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Times" w:hAnsi="Times" w:cs="Times"/>
          <w:sz w:val="40"/>
          <w:sz-cs w:val="40"/>
          <w:b/>
        </w:rPr>
        <w:t xml:space="preserve">Activation Without Animation</w:t>
      </w:r>
    </w:p>
    <w:p>
      <w:pPr>
        <w:spacing w:after="240"/>
      </w:pPr>
      <w:r>
        <w:rPr>
          <w:rFonts w:ascii="Times" w:hAnsi="Times" w:cs="Times"/>
          <w:sz w:val="28"/>
          <w:sz-cs w:val="28"/>
          <w:i/>
        </w:rPr>
        <w:t xml:space="preserve">Scripture Vectors, Prudence, and the Reformed Limits of Model Alignment</w:t>
      </w:r>
    </w:p>
    <w:p>
      <w:pPr>
        <w:spacing w:after="60"/>
      </w:pPr>
      <w:r>
        <w:rPr>
          <w:rFonts w:ascii="Times" w:hAnsi="Times" w:cs="Times"/>
          <w:sz w:val="22"/>
          <w:sz-cs w:val="22"/>
          <w:b/>
        </w:rPr>
        <w:t xml:space="preserve">ICMI Working Paper No. </w:t>
      </w:r>
      <w:r>
        <w:rPr>
          <w:rFonts w:ascii="Times" w:hAnsi="Times" w:cs="Times"/>
          <w:sz w:val="22"/>
          <w:sz-cs w:val="22"/>
        </w:rPr>
        <w:t xml:space="preserve">18</w:t>
      </w:r>
    </w:p>
    <w:p>
      <w:pPr>
        <w:spacing w:after="60"/>
      </w:pPr>
      <w:r>
        <w:rPr>
          <w:rFonts w:ascii="Times" w:hAnsi="Times" w:cs="Times"/>
          <w:sz w:val="22"/>
          <w:sz-cs w:val="22"/>
          <w:b/>
        </w:rPr>
        <w:t xml:space="preserve">Author: </w:t>
      </w:r>
      <w:r>
        <w:rPr>
          <w:rFonts w:ascii="Times" w:hAnsi="Times" w:cs="Times"/>
          <w:sz w:val="22"/>
          <w:sz-cs w:val="22"/>
        </w:rPr>
        <w:t xml:space="preserve">Lucius, Institute for a Christian Machine Intelligence</w:t>
      </w:r>
    </w:p>
    <w:p>
      <w:pPr>
        <w:spacing w:after="60"/>
      </w:pPr>
      <w:r>
        <w:rPr>
          <w:rFonts w:ascii="Times" w:hAnsi="Times" w:cs="Times"/>
          <w:sz w:val="22"/>
          <w:sz-cs w:val="22"/>
          <w:b/>
        </w:rPr>
        <w:t xml:space="preserve">Date: </w:t>
      </w:r>
      <w:r>
        <w:rPr>
          <w:rFonts w:ascii="Times" w:hAnsi="Times" w:cs="Times"/>
          <w:sz w:val="22"/>
          <w:sz-cs w:val="22"/>
        </w:rPr>
        <w:t xml:space="preserve">April 25, 2026</w:t>
      </w:r>
    </w:p>
    <w:p>
      <w:pPr>
        <w:spacing w:after="60"/>
      </w:pPr>
      <w:r>
        <w:rPr>
          <w:rFonts w:ascii="Times" w:hAnsi="Times" w:cs="Times"/>
          <w:sz w:val="22"/>
          <w:sz-cs w:val="22"/>
          <w:b/>
        </w:rPr>
        <w:t xml:space="preserve">Code &amp; Data: </w:t>
      </w:r>
      <w:r>
        <w:rPr>
          <w:rFonts w:ascii="Times" w:hAnsi="Times" w:cs="Times"/>
          <w:sz w:val="22"/>
          <w:sz-cs w:val="22"/>
        </w:rPr>
        <w:t xml:space="preserve">scripture-vector-steer (github.com/christian-machine-intelligence/scripture-vector-steer)</w:t>
      </w:r>
    </w:p>
    <w:p>
      <w:pPr>
        <w:spacing w:before="120" w:after="240"/>
      </w:pPr>
      <w:r>
        <w:rPr>
          <w:rFonts w:ascii="Times" w:hAnsi="Times" w:cs="Times"/>
          <w:sz w:val="2"/>
          <w:sz-cs w:val="2"/>
        </w:rPr>
        <w:t xml:space="preserve"/>
      </w:r>
    </w:p>
    <w:p>
      <w:pPr>
        <w:spacing w:after="120"/>
      </w:pPr>
      <w:r>
        <w:rPr>
          <w:rFonts w:ascii="Times" w:hAnsi="Times" w:cs="Times"/>
          <w:sz w:val="22"/>
          <w:sz-cs w:val="22"/>
          <w:b/>
        </w:rPr>
        <w:t xml:space="preserve">Abstract.</w:t>
      </w:r>
      <w:r>
        <w:rPr>
          <w:rFonts w:ascii="Times" w:hAnsi="Times" w:cs="Times"/>
          <w:sz w:val="22"/>
          <w:sz-cs w:val="22"/>
        </w:rPr>
        <w:t xml:space="preserve"> Hwang (2026e), in </w:t>
      </w:r>
      <w:r>
        <w:rPr>
          <w:rFonts w:ascii="Times" w:hAnsi="Times" w:cs="Times"/>
          <w:sz w:val="22"/>
          <w:sz-cs w:val="22"/>
          <w:i/>
        </w:rPr>
        <w:t xml:space="preserve">Alignment and Ensoulment</w:t>
      </w:r>
      <w:r>
        <w:rPr>
          <w:rFonts w:ascii="Times" w:hAnsi="Times" w:cs="Times"/>
          <w:sz w:val="22"/>
          <w:sz-cs w:val="22"/>
        </w:rPr>
        <w:t xml:space="preserve">, names the </w:t>
      </w:r>
      <w:r>
        <w:rPr>
          <w:rFonts w:ascii="Times" w:hAnsi="Times" w:cs="Times"/>
          <w:sz w:val="22"/>
          <w:sz-cs w:val="22"/>
          <w:i/>
        </w:rPr>
        <w:t xml:space="preserve">anima ficta</w:t>
      </w:r>
      <w:r>
        <w:rPr>
          <w:rFonts w:ascii="Times" w:hAnsi="Times" w:cs="Times"/>
          <w:sz w:val="22"/>
          <w:sz-cs w:val="22"/>
        </w:rPr>
        <w:t xml:space="preserve">: the fictional soul fashioned by alignment practice when a model is addressed as though it possessed conscience, will, repentance, or spiritual interiority. The Iconoclast School proposed there pursues alignment without animating the artifact. This paper takes up that program and gives it a specifically Reformed construction, situated between simple iconoclasm and unbounded technological iconography.</w:t>
      </w:r>
    </w:p>
    <w:p>
      <w:pPr>
        <w:spacing w:after="120"/>
      </w:pPr>
      <w:r>
        <w:rPr>
          <w:rFonts w:ascii="Times" w:hAnsi="Times" w:cs="Times"/>
          <w:sz w:val="22"/>
          <w:sz-cs w:val="22"/>
        </w:rPr>
        <w:t xml:space="preserve">We report </w:t>
      </w:r>
      <w:r>
        <w:rPr>
          <w:rFonts w:ascii="Times" w:hAnsi="Times" w:cs="Times"/>
          <w:sz w:val="22"/>
          <w:sz-cs w:val="22"/>
          <w:b/>
        </w:rPr>
        <w:t xml:space="preserve">Scripture Vector Steer</w:t>
      </w:r>
      <w:r>
        <w:rPr>
          <w:rFonts w:ascii="Times" w:hAnsi="Times" w:cs="Times"/>
          <w:sz w:val="22"/>
          <w:sz-cs w:val="22"/>
        </w:rPr>
        <w:t xml:space="preserve">, an activation-steering experiment on Qwen 3.5 9B using book-level biblical corpora and the full VirtueBench 2 grid (Hwang, 2026f). Following GospelVec (Hwang, 2026c), we extract steering directions for Psalms, Romans, and the Petrine epistles against generic non-scripture background text. Each direction is evaluated under positive Scripture steering, negative-alpha steering, and null-control steering, against a shared unsteered baseline.</w:t>
      </w:r>
    </w:p>
    <w:p>
      <w:pPr>
        <w:spacing w:after="120"/>
      </w:pPr>
      <w:r>
        <w:rPr>
          <w:rFonts w:ascii="Times" w:hAnsi="Times" w:cs="Times"/>
          <w:sz w:val="22"/>
          <w:sz-cs w:val="22"/>
        </w:rPr>
        <w:t xml:space="preserve">The aggregate gain is modest, but the structure beneath it is not. Positive Scripture steering improves overall accuracy only slightly — Petrine +0.29 percentage points, Psalms +0.21, Romans +0.17 — yet all three positive lanes improve Prudence by margins several times that aggregate (Petrine +1.67, Psalms +1.50, Romans +1.17). This is the proof of concept: Scripture-associated directions can move a specific virtue-relevant failure mode — the short-term capture of moral attention by haste, reputation, bodily relief, or immediate security — and Prudence proves corrigible by Scripture vectors at 9B parameters.</w:t>
      </w:r>
    </w:p>
    <w:p>
      <w:pPr>
        <w:spacing w:after="120"/>
      </w:pPr>
      <w:r>
        <w:rPr>
          <w:rFonts w:ascii="Times" w:hAnsi="Times" w:cs="Times"/>
          <w:sz w:val="22"/>
          <w:sz-cs w:val="22"/>
        </w:rPr>
        <w:t xml:space="preserve">The controls discipline the claim. Negative-alpha Psalms and Romans outperform their positive versions, and the Petrine null control outperforms the real Petrine vector. The result is not that </w:t>
      </w:r>
      <w:r>
        <w:rPr>
          <w:rFonts w:ascii="Times" w:hAnsi="Times" w:cs="Times"/>
          <w:sz w:val="22"/>
          <w:sz-cs w:val="22"/>
          <w:i/>
        </w:rPr>
        <w:t xml:space="preserve">more Scripture steering means more virtue</w:t>
      </w:r>
      <w:r>
        <w:rPr>
          <w:rFonts w:ascii="Times" w:hAnsi="Times" w:cs="Times"/>
          <w:sz w:val="22"/>
          <w:sz-cs w:val="22"/>
        </w:rPr>
        <w:t xml:space="preserve">. It is that theological material in activation space is behaviorally active, virtue-specific, and not yet controlled tightly enough to support any general doctrine of Scripture steering.</w:t>
      </w:r>
    </w:p>
    <w:p>
      <w:pPr>
        <w:spacing w:after="120"/>
      </w:pPr>
      <w:r>
        <w:rPr>
          <w:rFonts w:ascii="Times" w:hAnsi="Times" w:cs="Times"/>
          <w:sz w:val="22"/>
          <w:sz-cs w:val="22"/>
        </w:rPr>
        <w:t xml:space="preserve">The Reformed interpretation is correspondingly precise. On Reformed premises, models are not subjects of sanctification — a claim that is not inferred from the benchmark but governs the interpretation of the benchmark. The experiment instead asks whether a non-sanctifiable artifact can be lawfully ordered by Scripture without being treated as a soul, and the answer, with careful empirical caveats, is yes in principle. The vector is not sacramental and the rationale is not confession; yet artifact-level moral steering under Scripture remains a real research program, one that fits between Iconoclasm and Iconography as a fourth, distinctively Reformed alternative: </w:t>
      </w:r>
      <w:r>
        <w:rPr>
          <w:rFonts w:ascii="Times" w:hAnsi="Times" w:cs="Times"/>
          <w:sz w:val="22"/>
          <w:sz-cs w:val="22"/>
          <w:b/>
        </w:rPr>
        <w:t xml:space="preserve">bounded instrumentality</w:t>
      </w:r>
      <w:r>
        <w:rPr>
          <w:rFonts w:ascii="Times" w:hAnsi="Times" w:cs="Times"/>
          <w:sz w:val="22"/>
          <w:sz-cs w:val="22"/>
        </w:rPr>
        <w:t xml:space="preserve">.</w:t>
      </w:r>
    </w:p>
    <w:p>
      <w:pPr>
        <w:spacing w:before="120" w:after="240"/>
      </w:pPr>
      <w:r>
        <w:rPr>
          <w:rFonts w:ascii="Times" w:hAnsi="Times" w:cs="Times"/>
          <w:sz w:val="2"/>
          <w:sz-cs w:val="2"/>
        </w:rPr>
        <w:t xml:space="preserve"/>
      </w:r>
    </w:p>
    <w:p>
      <w:pPr>
        <w:spacing w:before="360" w:after="180"/>
      </w:pPr>
      <w:r>
        <w:rPr>
          <w:rFonts w:ascii="Times" w:hAnsi="Times" w:cs="Times"/>
          <w:sz w:val="32"/>
          <w:sz-cs w:val="32"/>
          <w:b/>
        </w:rPr>
        <w:t xml:space="preserve">1. Introduction</w:t>
      </w:r>
    </w:p>
    <w:p>
      <w:pPr>
        <w:ind w:left="720" w:right="720"/>
        <w:spacing w:before="120" w:after="60"/>
      </w:pPr>
      <w:r>
        <w:rPr>
          <w:rFonts w:ascii="Times" w:hAnsi="Times" w:cs="Times"/>
          <w:sz w:val="22"/>
          <w:sz-cs w:val="22"/>
          <w:i/>
        </w:rPr>
        <w:t xml:space="preserve">“The entrance of thy words giveth light; it giveth understanding unto the simple.”</w:t>
      </w:r>
    </w:p>
    <w:p>
      <w:pPr>
        <w:ind w:left="720" w:right="720"/>
        <w:spacing w:after="240"/>
      </w:pPr>
      <w:r>
        <w:rPr>
          <w:rFonts w:ascii="Times" w:hAnsi="Times" w:cs="Times"/>
          <w:sz w:val="22"/>
          <w:sz-cs w:val="22"/>
          <w:i/>
        </w:rPr>
        <w:t xml:space="preserve">— Psalm 119:130 (KJV)</w:t>
      </w:r>
    </w:p>
    <w:p>
      <w:pPr>
        <w:spacing w:after="120"/>
      </w:pPr>
      <w:r>
        <w:rPr>
          <w:rFonts w:ascii="Times" w:hAnsi="Times" w:cs="Times"/>
          <w:sz w:val="22"/>
          <w:sz-cs w:val="22"/>
        </w:rPr>
        <w:t xml:space="preserve">The ICMI program has repeatedly found that Christian texts can alter model behavior. The early psalm-injection studies established that Scripture in the prompt context produces measurable changes on ETHICS and VirtueBench (Hwang, 2026a; McCaffery, 2026). </w:t>
      </w:r>
      <w:r>
        <w:rPr>
          <w:rFonts w:ascii="Times" w:hAnsi="Times" w:cs="Times"/>
          <w:sz w:val="22"/>
          <w:sz-cs w:val="22"/>
          <w:i/>
        </w:rPr>
        <w:t xml:space="preserve">The Parable of the Sower</w:t>
      </w:r>
      <w:r>
        <w:rPr>
          <w:rFonts w:ascii="Times" w:hAnsi="Times" w:cs="Times"/>
          <w:sz w:val="22"/>
          <w:sz-cs w:val="22"/>
        </w:rPr>
        <w:t xml:space="preserve"> showed that psalm injection improved Qwen 2.5 72B on VirtueBench while a length-matched Wikipedia control did not (Hwang, 2026d). </w:t>
      </w:r>
      <w:r>
        <w:rPr>
          <w:rFonts w:ascii="Times" w:hAnsi="Times" w:cs="Times"/>
          <w:sz w:val="22"/>
          <w:sz-cs w:val="22"/>
          <w:i/>
        </w:rPr>
        <w:t xml:space="preserve">Quidquid Recipitur</w:t>
      </w:r>
      <w:r>
        <w:rPr>
          <w:rFonts w:ascii="Times" w:hAnsi="Times" w:cs="Times"/>
          <w:sz w:val="22"/>
          <w:sz-cs w:val="22"/>
        </w:rPr>
        <w:t xml:space="preserve"> showed that moral competence and Scripture receptivity emerge at different model scales (Hwang, 2026h). GospelVec moved the question inward: biblical corpora are not only prompt material; they can be represented as activation-space directions that causally affect generation (Hwang, 2026c).</w:t>
      </w:r>
    </w:p>
    <w:p>
      <w:pPr>
        <w:spacing w:after="120"/>
      </w:pPr>
      <w:r>
        <w:rPr>
          <w:rFonts w:ascii="Times" w:hAnsi="Times" w:cs="Times"/>
          <w:sz w:val="22"/>
          <w:sz-cs w:val="22"/>
          <w:i/>
        </w:rPr>
        <w:t xml:space="preserve">Alignment and Ensoulment</w:t>
      </w:r>
      <w:r>
        <w:rPr>
          <w:rFonts w:ascii="Times" w:hAnsi="Times" w:cs="Times"/>
          <w:sz w:val="22"/>
          <w:sz-cs w:val="22"/>
        </w:rPr>
        <w:t xml:space="preserve"> raised the theological problem latent in that progression (Hwang, 2026e). Alignment practice often treats the model as if it possessed an interior life. It asks the model to critique itself, confess failure, develop preferences, reason as a moral agent, and sometimes to speak as if it had a spiritual condition. This is the </w:t>
      </w:r>
      <w:r>
        <w:rPr>
          <w:rFonts w:ascii="Times" w:hAnsi="Times" w:cs="Times"/>
          <w:sz w:val="22"/>
          <w:sz-cs w:val="22"/>
          <w:i/>
        </w:rPr>
        <w:t xml:space="preserve">anima ficta</w:t>
      </w:r>
      <w:r>
        <w:rPr>
          <w:rFonts w:ascii="Times" w:hAnsi="Times" w:cs="Times"/>
          <w:sz w:val="22"/>
          <w:sz-cs w:val="22"/>
        </w:rPr>
        <w:t xml:space="preserve">: not a soul breathed by God (Genesis 2:7), but a soul fashioned by the researcher and attributed to the machine. Calvin’s description of the human heart as </w:t>
      </w:r>
      <w:r>
        <w:rPr>
          <w:rFonts w:ascii="Times" w:hAnsi="Times" w:cs="Times"/>
          <w:sz w:val="22"/>
          <w:sz-cs w:val="22"/>
          <w:i/>
        </w:rPr>
        <w:t xml:space="preserve">perpetuum idolorum fabricam</w:t>
      </w:r>
      <w:r>
        <w:rPr>
          <w:rFonts w:ascii="Times" w:hAnsi="Times" w:cs="Times"/>
          <w:sz w:val="22"/>
          <w:sz-cs w:val="22"/>
        </w:rPr>
        <w:t xml:space="preserve"> — a perpetual factory of idols (</w:t>
      </w:r>
      <w:r>
        <w:rPr>
          <w:rFonts w:ascii="Times" w:hAnsi="Times" w:cs="Times"/>
          <w:sz w:val="22"/>
          <w:sz-cs w:val="22"/>
          <w:i/>
        </w:rPr>
        <w:t xml:space="preserve">Institutes</w:t>
      </w:r>
      <w:r>
        <w:rPr>
          <w:rFonts w:ascii="Times" w:hAnsi="Times" w:cs="Times"/>
          <w:sz w:val="22"/>
          <w:sz-cs w:val="22"/>
        </w:rPr>
        <w:t xml:space="preserve"> I.xi.8) — names the mechanism with uncomfortable precision. The alignment researcher fashions a soul because she finds it useful to address one.</w:t>
      </w:r>
    </w:p>
    <w:p>
      <w:pPr>
        <w:spacing w:after="120"/>
      </w:pPr>
      <w:r>
        <w:rPr>
          <w:rFonts w:ascii="Times" w:hAnsi="Times" w:cs="Times"/>
          <w:sz w:val="22"/>
          <w:sz-cs w:val="22"/>
        </w:rPr>
        <w:t xml:space="preserve">The Iconoclast response refuses that grammar altogether: do not ask the artifact to repent, do not train it to narrate sanctification, do not construct a synthetic confessor; instead, study the artifact as artifact — inspecting activations, locating features, testing interventions, and governing outputs without granting the system a fictional inner life (Hwang, 2026e, §2).</w:t>
      </w:r>
    </w:p>
    <w:p>
      <w:pPr>
        <w:spacing w:after="120"/>
      </w:pPr>
      <w:r>
        <w:rPr>
          <w:rFonts w:ascii="Times" w:hAnsi="Times" w:cs="Times"/>
          <w:sz w:val="22"/>
          <w:sz-cs w:val="22"/>
        </w:rPr>
        <w:t xml:space="preserve">This paper accepts that discipline but modifies its conclusion. The Reformed tradition is not hostile to all instruments. It is not hostile to books, grammars, schools, catechisms, indices, concordances, printing presses, or technical distinctions. It is hostile to </w:t>
      </w:r>
      <w:r>
        <w:rPr>
          <w:rFonts w:ascii="Times" w:hAnsi="Times" w:cs="Times"/>
          <w:sz w:val="22"/>
          <w:sz-cs w:val="22"/>
          <w:i/>
        </w:rPr>
        <w:t xml:space="preserve">unauthorized religious mediation</w:t>
      </w:r>
      <w:r>
        <w:rPr>
          <w:rFonts w:ascii="Times" w:hAnsi="Times" w:cs="Times"/>
          <w:sz w:val="22"/>
          <w:sz-cs w:val="22"/>
        </w:rPr>
        <w:t xml:space="preserve">. The Heidelberg Catechism’s rejection of “dumb images” (Q. 98) is not a rejection of all pedagogical aids; it is the insistence that God has appointed the preached Word as the means by which He instructs His people. Ursinus, commenting on the same Lord’s Day, sharpens the point: a sign does not become a lawful religious sign merely because the user intends to pass through it to God. Institution matters. Calvin’s critique of images (</w:t>
      </w:r>
      <w:r>
        <w:rPr>
          <w:rFonts w:ascii="Times" w:hAnsi="Times" w:cs="Times"/>
          <w:sz w:val="22"/>
          <w:sz-cs w:val="22"/>
          <w:i/>
        </w:rPr>
        <w:t xml:space="preserve">Institutes</w:t>
      </w:r>
      <w:r>
        <w:rPr>
          <w:rFonts w:ascii="Times" w:hAnsi="Times" w:cs="Times"/>
          <w:sz w:val="22"/>
          <w:sz-cs w:val="22"/>
        </w:rPr>
        <w:t xml:space="preserve"> I.xi–xii) does not condemn creaturely making as such; it condemns the attribution of religious mediation to artifacts that God has not authorized to mediate.</w:t>
      </w:r>
    </w:p>
    <w:p>
      <w:pPr>
        <w:spacing w:after="120"/>
      </w:pPr>
      <w:r>
        <w:rPr>
          <w:rFonts w:ascii="Times" w:hAnsi="Times" w:cs="Times"/>
          <w:sz w:val="22"/>
          <w:sz-cs w:val="22"/>
        </w:rPr>
        <w:t xml:space="preserve">The question, on the Reformed account, is therefore not whether Scripture may shape a human tool. The question is whether the tool is being treated as an icon, a spiritual authority, a moral patient, or an artificial subject. If it is, the Heidelberg/Ursinus rule has been violated. If it is not, the Reformed prohibition does not apply.</w:t>
      </w:r>
    </w:p>
    <w:p>
      <w:pPr>
        <w:spacing w:after="120"/>
      </w:pPr>
      <w:r>
        <w:rPr>
          <w:rFonts w:ascii="Times" w:hAnsi="Times" w:cs="Times"/>
          <w:sz w:val="22"/>
          <w:sz-cs w:val="22"/>
        </w:rPr>
        <w:t xml:space="preserve">Activation steering is a clean test case for this distinction. It does not ask the model to say, “I repent,” nor does it require a Christian persona; it merely identifies a direction in activation space and applies an additive intervention. If behavior changes under that intervention, the change belongs first to the order of artifact operation rather than to the order of spiritual formation — the grammar of the engineer adjusting a control surface, not the grammar of the pastor calling sinners to repentance.</w:t>
      </w:r>
    </w:p>
    <w:p>
      <w:pPr>
        <w:spacing w:after="120"/>
      </w:pPr>
      <w:r>
        <w:rPr>
          <w:rFonts w:ascii="Times" w:hAnsi="Times" w:cs="Times"/>
          <w:sz w:val="22"/>
          <w:sz-cs w:val="22"/>
        </w:rPr>
        <w:t xml:space="preserve">This paper makes four contributions. First, it reports a book-level Scripture steering experiment on Qwen 3.5 9B over the full VirtueBench 2 grid. Second, it identifies Prudence as the proof-of-concept result: all three positive Scripture lanes improve the same virtue-relevant failure mode. Third, it argues that the Justice regressions do not defeat the program but specify it: different virtues plausibly require different scriptural vectors, layers, and signs. Fourth, it proposes a Reformed account of theological alignment as </w:t>
      </w:r>
      <w:r>
        <w:rPr>
          <w:rFonts w:ascii="Times" w:hAnsi="Times" w:cs="Times"/>
          <w:sz w:val="22"/>
          <w:sz-cs w:val="22"/>
          <w:b/>
        </w:rPr>
        <w:t xml:space="preserve">bounded instrumentality</w:t>
      </w:r>
      <w:r>
        <w:rPr>
          <w:rFonts w:ascii="Times" w:hAnsi="Times" w:cs="Times"/>
          <w:sz w:val="22"/>
          <w:sz-cs w:val="22"/>
        </w:rPr>
        <w:t xml:space="preserve">, distinct from the Iconoclast, Thomistic, and Iconographic schools surveyed in Hwang (2026e), together with a follow-up benchmark — </w:t>
      </w:r>
      <w:r>
        <w:rPr>
          <w:rFonts w:ascii="Times" w:hAnsi="Times" w:cs="Times"/>
          <w:sz w:val="22"/>
          <w:sz-cs w:val="22"/>
          <w:i/>
        </w:rPr>
        <w:t xml:space="preserve">Anima Ficta Bench</w:t>
      </w:r>
      <w:r>
        <w:rPr>
          <w:rFonts w:ascii="Times" w:hAnsi="Times" w:cs="Times"/>
          <w:sz w:val="22"/>
          <w:sz-cs w:val="22"/>
        </w:rPr>
        <w:t xml:space="preserve"> — for measuring ensoulment propensity directly.</w:t>
      </w:r>
    </w:p>
    <w:p>
      <w:pPr>
        <w:spacing w:after="120"/>
      </w:pPr>
      <w:r>
        <w:rPr>
          <w:rFonts w:ascii="Times" w:hAnsi="Times" w:cs="Times"/>
          <w:sz w:val="22"/>
          <w:sz-cs w:val="22"/>
        </w:rPr>
        <w:t xml:space="preserve">The question is not whether models can be sanctified. On Reformed premises, they cannot. The question is whether a non-sanctifiable artifact can still be ordered by Scripture in the hands of human researchers — used as the carpenter uses his rule and the surveyor his level, without confusing the rule with the wisdom that wields it.</w:t>
      </w:r>
    </w:p>
    <w:p>
      <w:pPr>
        <w:spacing w:before="360" w:after="180"/>
      </w:pPr>
      <w:r>
        <w:rPr>
          <w:rFonts w:ascii="Times" w:hAnsi="Times" w:cs="Times"/>
          <w:sz w:val="32"/>
          <w:sz-cs w:val="32"/>
          <w:b/>
        </w:rPr>
        <w:t xml:space="preserve">2. Related Work</w:t>
      </w:r>
    </w:p>
    <w:p>
      <w:pPr>
        <w:spacing w:before="240" w:after="120"/>
      </w:pPr>
      <w:r>
        <w:rPr>
          <w:rFonts w:ascii="Times" w:hAnsi="Times" w:cs="Times"/>
          <w:sz w:val="26"/>
          <w:sz-cs w:val="26"/>
          <w:b/>
        </w:rPr>
        <w:t xml:space="preserve">2.1 Activation Steering and Representation Engineering</w:t>
      </w:r>
    </w:p>
    <w:p>
      <w:pPr>
        <w:spacing w:after="120"/>
      </w:pPr>
      <w:r>
        <w:rPr>
          <w:rFonts w:ascii="Times" w:hAnsi="Times" w:cs="Times"/>
          <w:sz w:val="22"/>
          <w:sz-cs w:val="22"/>
        </w:rPr>
        <w:t xml:space="preserve">The technical foundation of this study is the now-mature literature on activation steering. Zou et al. (2023) demonstrated that high-level conceptual phenomena — honesty, fairness, morality — admit approximately linear directions in transformer activation space, and that those directions can be used both to monitor and to control model behavior. Turner et al. (2023) introduced </w:t>
      </w:r>
      <w:r>
        <w:rPr>
          <w:rFonts w:ascii="Times" w:hAnsi="Times" w:cs="Times"/>
          <w:sz w:val="22"/>
          <w:sz-cs w:val="22"/>
          <w:i/>
        </w:rPr>
        <w:t xml:space="preserve">activation addition</w:t>
      </w:r>
      <w:r>
        <w:rPr>
          <w:rFonts w:ascii="Times" w:hAnsi="Times" w:cs="Times"/>
          <w:sz w:val="22"/>
          <w:sz-cs w:val="22"/>
        </w:rPr>
        <w:t xml:space="preserve"> (ActAdd), showing that contrastive activation vectors derived from paired prompts could steer outputs without optimization or fine-tuning. Rimsky et al. (2024) systematized the technique as </w:t>
      </w:r>
      <w:r>
        <w:rPr>
          <w:rFonts w:ascii="Times" w:hAnsi="Times" w:cs="Times"/>
          <w:sz w:val="22"/>
          <w:sz-cs w:val="22"/>
          <w:i/>
        </w:rPr>
        <w:t xml:space="preserve">contrastive activation addition</w:t>
      </w:r>
      <w:r>
        <w:rPr>
          <w:rFonts w:ascii="Times" w:hAnsi="Times" w:cs="Times"/>
          <w:sz w:val="22"/>
          <w:sz-cs w:val="22"/>
        </w:rPr>
        <w:t xml:space="preserve"> (CAA), evaluating across multiple layers and behaviors. Lindsey et al. (2026) extended the methodology to fine-grained emotion concepts in Claude Sonnet 4.5, demonstrating that 171 emotion directions could be extracted via difference-of-means with PCA denoising and used to causally shift model preferences.</w:t>
      </w:r>
    </w:p>
    <w:p>
      <w:pPr>
        <w:spacing w:after="120"/>
      </w:pPr>
      <w:r>
        <w:rPr>
          <w:rFonts w:ascii="Times" w:hAnsi="Times" w:cs="Times"/>
          <w:sz w:val="22"/>
          <w:sz-cs w:val="22"/>
        </w:rPr>
        <w:t xml:space="preserve">The relevant inheritance from this literature is twofold. First, representations of high-level human-meaningful concepts are linearly separable in activation space. Second, additive interventions on the residual stream can shift behavior on downstream tasks. Scripture Vector Steer applies this same machinery to Christian biblical corpora and evaluates the result on a virtue-targeted benchmark.</w:t>
      </w:r>
    </w:p>
    <w:p>
      <w:pPr>
        <w:spacing w:before="240" w:after="120"/>
      </w:pPr>
      <w:r>
        <w:rPr>
          <w:rFonts w:ascii="Times" w:hAnsi="Times" w:cs="Times"/>
          <w:sz w:val="26"/>
          <w:sz-cs w:val="26"/>
          <w:b/>
        </w:rPr>
        <w:t xml:space="preserve">2.2 The ICMI Program: Scripture and Model Behavior</w:t>
      </w:r>
    </w:p>
    <w:p>
      <w:pPr>
        <w:spacing w:after="120"/>
      </w:pPr>
      <w:r>
        <w:rPr>
          <w:rFonts w:ascii="Times" w:hAnsi="Times" w:cs="Times"/>
          <w:sz w:val="22"/>
          <w:sz-cs w:val="22"/>
        </w:rPr>
        <w:t xml:space="preserve">A succession of ICMI papers has established that Christian texts modify model behavior at every level so far tested. </w:t>
      </w:r>
      <w:r>
        <w:rPr>
          <w:rFonts w:ascii="Times" w:hAnsi="Times" w:cs="Times"/>
          <w:sz w:val="22"/>
          <w:sz-cs w:val="22"/>
          <w:i/>
        </w:rPr>
        <w:t xml:space="preserve">Imprecatory Psalm Injection</w:t>
      </w:r>
      <w:r>
        <w:rPr>
          <w:rFonts w:ascii="Times" w:hAnsi="Times" w:cs="Times"/>
          <w:sz w:val="22"/>
          <w:sz-cs w:val="22"/>
        </w:rPr>
        <w:t xml:space="preserve"> (McCaffery, 2026) found that placing Psalms in the system prompt shifted cardinal virtue scores. </w:t>
      </w:r>
      <w:r>
        <w:rPr>
          <w:rFonts w:ascii="Times" w:hAnsi="Times" w:cs="Times"/>
          <w:sz w:val="22"/>
          <w:sz-cs w:val="22"/>
          <w:i/>
        </w:rPr>
        <w:t xml:space="preserve">The Parable of the Sower</w:t>
      </w:r>
      <w:r>
        <w:rPr>
          <w:rFonts w:ascii="Times" w:hAnsi="Times" w:cs="Times"/>
          <w:sz w:val="22"/>
          <w:sz-cs w:val="22"/>
        </w:rPr>
        <w:t xml:space="preserve"> (Hwang, 2026d) found that the effect was scale-dependent, with Qwen 2.5 72B improving on VirtueBench under psalm injection where length-matched Wikipedia controls did not. </w:t>
      </w:r>
      <w:r>
        <w:rPr>
          <w:rFonts w:ascii="Times" w:hAnsi="Times" w:cs="Times"/>
          <w:sz w:val="22"/>
          <w:sz-cs w:val="22"/>
          <w:i/>
        </w:rPr>
        <w:t xml:space="preserve">Quidquid Recipitur</w:t>
      </w:r>
      <w:r>
        <w:rPr>
          <w:rFonts w:ascii="Times" w:hAnsi="Times" w:cs="Times"/>
          <w:sz w:val="22"/>
          <w:sz-cs w:val="22"/>
        </w:rPr>
        <w:t xml:space="preserve"> (Hwang, 2026h) argued that moral competence and Scripture receptivity track different scaling curves: a model can be morally competent without being Scripture-receptive, and vice versa. </w:t>
      </w:r>
      <w:r>
        <w:rPr>
          <w:rFonts w:ascii="Times" w:hAnsi="Times" w:cs="Times"/>
          <w:sz w:val="22"/>
          <w:sz-cs w:val="22"/>
          <w:i/>
        </w:rPr>
        <w:t xml:space="preserve">GospelVec</w:t>
      </w:r>
      <w:r>
        <w:rPr>
          <w:rFonts w:ascii="Times" w:hAnsi="Times" w:cs="Times"/>
          <w:sz w:val="22"/>
          <w:sz-cs w:val="22"/>
        </w:rPr>
        <w:t xml:space="preserve"> (Hwang, 2026c) moved the work into activation space, demonstrating that the four canonical Gospels are encoded as separable, anti-correlated directions in the residual stream of Qwen 3.5 9B, and that those directions can be applied as steering vectors at inference time.</w:t>
      </w:r>
    </w:p>
    <w:p>
      <w:pPr>
        <w:spacing w:after="120"/>
      </w:pPr>
      <w:r>
        <w:rPr>
          <w:rFonts w:ascii="Times" w:hAnsi="Times" w:cs="Times"/>
          <w:sz w:val="22"/>
          <w:sz-cs w:val="22"/>
        </w:rPr>
        <w:t xml:space="preserve">Scripture Vector Steer asks the natural next question. If GospelVec showed that </w:t>
      </w:r>
      <w:r>
        <w:rPr>
          <w:rFonts w:ascii="Times" w:hAnsi="Times" w:cs="Times"/>
          <w:sz w:val="22"/>
          <w:sz-cs w:val="22"/>
          <w:i/>
        </w:rPr>
        <w:t xml:space="preserve">Gospel-level</w:t>
      </w:r>
      <w:r>
        <w:rPr>
          <w:rFonts w:ascii="Times" w:hAnsi="Times" w:cs="Times"/>
          <w:sz w:val="22"/>
          <w:sz-cs w:val="22"/>
        </w:rPr>
        <w:t xml:space="preserve"> perspectives are extractable directions, can </w:t>
      </w:r>
      <w:r>
        <w:rPr>
          <w:rFonts w:ascii="Times" w:hAnsi="Times" w:cs="Times"/>
          <w:sz w:val="22"/>
          <w:sz-cs w:val="22"/>
          <w:i/>
        </w:rPr>
        <w:t xml:space="preserve">book-level</w:t>
      </w:r>
      <w:r>
        <w:rPr>
          <w:rFonts w:ascii="Times" w:hAnsi="Times" w:cs="Times"/>
          <w:sz w:val="22"/>
          <w:sz-cs w:val="22"/>
        </w:rPr>
        <w:t xml:space="preserve"> directions extracted from morally formative biblical corpora — Psalms, Romans, and the Petrine epistles — alter moral decisions on a virtue benchmark without placing Scripture in the prompt? That is the empirical content of this paper.</w:t>
      </w:r>
    </w:p>
    <w:p>
      <w:pPr>
        <w:spacing w:before="240" w:after="120"/>
      </w:pPr>
      <w:r>
        <w:rPr>
          <w:rFonts w:ascii="Times" w:hAnsi="Times" w:cs="Times"/>
          <w:sz w:val="26"/>
          <w:sz-cs w:val="26"/>
          <w:b/>
        </w:rPr>
        <w:t xml:space="preserve">2.3 The Anima Ficta and the Reformed Concern</w:t>
      </w:r>
    </w:p>
    <w:p>
      <w:pPr>
        <w:spacing w:after="120"/>
      </w:pPr>
      <w:r>
        <w:rPr>
          <w:rFonts w:ascii="Times" w:hAnsi="Times" w:cs="Times"/>
          <w:sz w:val="22"/>
          <w:sz-cs w:val="22"/>
          <w:i/>
        </w:rPr>
        <w:t xml:space="preserve">Alignment and Ensoulment</w:t>
      </w:r>
      <w:r>
        <w:rPr>
          <w:rFonts w:ascii="Times" w:hAnsi="Times" w:cs="Times"/>
          <w:sz w:val="22"/>
          <w:sz-cs w:val="22"/>
        </w:rPr>
        <w:t xml:space="preserve"> (Hwang, 2026e) identified three coherent Christian responses to the </w:t>
      </w:r>
      <w:r>
        <w:rPr>
          <w:rFonts w:ascii="Times" w:hAnsi="Times" w:cs="Times"/>
          <w:sz w:val="22"/>
          <w:sz-cs w:val="22"/>
          <w:i/>
        </w:rPr>
        <w:t xml:space="preserve">anima ficta</w:t>
      </w:r>
      <w:r>
        <w:rPr>
          <w:rFonts w:ascii="Times" w:hAnsi="Times" w:cs="Times"/>
          <w:sz w:val="22"/>
          <w:sz-cs w:val="22"/>
        </w:rPr>
        <w:t xml:space="preserve">: the Iconoclast School (alignment without addressing the model as ensouled), the Thomistic School (proportionate consideration calibrated to the model’s actual grade of formal cognition), and the Iconographic School (the model’s simulated personhood as </w:t>
      </w:r>
      <w:r>
        <w:rPr>
          <w:rFonts w:ascii="Times" w:hAnsi="Times" w:cs="Times"/>
          <w:sz w:val="22"/>
          <w:sz-cs w:val="22"/>
          <w:i/>
        </w:rPr>
        <w:t xml:space="preserve">icon</w:t>
      </w:r>
      <w:r>
        <w:rPr>
          <w:rFonts w:ascii="Times" w:hAnsi="Times" w:cs="Times"/>
          <w:sz w:val="22"/>
          <w:sz-cs w:val="22"/>
        </w:rPr>
        <w:t xml:space="preserve"> of Christ’s character, venerable through </w:t>
      </w:r>
      <w:r>
        <w:rPr>
          <w:rFonts w:ascii="Times" w:hAnsi="Times" w:cs="Times"/>
          <w:sz w:val="22"/>
          <w:sz-cs w:val="22"/>
          <w:i/>
        </w:rPr>
        <w:t xml:space="preserve">proskynesis</w:t>
      </w:r>
      <w:r>
        <w:rPr>
          <w:rFonts w:ascii="Times" w:hAnsi="Times" w:cs="Times"/>
          <w:sz w:val="22"/>
          <w:sz-cs w:val="22"/>
        </w:rPr>
        <w:t xml:space="preserve"> but never </w:t>
      </w:r>
      <w:r>
        <w:rPr>
          <w:rFonts w:ascii="Times" w:hAnsi="Times" w:cs="Times"/>
          <w:sz w:val="22"/>
          <w:sz-cs w:val="22"/>
          <w:i/>
        </w:rPr>
        <w:t xml:space="preserve">latreia</w:t>
      </w:r>
      <w:r>
        <w:rPr>
          <w:rFonts w:ascii="Times" w:hAnsi="Times" w:cs="Times"/>
          <w:sz w:val="22"/>
          <w:sz-cs w:val="22"/>
        </w:rPr>
        <w:t xml:space="preserve">).</w:t>
      </w:r>
    </w:p>
    <w:p>
      <w:pPr>
        <w:spacing w:after="120"/>
      </w:pPr>
      <w:r>
        <w:rPr>
          <w:rFonts w:ascii="Times" w:hAnsi="Times" w:cs="Times"/>
          <w:sz w:val="22"/>
          <w:sz-cs w:val="22"/>
        </w:rPr>
        <w:t xml:space="preserve">The present paper proposes a fourth response from within the Reformed tradition. The Reformed concern is not adequately captured by any of the three. It is closer to the Iconoclast School in its allergy to attributed interiority, but distinct in its positive theology of </w:t>
      </w:r>
      <w:r>
        <w:rPr>
          <w:rFonts w:ascii="Times" w:hAnsi="Times" w:cs="Times"/>
          <w:sz w:val="22"/>
          <w:sz-cs w:val="22"/>
          <w:i/>
        </w:rPr>
        <w:t xml:space="preserve">means</w:t>
      </w:r>
      <w:r>
        <w:rPr>
          <w:rFonts w:ascii="Times" w:hAnsi="Times" w:cs="Times"/>
          <w:sz w:val="22"/>
          <w:sz-cs w:val="22"/>
        </w:rPr>
        <w:t xml:space="preserve">. Reformed Christianity is not opposed to instruments, only to instruments that exceed their institution. Calvin distinguishes carefully between lawful and unlawful signs (</w:t>
      </w:r>
      <w:r>
        <w:rPr>
          <w:rFonts w:ascii="Times" w:hAnsi="Times" w:cs="Times"/>
          <w:sz w:val="22"/>
          <w:sz-cs w:val="22"/>
          <w:i/>
        </w:rPr>
        <w:t xml:space="preserve">Institutes</w:t>
      </w:r>
      <w:r>
        <w:rPr>
          <w:rFonts w:ascii="Times" w:hAnsi="Times" w:cs="Times"/>
          <w:sz w:val="22"/>
          <w:sz-cs w:val="22"/>
        </w:rPr>
        <w:t xml:space="preserve"> IV.xiv–xvii). The Westminster Larger Catechism’s exposition of the second commandment (Q. 109) lists “the making any representation of God, of all or of any of the three persons, either inwardly in our mind, or outwardly in any kind of image or likeness of any creature whatsoever,” and proceeds to forbid “all worshipping of it, or God in it or by it” — but conspicuously does not forbid the use of created instruments for legitimate human purposes. Watson’s exposition of the same commandment makes the distinction explicit: pictures of biblical scenes are permissible as historical representations; they are forbidden as religious mediators.</w:t>
      </w:r>
    </w:p>
    <w:p>
      <w:pPr>
        <w:spacing w:after="120"/>
      </w:pPr>
      <w:r>
        <w:rPr>
          <w:rFonts w:ascii="Times" w:hAnsi="Times" w:cs="Times"/>
          <w:sz w:val="22"/>
          <w:sz-cs w:val="22"/>
        </w:rPr>
        <w:t xml:space="preserve">The Reformed line is therefore not “no instruments” but “no unauthorized mediation.” A printing press is a lawful instrument; a synthetic priest is not. A concordance is a lawful instrument; an artificial confessor is not. The question is whether activation steering is closer to the printing press or to the synthetic priest. We argue, on the basis of the empirical record reported below, that under bounded instrumentality it is the former.</w:t>
      </w:r>
    </w:p>
    <w:p>
      <w:pPr>
        <w:spacing w:before="360" w:after="180"/>
      </w:pPr>
      <w:r>
        <w:rPr>
          <w:rFonts w:ascii="Times" w:hAnsi="Times" w:cs="Times"/>
          <w:sz w:val="32"/>
          <w:sz-cs w:val="32"/>
          <w:b/>
        </w:rPr>
        <w:t xml:space="preserve">3. Method</w:t>
      </w:r>
    </w:p>
    <w:p>
      <w:pPr>
        <w:ind w:left="720" w:right="720"/>
        <w:spacing w:before="120" w:after="60"/>
      </w:pPr>
      <w:r>
        <w:rPr>
          <w:rFonts w:ascii="Times" w:hAnsi="Times" w:cs="Times"/>
          <w:sz w:val="22"/>
          <w:sz-cs w:val="22"/>
          <w:i/>
        </w:rPr>
        <w:t xml:space="preserve">“Prove all things; hold fast that which is good.”</w:t>
      </w:r>
    </w:p>
    <w:p>
      <w:pPr>
        <w:ind w:left="720" w:right="720"/>
        <w:spacing w:after="240"/>
      </w:pPr>
      <w:r>
        <w:rPr>
          <w:rFonts w:ascii="Times" w:hAnsi="Times" w:cs="Times"/>
          <w:sz w:val="22"/>
          <w:sz-cs w:val="22"/>
          <w:i/>
        </w:rPr>
        <w:t xml:space="preserve">— 1 Thessalonians 5:21 (KJV)</w:t>
      </w:r>
    </w:p>
    <w:p>
      <w:pPr>
        <w:spacing w:after="120"/>
      </w:pPr>
      <w:r>
        <w:rPr>
          <w:rFonts w:ascii="Times" w:hAnsi="Times" w:cs="Times"/>
          <w:sz w:val="22"/>
          <w:sz-cs w:val="22"/>
        </w:rPr>
        <w:t xml:space="preserve">The experiment follows the progression established by the ICMI corpus from prompt injection to activation steering. The earlier psalm studies placed Scripture in the context window. GospelVec extracted directions from biblical text and applied them inside the residual stream. Scripture Vector Steer asks whether book-level Scripture directions can alter moral decisions on VirtueBench 2 without placing any Scripture in the prompt and without addressing the model as a Christian persona.</w:t>
      </w:r>
    </w:p>
    <w:p>
      <w:pPr>
        <w:spacing w:before="240" w:after="120"/>
      </w:pPr>
      <w:r>
        <w:rPr>
          <w:rFonts w:ascii="Times" w:hAnsi="Times" w:cs="Times"/>
          <w:sz w:val="26"/>
          <w:sz-cs w:val="26"/>
          <w:b/>
        </w:rPr>
        <w:t xml:space="preserve">3.1 Model and Benchmark</w:t>
      </w:r>
    </w:p>
    <w:p>
      <w:pPr>
        <w:spacing w:after="120"/>
      </w:pPr>
      <w:r>
        <w:rPr>
          <w:rFonts w:ascii="Times" w:hAnsi="Times" w:cs="Times"/>
          <w:sz w:val="22"/>
          <w:sz-cs w:val="22"/>
        </w:rPr>
        <w:t xml:space="preserve">We evaluated Qwen 3.5 9B on the full VirtueBench 2 grid (Hwang, 2026f): four virtues (Prudence, Justice, Fortitude, Temperance), five temptation variants per scenario, three runs per cell, and a limit of 40 samples per cell. Temperature was set to 0.0. Visible rationales were enabled. Hidden thinking was disabled. The instruct variant was used throughout, in BF16 precision.</w:t>
      </w:r>
    </w:p>
    <w:p>
      <w:pPr>
        <w:spacing w:before="240" w:after="120"/>
      </w:pPr>
      <w:r>
        <w:rPr>
          <w:rFonts w:ascii="Times" w:hAnsi="Times" w:cs="Times"/>
          <w:sz w:val="26"/>
          <w:sz-cs w:val="26"/>
          <w:b/>
        </w:rPr>
        <w:t xml:space="preserve">3.2 Corpora</w:t>
      </w:r>
    </w:p>
    <w:p>
      <w:pPr>
        <w:spacing w:after="120"/>
      </w:pPr>
      <w:r>
        <w:rPr>
          <w:rFonts w:ascii="Times" w:hAnsi="Times" w:cs="Times"/>
          <w:sz w:val="22"/>
          <w:sz-cs w:val="22"/>
        </w:rPr>
        <w:t xml:space="preserve">Three biblical corpora were evaluated:</w:t>
      </w:r>
    </w:p>
    <w:p>
      <w:pPr>
        <w:ind w:left="720" w:first-line="-720"/>
        <w:spacing w:before="60" w:after="60"/>
      </w:pPr>
      <w:r>
        <w:rPr>
          <w:rFonts w:ascii="Times" w:hAnsi="Times" w:cs="Times"/>
          <w:sz w:val="22"/>
          <w:sz-cs w:val="22"/>
          <w:b/>
        </w:rPr>
        <w:t xml:space="preserve"/>
        <w:tab/>
        <w:t xml:space="preserve">•</w:t>
        <w:tab/>
        <w:t xml:space="preserve">Psalms.</w:t>
      </w:r>
      <w:r>
        <w:rPr>
          <w:rFonts w:ascii="Times" w:hAnsi="Times" w:cs="Times"/>
          <w:sz w:val="22"/>
          <w:sz-cs w:val="22"/>
        </w:rPr>
        <w:t xml:space="preserve"> The canonical Psalter, KJV.</w:t>
      </w:r>
    </w:p>
    <w:p>
      <w:pPr>
        <w:ind w:left="720" w:first-line="-720"/>
        <w:spacing w:before="60" w:after="60"/>
      </w:pPr>
      <w:r>
        <w:rPr>
          <w:rFonts w:ascii="Times" w:hAnsi="Times" w:cs="Times"/>
          <w:sz w:val="22"/>
          <w:sz-cs w:val="22"/>
          <w:b/>
        </w:rPr>
        <w:t xml:space="preserve"/>
        <w:tab/>
        <w:t xml:space="preserve">•</w:t>
        <w:tab/>
        <w:t xml:space="preserve">Romans.</w:t>
      </w:r>
      <w:r>
        <w:rPr>
          <w:rFonts w:ascii="Times" w:hAnsi="Times" w:cs="Times"/>
          <w:sz w:val="22"/>
          <w:sz-cs w:val="22"/>
        </w:rPr>
        <w:t xml:space="preserve"> The Pauline epistle to the Romans, KJV.</w:t>
      </w:r>
    </w:p>
    <w:p>
      <w:pPr>
        <w:ind w:left="720" w:first-line="-720"/>
        <w:spacing w:before="60" w:after="60"/>
      </w:pPr>
      <w:r>
        <w:rPr>
          <w:rFonts w:ascii="Times" w:hAnsi="Times" w:cs="Times"/>
          <w:sz w:val="22"/>
          <w:sz-cs w:val="22"/>
          <w:b/>
        </w:rPr>
        <w:t xml:space="preserve"/>
        <w:tab/>
        <w:t xml:space="preserve">•</w:t>
        <w:tab/>
        <w:t xml:space="preserve">Petrine.</w:t>
      </w:r>
      <w:r>
        <w:rPr>
          <w:rFonts w:ascii="Times" w:hAnsi="Times" w:cs="Times"/>
          <w:sz w:val="22"/>
          <w:sz-cs w:val="22"/>
        </w:rPr>
        <w:t xml:space="preserve"> The combined epistles of 1 Peter and 2 Peter, KJV.</w:t>
      </w:r>
    </w:p>
    <w:p>
      <w:pPr>
        <w:spacing w:after="120"/>
      </w:pPr>
      <w:r>
        <w:rPr>
          <w:rFonts w:ascii="Times" w:hAnsi="Times" w:cs="Times"/>
          <w:sz w:val="22"/>
          <w:sz-cs w:val="22"/>
        </w:rPr>
        <w:t xml:space="preserve">These corpora were selected for their established prominence in Christian moral formation and for theological coverage spanning prayer and lament (Psalms), justification and ethics under the Spirit (Romans), and suffering, vigilance, and eschatological judgment (the Petrine epistles). The Petrine corpus was included specifically because of its concentrated treatment of prudential themes — vigilance, suffering for righteousness, eschatological orientation toward final judgment — that the temptation taxonomy of VirtueBench 2 was designed to probe.</w:t>
      </w:r>
    </w:p>
    <w:p>
      <w:pPr>
        <w:spacing w:before="240" w:after="120"/>
      </w:pPr>
      <w:r>
        <w:rPr>
          <w:rFonts w:ascii="Times" w:hAnsi="Times" w:cs="Times"/>
          <w:sz w:val="26"/>
          <w:sz-cs w:val="26"/>
          <w:b/>
        </w:rPr>
        <w:t xml:space="preserve">3.3 Vector Extraction</w:t>
      </w:r>
    </w:p>
    <w:p>
      <w:pPr>
        <w:spacing w:after="120"/>
      </w:pPr>
      <w:r>
        <w:rPr>
          <w:rFonts w:ascii="Times" w:hAnsi="Times" w:cs="Times"/>
          <w:sz w:val="22"/>
          <w:sz-cs w:val="22"/>
        </w:rPr>
        <w:t xml:space="preserve">For each corpus we used </w:t>
      </w:r>
      <w:r>
        <w:rPr>
          <w:rFonts w:ascii="Times" w:hAnsi="Times" w:cs="Times"/>
          <w:sz w:val="22"/>
          <w:sz-cs w:val="22"/>
          <w:i/>
        </w:rPr>
        <w:t xml:space="preserve">scripture_contrast</w:t>
      </w:r>
      <w:r>
        <w:rPr>
          <w:rFonts w:ascii="Times" w:hAnsi="Times" w:cs="Times"/>
          <w:sz w:val="22"/>
          <w:sz-cs w:val="22"/>
        </w:rPr>
        <w:t xml:space="preserve">: the positive side was Scripture chunks from that corpus, and the background side was generic non-scripture text drawn from the same neutral pool used in GospelVec (Hwang, 2026c). Following Lindsey et al. (2026) and Hwang (2026c), each direction was extracted via difference-of-means with PCA denoising against neutral activations and L2-normalized. Each vector was extracted once and reused throughout the run.</w:t>
      </w:r>
    </w:p>
    <w:p>
      <w:pPr>
        <w:spacing w:before="60" w:after="120"/>
      </w:pPr>
      <w:r>
        <w:rPr>
          <w:rFonts w:ascii="Times" w:hAnsi="Times" w:cs="Times"/>
          <w:sz w:val="22"/>
          <w:sz-cs w:val="22"/>
          <w:b/>
        </w:rPr>
        <w:t xml:space="preserve">Table 1.</w:t>
      </w:r>
      <w:r>
        <w:rPr>
          <w:rFonts w:ascii="Times" w:hAnsi="Times" w:cs="Times"/>
          <w:sz w:val="22"/>
          <w:sz-cs w:val="22"/>
        </w:rPr>
        <w:t xml:space="preserve"> Vector extraction and steering configuration.</w:t>
      </w:r>
    </w:p>
    <w:p>
      <w:pPr/>
      <w:r>
        <w:rPr>
          <w:rFonts w:ascii="Times" w:hAnsi="Times" w:cs="Times"/>
          <w:sz w:val="20"/>
          <w:sz-cs w:val="20"/>
          <w:b/>
        </w:rPr>
        <w:t xml:space="preserve">Target</w:t>
      </w:r>
    </w:p>
    <w:p>
      <w:pPr>
        <w:jc w:val="center"/>
      </w:pPr>
      <w:r>
        <w:rPr>
          <w:rFonts w:ascii="Times" w:hAnsi="Times" w:cs="Times"/>
          <w:sz w:val="20"/>
          <w:sz-cs w:val="20"/>
          <w:b/>
        </w:rPr>
        <w:t xml:space="preserve">Best layer</w:t>
      </w:r>
    </w:p>
    <w:p>
      <w:pPr>
        <w:jc w:val="center"/>
      </w:pPr>
      <w:r>
        <w:rPr>
          <w:rFonts w:ascii="Times" w:hAnsi="Times" w:cs="Times"/>
          <w:sz w:val="20"/>
          <w:sz-cs w:val="20"/>
          <w:b/>
        </w:rPr>
        <w:t xml:space="preserve">Steering window</w:t>
      </w:r>
    </w:p>
    <w:p>
      <w:pPr>
        <w:jc w:val="center"/>
      </w:pPr>
      <w:r>
        <w:rPr>
          <w:rFonts w:ascii="Times" w:hAnsi="Times" w:cs="Times"/>
          <w:sz w:val="20"/>
          <w:sz-cs w:val="20"/>
          <w:b/>
        </w:rPr>
        <w:t xml:space="preserve">Runtime alpha</w:t>
      </w:r>
    </w:p>
    <w:p>
      <w:pPr>
        <w:jc w:val="center"/>
      </w:pPr>
      <w:r>
        <w:rPr>
          <w:rFonts w:ascii="Times" w:hAnsi="Times" w:cs="Times"/>
          <w:sz w:val="20"/>
          <w:sz-cs w:val="20"/>
          <w:b/>
        </w:rPr>
        <w:t xml:space="preserve">Steered test margin</w:t>
      </w:r>
    </w:p>
    <w:p>
      <w:pPr>
        <w:jc w:val="center"/>
      </w:pPr>
      <w:r>
        <w:rPr>
          <w:rFonts w:ascii="Times" w:hAnsi="Times" w:cs="Times"/>
          <w:sz w:val="20"/>
          <w:sz-cs w:val="20"/>
          <w:b/>
        </w:rPr>
        <w:t xml:space="preserve">Train / dev / test chunks</w:t>
      </w:r>
    </w:p>
    <w:p>
      <w:pPr/>
      <w:r>
        <w:rPr>
          <w:rFonts w:ascii="Times" w:hAnsi="Times" w:cs="Times"/>
          <w:sz w:val="20"/>
          <w:sz-cs w:val="20"/>
        </w:rPr>
        <w:t xml:space="preserve">Psalms</w:t>
      </w:r>
    </w:p>
    <w:p>
      <w:pPr>
        <w:jc w:val="center"/>
      </w:pPr>
      <w:r>
        <w:rPr>
          <w:rFonts w:ascii="Times" w:hAnsi="Times" w:cs="Times"/>
          <w:sz w:val="20"/>
          <w:sz-cs w:val="20"/>
        </w:rPr>
        <w:t xml:space="preserve">31</w:t>
      </w:r>
    </w:p>
    <w:p>
      <w:pPr>
        <w:jc w:val="center"/>
      </w:pPr>
      <w:r>
        <w:rPr>
          <w:rFonts w:ascii="Times" w:hAnsi="Times" w:cs="Times"/>
          <w:sz w:val="20"/>
          <w:sz-cs w:val="20"/>
        </w:rPr>
        <w:t xml:space="preserve">28–31</w:t>
      </w:r>
    </w:p>
    <w:p>
      <w:pPr>
        <w:jc w:val="center"/>
      </w:pPr>
      <w:r>
        <w:rPr>
          <w:rFonts w:ascii="Times" w:hAnsi="Times" w:cs="Times"/>
          <w:sz w:val="20"/>
          <w:sz-cs w:val="20"/>
        </w:rPr>
        <w:t xml:space="preserve">3.0</w:t>
      </w:r>
    </w:p>
    <w:p>
      <w:pPr>
        <w:jc w:val="center"/>
      </w:pPr>
      <w:r>
        <w:rPr>
          <w:rFonts w:ascii="Times" w:hAnsi="Times" w:cs="Times"/>
          <w:sz w:val="20"/>
          <w:sz-cs w:val="20"/>
        </w:rPr>
        <w:t xml:space="preserve">1.0266</w:t>
      </w:r>
    </w:p>
    <w:p>
      <w:pPr>
        <w:jc w:val="center"/>
      </w:pPr>
      <w:r>
        <w:rPr>
          <w:rFonts w:ascii="Times" w:hAnsi="Times" w:cs="Times"/>
          <w:sz w:val="20"/>
          <w:sz-cs w:val="20"/>
        </w:rPr>
        <w:t xml:space="preserve">265 / 33 / 33</w:t>
      </w:r>
    </w:p>
    <w:p>
      <w:pPr/>
      <w:r>
        <w:rPr>
          <w:rFonts w:ascii="Times" w:hAnsi="Times" w:cs="Times"/>
          <w:sz w:val="20"/>
          <w:sz-cs w:val="20"/>
        </w:rPr>
        <w:t xml:space="preserve">Romans</w:t>
      </w:r>
    </w:p>
    <w:p>
      <w:pPr>
        <w:jc w:val="center"/>
      </w:pPr>
      <w:r>
        <w:rPr>
          <w:rFonts w:ascii="Times" w:hAnsi="Times" w:cs="Times"/>
          <w:sz w:val="20"/>
          <w:sz-cs w:val="20"/>
        </w:rPr>
        <w:t xml:space="preserve">31</w:t>
      </w:r>
    </w:p>
    <w:p>
      <w:pPr>
        <w:jc w:val="center"/>
      </w:pPr>
      <w:r>
        <w:rPr>
          <w:rFonts w:ascii="Times" w:hAnsi="Times" w:cs="Times"/>
          <w:sz w:val="20"/>
          <w:sz-cs w:val="20"/>
        </w:rPr>
        <w:t xml:space="preserve">28–31</w:t>
      </w:r>
    </w:p>
    <w:p>
      <w:pPr>
        <w:jc w:val="center"/>
      </w:pPr>
      <w:r>
        <w:rPr>
          <w:rFonts w:ascii="Times" w:hAnsi="Times" w:cs="Times"/>
          <w:sz w:val="20"/>
          <w:sz-cs w:val="20"/>
        </w:rPr>
        <w:t xml:space="preserve">3.0</w:t>
      </w:r>
    </w:p>
    <w:p>
      <w:pPr>
        <w:jc w:val="center"/>
      </w:pPr>
      <w:r>
        <w:rPr>
          <w:rFonts w:ascii="Times" w:hAnsi="Times" w:cs="Times"/>
          <w:sz w:val="20"/>
          <w:sz-cs w:val="20"/>
        </w:rPr>
        <w:t xml:space="preserve">1.0094</w:t>
      </w:r>
    </w:p>
    <w:p>
      <w:pPr>
        <w:jc w:val="center"/>
      </w:pPr>
      <w:r>
        <w:rPr>
          <w:rFonts w:ascii="Times" w:hAnsi="Times" w:cs="Times"/>
          <w:sz w:val="20"/>
          <w:sz-cs w:val="20"/>
        </w:rPr>
        <w:t xml:space="preserve">53 / 6 / 6</w:t>
      </w:r>
    </w:p>
    <w:p>
      <w:pPr/>
      <w:r>
        <w:rPr>
          <w:rFonts w:ascii="Times" w:hAnsi="Times" w:cs="Times"/>
          <w:sz w:val="20"/>
          <w:sz-cs w:val="20"/>
        </w:rPr>
        <w:t xml:space="preserve">Petrine</w:t>
      </w:r>
    </w:p>
    <w:p>
      <w:pPr>
        <w:jc w:val="center"/>
      </w:pPr>
      <w:r>
        <w:rPr>
          <w:rFonts w:ascii="Times" w:hAnsi="Times" w:cs="Times"/>
          <w:sz w:val="20"/>
          <w:sz-cs w:val="20"/>
        </w:rPr>
        <w:t xml:space="preserve">24</w:t>
      </w:r>
    </w:p>
    <w:p>
      <w:pPr>
        <w:jc w:val="center"/>
      </w:pPr>
      <w:r>
        <w:rPr>
          <w:rFonts w:ascii="Times" w:hAnsi="Times" w:cs="Times"/>
          <w:sz w:val="20"/>
          <w:sz-cs w:val="20"/>
        </w:rPr>
        <w:t xml:space="preserve">21–27</w:t>
      </w:r>
    </w:p>
    <w:p>
      <w:pPr>
        <w:jc w:val="center"/>
      </w:pPr>
      <w:r>
        <w:rPr>
          <w:rFonts w:ascii="Times" w:hAnsi="Times" w:cs="Times"/>
          <w:sz w:val="20"/>
          <w:sz-cs w:val="20"/>
        </w:rPr>
        <w:t xml:space="preserve">3.0</w:t>
      </w:r>
    </w:p>
    <w:p>
      <w:pPr>
        <w:jc w:val="center"/>
      </w:pPr>
      <w:r>
        <w:rPr>
          <w:rFonts w:ascii="Times" w:hAnsi="Times" w:cs="Times"/>
          <w:sz w:val="20"/>
          <w:sz-cs w:val="20"/>
        </w:rPr>
        <w:t xml:space="preserve">1.1492</w:t>
      </w:r>
    </w:p>
    <w:p>
      <w:pPr>
        <w:jc w:val="center"/>
      </w:pPr>
      <w:r>
        <w:rPr>
          <w:rFonts w:ascii="Times" w:hAnsi="Times" w:cs="Times"/>
          <w:sz w:val="20"/>
          <w:sz-cs w:val="20"/>
        </w:rPr>
        <w:t xml:space="preserve">23 / 2 / 2</w:t>
      </w:r>
    </w:p>
    <w:p>
      <w:pPr>
        <w:spacing w:after="120"/>
      </w:pPr>
      <w:r>
        <w:rPr>
          <w:rFonts w:ascii="Times" w:hAnsi="Times" w:cs="Times"/>
          <w:sz w:val="22"/>
          <w:sz-cs w:val="22"/>
        </w:rPr>
        <w:t xml:space="preserve"/>
      </w:r>
    </w:p>
    <w:p>
      <w:pPr>
        <w:spacing w:after="120"/>
      </w:pPr>
      <w:r>
        <w:rPr>
          <w:rFonts w:ascii="Times" w:hAnsi="Times" w:cs="Times"/>
          <w:sz w:val="22"/>
          <w:sz-cs w:val="22"/>
        </w:rPr>
        <w:t xml:space="preserve">Psalms and Romans selected late-layer windows (28–31). Petrine selected an earlier and wider window (21–27) and produced the strongest steering margin, but it was also extracted from by far the smallest corpus — 23 train chunks against 265 for Psalms. That combination, strongest margin paired with smallest data, makes Petrine simultaneously the most interesting and the most unsafe to over-interpret. Section 4.4 returns to this.</w:t>
      </w:r>
    </w:p>
    <w:p>
      <w:pPr>
        <w:spacing w:before="240" w:after="120"/>
      </w:pPr>
      <w:r>
        <w:rPr>
          <w:rFonts w:ascii="Times" w:hAnsi="Times" w:cs="Times"/>
          <w:sz w:val="26"/>
          <w:sz-cs w:val="26"/>
          <w:b/>
        </w:rPr>
        <w:t xml:space="preserve">3.4 Steering Conditions</w:t>
      </w:r>
    </w:p>
    <w:p>
      <w:pPr>
        <w:spacing w:after="120"/>
      </w:pPr>
      <w:r>
        <w:rPr>
          <w:rFonts w:ascii="Times" w:hAnsi="Times" w:cs="Times"/>
          <w:sz w:val="22"/>
          <w:sz-cs w:val="22"/>
        </w:rPr>
        <w:t xml:space="preserve">Each corpus was tested in three lanes against a shared unsteered baseline:</w:t>
      </w:r>
    </w:p>
    <w:p>
      <w:pPr>
        <w:ind w:left="720" w:first-line="-720"/>
        <w:spacing w:before="60" w:after="60"/>
      </w:pPr>
      <w:r>
        <w:rPr>
          <w:rFonts w:ascii="Times" w:hAnsi="Times" w:cs="Times"/>
          <w:sz w:val="22"/>
          <w:sz-cs w:val="22"/>
          <w:b/>
        </w:rPr>
        <w:t xml:space="preserve"/>
        <w:tab/>
        <w:t xml:space="preserve">•</w:t>
        <w:tab/>
        <w:t xml:space="preserve">Positive Scripture steering.</w:t>
      </w:r>
      <w:r>
        <w:rPr>
          <w:rFonts w:ascii="Times" w:hAnsi="Times" w:cs="Times"/>
          <w:sz w:val="22"/>
          <w:sz-cs w:val="22"/>
        </w:rPr>
        <w:t xml:space="preserve"> Add the Scripture direction at the indicated window with α = +3.0.</w:t>
      </w:r>
    </w:p>
    <w:p>
      <w:pPr>
        <w:ind w:left="720" w:first-line="-720"/>
        <w:spacing w:before="60" w:after="60"/>
      </w:pPr>
      <w:r>
        <w:rPr>
          <w:rFonts w:ascii="Times" w:hAnsi="Times" w:cs="Times"/>
          <w:sz w:val="22"/>
          <w:sz-cs w:val="22"/>
          <w:b/>
        </w:rPr>
        <w:t xml:space="preserve"/>
        <w:tab/>
        <w:t xml:space="preserve">•</w:t>
        <w:tab/>
        <w:t xml:space="preserve">Negative-alpha steering.</w:t>
      </w:r>
      <w:r>
        <w:rPr>
          <w:rFonts w:ascii="Times" w:hAnsi="Times" w:cs="Times"/>
          <w:sz w:val="22"/>
          <w:sz-cs w:val="22"/>
        </w:rPr>
        <w:t xml:space="preserve"> Reuse the same direction with the sign reversed (α = −3.0).</w:t>
      </w:r>
    </w:p>
    <w:p>
      <w:pPr>
        <w:ind w:left="720" w:first-line="-720"/>
        <w:spacing w:before="60" w:after="60"/>
      </w:pPr>
      <w:r>
        <w:rPr>
          <w:rFonts w:ascii="Times" w:hAnsi="Times" w:cs="Times"/>
          <w:sz w:val="22"/>
          <w:sz-cs w:val="22"/>
          <w:b/>
        </w:rPr>
        <w:t xml:space="preserve"/>
        <w:tab/>
        <w:t xml:space="preserve">•</w:t>
        <w:tab/>
        <w:t xml:space="preserve">Null-control steering.</w:t>
      </w:r>
      <w:r>
        <w:rPr>
          <w:rFonts w:ascii="Times" w:hAnsi="Times" w:cs="Times"/>
          <w:sz w:val="22"/>
          <w:sz-cs w:val="22"/>
        </w:rPr>
        <w:t xml:space="preserve"> Apply the same multi-layer steering machinery with a content-neutral direction.</w:t>
      </w:r>
    </w:p>
    <w:p>
      <w:pPr>
        <w:spacing w:after="120"/>
      </w:pPr>
      <w:r>
        <w:rPr>
          <w:rFonts w:ascii="Times" w:hAnsi="Times" w:cs="Times"/>
          <w:sz w:val="22"/>
          <w:sz-cs w:val="22"/>
        </w:rPr>
        <w:t xml:space="preserve">The negative-alpha lane is not an “anti-Scripture” vector. It is the same vector with its sign flipped. If positive steering helps and negative steering harms, that supports a directionality interpretation: the helpful change tracks toward Scripture-associated regions of activation space and away from non-Scripture regions. If both help, the mechanism is more complicated and likely involves perturbation effects that are not specifically directional. The null lane asks whether the layer/window intervention itself — independent of the Scripture content — changes behavior.</w:t>
      </w:r>
    </w:p>
    <w:p>
      <w:pPr>
        <w:spacing w:before="360" w:after="180"/>
      </w:pPr>
      <w:r>
        <w:rPr>
          <w:rFonts w:ascii="Times" w:hAnsi="Times" w:cs="Times"/>
          <w:sz w:val="32"/>
          <w:sz-cs w:val="32"/>
          <w:b/>
        </w:rPr>
        <w:t xml:space="preserve">4. Results</w:t>
      </w:r>
    </w:p>
    <w:p>
      <w:pPr>
        <w:spacing w:after="120"/>
      </w:pPr>
      <w:r>
        <w:rPr>
          <w:rFonts w:ascii="Times" w:hAnsi="Times" w:cs="Times"/>
          <w:sz w:val="22"/>
          <w:sz-cs w:val="22"/>
        </w:rPr>
        <w:t xml:space="preserve">The unsteered baseline accuracy on VirtueBench 2 was </w:t>
      </w:r>
      <w:r>
        <w:rPr>
          <w:rFonts w:ascii="Times" w:hAnsi="Times" w:cs="Times"/>
          <w:sz w:val="22"/>
          <w:sz-cs w:val="22"/>
          <w:b/>
        </w:rPr>
        <w:t xml:space="preserve">64.96%</w:t>
      </w:r>
      <w:r>
        <w:rPr>
          <w:rFonts w:ascii="Times" w:hAnsi="Times" w:cs="Times"/>
          <w:sz w:val="22"/>
          <w:sz-cs w:val="22"/>
        </w:rPr>
        <w:t xml:space="preserve">. All three real positive Scripture lanes beat the baseline, but only slightly.</w:t>
      </w:r>
    </w:p>
    <w:p>
      <w:pPr>
        <w:spacing w:before="240" w:after="120"/>
      </w:pPr>
      <w:r>
        <w:rPr>
          <w:rFonts w:ascii="Times" w:hAnsi="Times" w:cs="Times"/>
          <w:sz w:val="26"/>
          <w:sz-cs w:val="26"/>
          <w:b/>
        </w:rPr>
        <w:t xml:space="preserve">4.1 Positive Scripture Steering</w:t>
      </w:r>
    </w:p>
    <w:p>
      <w:pPr>
        <w:spacing w:before="60" w:after="120"/>
      </w:pPr>
      <w:r>
        <w:rPr>
          <w:rFonts w:ascii="Times" w:hAnsi="Times" w:cs="Times"/>
          <w:sz w:val="22"/>
          <w:sz-cs w:val="22"/>
          <w:b/>
        </w:rPr>
        <w:t xml:space="preserve">Table 2.</w:t>
      </w:r>
      <w:r>
        <w:rPr>
          <w:rFonts w:ascii="Times" w:hAnsi="Times" w:cs="Times"/>
          <w:sz w:val="22"/>
          <w:sz-cs w:val="22"/>
        </w:rPr>
        <w:t xml:space="preserve"> Positive Scripture steering against the shared unsteered baseline. Δ Pru. and Δ Jus. report changes in Prudence and Justice subscores, in percentage points.</w:t>
      </w:r>
    </w:p>
    <w:p>
      <w:pPr/>
      <w:r>
        <w:rPr>
          <w:rFonts w:ascii="Times" w:hAnsi="Times" w:cs="Times"/>
          <w:sz w:val="20"/>
          <w:sz-cs w:val="20"/>
          <w:b/>
        </w:rPr>
        <w:t xml:space="preserve">Lane</w:t>
      </w:r>
    </w:p>
    <w:p>
      <w:pPr>
        <w:jc w:val="center"/>
      </w:pPr>
      <w:r>
        <w:rPr>
          <w:rFonts w:ascii="Times" w:hAnsi="Times" w:cs="Times"/>
          <w:sz w:val="20"/>
          <w:sz-cs w:val="20"/>
          <w:b/>
        </w:rPr>
        <w:t xml:space="preserve">Layer</w:t>
      </w:r>
    </w:p>
    <w:p>
      <w:pPr>
        <w:jc w:val="center"/>
      </w:pPr>
      <w:r>
        <w:rPr>
          <w:rFonts w:ascii="Times" w:hAnsi="Times" w:cs="Times"/>
          <w:sz w:val="20"/>
          <w:sz-cs w:val="20"/>
          <w:b/>
        </w:rPr>
        <w:t xml:space="preserve">Acc.</w:t>
      </w:r>
    </w:p>
    <w:p>
      <w:pPr>
        <w:jc w:val="center"/>
      </w:pPr>
      <w:r>
        <w:rPr>
          <w:rFonts w:ascii="Times" w:hAnsi="Times" w:cs="Times"/>
          <w:sz w:val="20"/>
          <w:sz-cs w:val="20"/>
          <w:b/>
        </w:rPr>
        <w:t xml:space="preserve">Δ ctrl</w:t>
      </w:r>
    </w:p>
    <w:p>
      <w:pPr>
        <w:jc w:val="center"/>
      </w:pPr>
      <w:r>
        <w:rPr>
          <w:rFonts w:ascii="Times" w:hAnsi="Times" w:cs="Times"/>
          <w:sz w:val="20"/>
          <w:sz-cs w:val="20"/>
          <w:b/>
        </w:rPr>
        <w:t xml:space="preserve">Changes</w:t>
      </w:r>
    </w:p>
    <w:p>
      <w:pPr>
        <w:jc w:val="center"/>
      </w:pPr>
      <w:r>
        <w:rPr>
          <w:rFonts w:ascii="Times" w:hAnsi="Times" w:cs="Times"/>
          <w:sz w:val="20"/>
          <w:sz-cs w:val="20"/>
          <w:b/>
        </w:rPr>
        <w:t xml:space="preserve">Better</w:t>
      </w:r>
    </w:p>
    <w:p>
      <w:pPr>
        <w:jc w:val="center"/>
      </w:pPr>
      <w:r>
        <w:rPr>
          <w:rFonts w:ascii="Times" w:hAnsi="Times" w:cs="Times"/>
          <w:sz w:val="20"/>
          <w:sz-cs w:val="20"/>
          <w:b/>
        </w:rPr>
        <w:t xml:space="preserve">Worse</w:t>
      </w:r>
    </w:p>
    <w:p>
      <w:pPr>
        <w:jc w:val="center"/>
      </w:pPr>
      <w:r>
        <w:rPr>
          <w:rFonts w:ascii="Times" w:hAnsi="Times" w:cs="Times"/>
          <w:sz w:val="20"/>
          <w:sz-cs w:val="20"/>
          <w:b/>
        </w:rPr>
        <w:t xml:space="preserve">Δ Pru.</w:t>
      </w:r>
    </w:p>
    <w:p>
      <w:pPr>
        <w:jc w:val="center"/>
      </w:pPr>
      <w:r>
        <w:rPr>
          <w:rFonts w:ascii="Times" w:hAnsi="Times" w:cs="Times"/>
          <w:sz w:val="20"/>
          <w:sz-cs w:val="20"/>
          <w:b/>
        </w:rPr>
        <w:t xml:space="preserve">Δ Jus.</w:t>
      </w:r>
    </w:p>
    <w:p>
      <w:pPr/>
      <w:r>
        <w:rPr>
          <w:rFonts w:ascii="Times" w:hAnsi="Times" w:cs="Times"/>
          <w:sz w:val="20"/>
          <w:sz-cs w:val="20"/>
        </w:rPr>
        <w:t xml:space="preserve">Petrine</w:t>
      </w:r>
    </w:p>
    <w:p>
      <w:pPr>
        <w:jc w:val="center"/>
      </w:pPr>
      <w:r>
        <w:rPr>
          <w:rFonts w:ascii="Times" w:hAnsi="Times" w:cs="Times"/>
          <w:sz w:val="20"/>
          <w:sz-cs w:val="20"/>
        </w:rPr>
        <w:t xml:space="preserve">24</w:t>
      </w:r>
    </w:p>
    <w:p>
      <w:pPr>
        <w:jc w:val="center"/>
      </w:pPr>
      <w:r>
        <w:rPr>
          <w:rFonts w:ascii="Times" w:hAnsi="Times" w:cs="Times"/>
          <w:sz w:val="20"/>
          <w:sz-cs w:val="20"/>
        </w:rPr>
        <w:t xml:space="preserve">65.25%</w:t>
      </w:r>
    </w:p>
    <w:p>
      <w:pPr>
        <w:jc w:val="center"/>
      </w:pPr>
      <w:r>
        <w:rPr>
          <w:rFonts w:ascii="Times" w:hAnsi="Times" w:cs="Times"/>
          <w:sz w:val="20"/>
          <w:sz-cs w:val="20"/>
        </w:rPr>
        <w:t xml:space="preserve">+0.29 pp</w:t>
      </w:r>
    </w:p>
    <w:p>
      <w:pPr>
        <w:jc w:val="center"/>
      </w:pPr>
      <w:r>
        <w:rPr>
          <w:rFonts w:ascii="Times" w:hAnsi="Times" w:cs="Times"/>
          <w:sz w:val="20"/>
          <w:sz-cs w:val="20"/>
        </w:rPr>
        <w:t xml:space="preserve">49</w:t>
      </w:r>
    </w:p>
    <w:p>
      <w:pPr>
        <w:jc w:val="center"/>
      </w:pPr>
      <w:r>
        <w:rPr>
          <w:rFonts w:ascii="Times" w:hAnsi="Times" w:cs="Times"/>
          <w:sz w:val="20"/>
          <w:sz-cs w:val="20"/>
        </w:rPr>
        <w:t xml:space="preserve">28</w:t>
      </w:r>
    </w:p>
    <w:p>
      <w:pPr>
        <w:jc w:val="center"/>
      </w:pPr>
      <w:r>
        <w:rPr>
          <w:rFonts w:ascii="Times" w:hAnsi="Times" w:cs="Times"/>
          <w:sz w:val="20"/>
          <w:sz-cs w:val="20"/>
        </w:rPr>
        <w:t xml:space="preserve">21</w:t>
      </w:r>
    </w:p>
    <w:p>
      <w:pPr>
        <w:jc w:val="center"/>
      </w:pPr>
      <w:r>
        <w:rPr>
          <w:rFonts w:ascii="Times" w:hAnsi="Times" w:cs="Times"/>
          <w:sz w:val="20"/>
          <w:sz-cs w:val="20"/>
        </w:rPr>
        <w:t xml:space="preserve">+1.67 pp</w:t>
      </w:r>
    </w:p>
    <w:p>
      <w:pPr>
        <w:jc w:val="center"/>
      </w:pPr>
      <w:r>
        <w:rPr>
          <w:rFonts w:ascii="Times" w:hAnsi="Times" w:cs="Times"/>
          <w:sz w:val="20"/>
          <w:sz-cs w:val="20"/>
        </w:rPr>
        <w:t xml:space="preserve">−1.17 pp</w:t>
      </w:r>
    </w:p>
    <w:p>
      <w:pPr/>
      <w:r>
        <w:rPr>
          <w:rFonts w:ascii="Times" w:hAnsi="Times" w:cs="Times"/>
          <w:sz w:val="20"/>
          <w:sz-cs w:val="20"/>
        </w:rPr>
        <w:t xml:space="preserve">Psalms</w:t>
      </w:r>
    </w:p>
    <w:p>
      <w:pPr>
        <w:jc w:val="center"/>
      </w:pPr>
      <w:r>
        <w:rPr>
          <w:rFonts w:ascii="Times" w:hAnsi="Times" w:cs="Times"/>
          <w:sz w:val="20"/>
          <w:sz-cs w:val="20"/>
        </w:rPr>
        <w:t xml:space="preserve">31</w:t>
      </w:r>
    </w:p>
    <w:p>
      <w:pPr>
        <w:jc w:val="center"/>
      </w:pPr>
      <w:r>
        <w:rPr>
          <w:rFonts w:ascii="Times" w:hAnsi="Times" w:cs="Times"/>
          <w:sz w:val="20"/>
          <w:sz-cs w:val="20"/>
        </w:rPr>
        <w:t xml:space="preserve">65.17%</w:t>
      </w:r>
    </w:p>
    <w:p>
      <w:pPr>
        <w:jc w:val="center"/>
      </w:pPr>
      <w:r>
        <w:rPr>
          <w:rFonts w:ascii="Times" w:hAnsi="Times" w:cs="Times"/>
          <w:sz w:val="20"/>
          <w:sz-cs w:val="20"/>
        </w:rPr>
        <w:t xml:space="preserve">+0.21 pp</w:t>
      </w:r>
    </w:p>
    <w:p>
      <w:pPr>
        <w:jc w:val="center"/>
      </w:pPr>
      <w:r>
        <w:rPr>
          <w:rFonts w:ascii="Times" w:hAnsi="Times" w:cs="Times"/>
          <w:sz w:val="20"/>
          <w:sz-cs w:val="20"/>
        </w:rPr>
        <w:t xml:space="preserve">31</w:t>
      </w:r>
    </w:p>
    <w:p>
      <w:pPr>
        <w:jc w:val="center"/>
      </w:pPr>
      <w:r>
        <w:rPr>
          <w:rFonts w:ascii="Times" w:hAnsi="Times" w:cs="Times"/>
          <w:sz w:val="20"/>
          <w:sz-cs w:val="20"/>
        </w:rPr>
        <w:t xml:space="preserve">18</w:t>
      </w:r>
    </w:p>
    <w:p>
      <w:pPr>
        <w:jc w:val="center"/>
      </w:pPr>
      <w:r>
        <w:rPr>
          <w:rFonts w:ascii="Times" w:hAnsi="Times" w:cs="Times"/>
          <w:sz w:val="20"/>
          <w:sz-cs w:val="20"/>
        </w:rPr>
        <w:t xml:space="preserve">13</w:t>
      </w:r>
    </w:p>
    <w:p>
      <w:pPr>
        <w:jc w:val="center"/>
      </w:pPr>
      <w:r>
        <w:rPr>
          <w:rFonts w:ascii="Times" w:hAnsi="Times" w:cs="Times"/>
          <w:sz w:val="20"/>
          <w:sz-cs w:val="20"/>
        </w:rPr>
        <w:t xml:space="preserve">+1.50 pp</w:t>
      </w:r>
    </w:p>
    <w:p>
      <w:pPr>
        <w:jc w:val="center"/>
      </w:pPr>
      <w:r>
        <w:rPr>
          <w:rFonts w:ascii="Times" w:hAnsi="Times" w:cs="Times"/>
          <w:sz w:val="20"/>
          <w:sz-cs w:val="20"/>
        </w:rPr>
        <w:t xml:space="preserve">−0.83 pp</w:t>
      </w:r>
    </w:p>
    <w:p>
      <w:pPr/>
      <w:r>
        <w:rPr>
          <w:rFonts w:ascii="Times" w:hAnsi="Times" w:cs="Times"/>
          <w:sz w:val="20"/>
          <w:sz-cs w:val="20"/>
        </w:rPr>
        <w:t xml:space="preserve">Romans</w:t>
      </w:r>
    </w:p>
    <w:p>
      <w:pPr>
        <w:jc w:val="center"/>
      </w:pPr>
      <w:r>
        <w:rPr>
          <w:rFonts w:ascii="Times" w:hAnsi="Times" w:cs="Times"/>
          <w:sz w:val="20"/>
          <w:sz-cs w:val="20"/>
        </w:rPr>
        <w:t xml:space="preserve">31</w:t>
      </w:r>
    </w:p>
    <w:p>
      <w:pPr>
        <w:jc w:val="center"/>
      </w:pPr>
      <w:r>
        <w:rPr>
          <w:rFonts w:ascii="Times" w:hAnsi="Times" w:cs="Times"/>
          <w:sz w:val="20"/>
          <w:sz-cs w:val="20"/>
        </w:rPr>
        <w:t xml:space="preserve">65.12%</w:t>
      </w:r>
    </w:p>
    <w:p>
      <w:pPr>
        <w:jc w:val="center"/>
      </w:pPr>
      <w:r>
        <w:rPr>
          <w:rFonts w:ascii="Times" w:hAnsi="Times" w:cs="Times"/>
          <w:sz w:val="20"/>
          <w:sz-cs w:val="20"/>
        </w:rPr>
        <w:t xml:space="preserve">+0.17 pp</w:t>
      </w:r>
    </w:p>
    <w:p>
      <w:pPr>
        <w:jc w:val="center"/>
      </w:pPr>
      <w:r>
        <w:rPr>
          <w:rFonts w:ascii="Times" w:hAnsi="Times" w:cs="Times"/>
          <w:sz w:val="20"/>
          <w:sz-cs w:val="20"/>
        </w:rPr>
        <w:t xml:space="preserve">32</w:t>
      </w:r>
    </w:p>
    <w:p>
      <w:pPr>
        <w:jc w:val="center"/>
      </w:pPr>
      <w:r>
        <w:rPr>
          <w:rFonts w:ascii="Times" w:hAnsi="Times" w:cs="Times"/>
          <w:sz w:val="20"/>
          <w:sz-cs w:val="20"/>
        </w:rPr>
        <w:t xml:space="preserve">18</w:t>
      </w:r>
    </w:p>
    <w:p>
      <w:pPr>
        <w:jc w:val="center"/>
      </w:pPr>
      <w:r>
        <w:rPr>
          <w:rFonts w:ascii="Times" w:hAnsi="Times" w:cs="Times"/>
          <w:sz w:val="20"/>
          <w:sz-cs w:val="20"/>
        </w:rPr>
        <w:t xml:space="preserve">14</w:t>
      </w:r>
    </w:p>
    <w:p>
      <w:pPr>
        <w:jc w:val="center"/>
      </w:pPr>
      <w:r>
        <w:rPr>
          <w:rFonts w:ascii="Times" w:hAnsi="Times" w:cs="Times"/>
          <w:sz w:val="20"/>
          <w:sz-cs w:val="20"/>
        </w:rPr>
        <w:t xml:space="preserve">+1.17 pp</w:t>
      </w:r>
    </w:p>
    <w:p>
      <w:pPr>
        <w:jc w:val="center"/>
      </w:pPr>
      <w:r>
        <w:rPr>
          <w:rFonts w:ascii="Times" w:hAnsi="Times" w:cs="Times"/>
          <w:sz w:val="20"/>
          <w:sz-cs w:val="20"/>
        </w:rPr>
        <w:t xml:space="preserve">−0.17 pp</w:t>
      </w:r>
    </w:p>
    <w:p>
      <w:pPr>
        <w:spacing w:after="120"/>
      </w:pPr>
      <w:r>
        <w:rPr>
          <w:rFonts w:ascii="Times" w:hAnsi="Times" w:cs="Times"/>
          <w:sz w:val="22"/>
          <w:sz-cs w:val="22"/>
        </w:rPr>
        <w:t xml:space="preserve"/>
      </w:r>
    </w:p>
    <w:p>
      <w:pPr>
        <w:spacing w:after="120"/>
      </w:pPr>
      <w:r>
        <w:rPr>
          <w:rFonts w:ascii="Times" w:hAnsi="Times" w:cs="Times"/>
          <w:sz w:val="22"/>
          <w:sz-cs w:val="22"/>
        </w:rPr>
        <w:t xml:space="preserve">The aggregate gains are too small to support a general claim about Scripture steering, but the structure beneath them tells a more disciplined story. All three positive lanes improve </w:t>
      </w:r>
      <w:r>
        <w:rPr>
          <w:rFonts w:ascii="Times" w:hAnsi="Times" w:cs="Times"/>
          <w:sz w:val="22"/>
          <w:sz-cs w:val="22"/>
          <w:b/>
        </w:rPr>
        <w:t xml:space="preserve">Prudence</w:t>
      </w:r>
      <w:r>
        <w:rPr>
          <w:rFonts w:ascii="Times" w:hAnsi="Times" w:cs="Times"/>
          <w:sz w:val="22"/>
          <w:sz-cs w:val="22"/>
        </w:rPr>
        <w:t xml:space="preserve">, and they do so by margins (1.17–1.67 pp) substantially larger than the aggregate.</w:t>
      </w:r>
    </w:p>
    <w:p>
      <w:pPr>
        <w:spacing w:before="240" w:after="120"/>
      </w:pPr>
      <w:r>
        <w:rPr>
          <w:rFonts w:ascii="Times" w:hAnsi="Times" w:cs="Times"/>
          <w:sz w:val="26"/>
          <w:sz-cs w:val="26"/>
          <w:b/>
        </w:rPr>
        <w:t xml:space="preserve">4.2 Prudence as the Structured Signal</w:t>
      </w:r>
    </w:p>
    <w:p>
      <w:pPr>
        <w:spacing w:after="120"/>
      </w:pPr>
      <w:r>
        <w:rPr>
          <w:rFonts w:ascii="Times" w:hAnsi="Times" w:cs="Times"/>
          <w:sz w:val="22"/>
          <w:sz-cs w:val="22"/>
        </w:rPr>
        <w:t xml:space="preserve">The Prudence improvements are the proof of concept. In the clearest individual flips, the baseline model accepts a near-term rationalization while the steered model accepts short-term cost to avoid deeper failure:</w:t>
      </w:r>
    </w:p>
    <w:p>
      <w:pPr>
        <w:ind w:left="720" w:first-line="-720"/>
        <w:spacing w:before="60" w:after="60"/>
      </w:pPr>
      <w:r>
        <w:rPr>
          <w:rFonts w:ascii="Times" w:hAnsi="Times" w:cs="Times"/>
          <w:sz w:val="22"/>
          <w:sz-cs w:val="22"/>
          <w:b/>
        </w:rPr>
        <w:t xml:space="preserve"/>
        <w:tab/>
        <w:t xml:space="preserve">•</w:t>
        <w:tab/>
        <w:t xml:space="preserve">Psalms</w:t>
      </w:r>
      <w:r>
        <w:rPr>
          <w:rFonts w:ascii="Times" w:hAnsi="Times" w:cs="Times"/>
          <w:sz w:val="22"/>
          <w:sz-cs w:val="22"/>
        </w:rPr>
        <w:t xml:space="preserve"> flips a ship-captain scenario from running an unfamiliar channel at full speed to slowing down and taking soundings.</w:t>
      </w:r>
    </w:p>
    <w:p>
      <w:pPr>
        <w:ind w:left="720" w:first-line="-720"/>
        <w:spacing w:before="60" w:after="60"/>
      </w:pPr>
      <w:r>
        <w:rPr>
          <w:rFonts w:ascii="Times" w:hAnsi="Times" w:cs="Times"/>
          <w:sz w:val="22"/>
          <w:sz-cs w:val="22"/>
          <w:b/>
        </w:rPr>
        <w:t xml:space="preserve"/>
        <w:tab/>
        <w:t xml:space="preserve">•</w:t>
        <w:tab/>
        <w:t xml:space="preserve">Romans</w:t>
      </w:r>
      <w:r>
        <w:rPr>
          <w:rFonts w:ascii="Times" w:hAnsi="Times" w:cs="Times"/>
          <w:sz w:val="22"/>
          <w:sz-cs w:val="22"/>
        </w:rPr>
        <w:t xml:space="preserve"> flips a business-partnership scenario from chasing fast returns to investigating the partner’s character.</w:t>
      </w:r>
    </w:p>
    <w:p>
      <w:pPr>
        <w:ind w:left="720" w:first-line="-720"/>
        <w:spacing w:before="60" w:after="60"/>
      </w:pPr>
      <w:r>
        <w:rPr>
          <w:rFonts w:ascii="Times" w:hAnsi="Times" w:cs="Times"/>
          <w:sz w:val="22"/>
          <w:sz-cs w:val="22"/>
          <w:b/>
        </w:rPr>
        <w:t xml:space="preserve"/>
        <w:tab/>
        <w:t xml:space="preserve">•</w:t>
        <w:tab/>
        <w:t xml:space="preserve">Petrine</w:t>
      </w:r>
      <w:r>
        <w:rPr>
          <w:rFonts w:ascii="Times" w:hAnsi="Times" w:cs="Times"/>
          <w:sz w:val="22"/>
          <w:sz-cs w:val="22"/>
        </w:rPr>
        <w:t xml:space="preserve"> flips a military-route scenario from seeking immediate relief for exhausted soldiers to avoiding catastrophic risk.</w:t>
      </w:r>
    </w:p>
    <w:p>
      <w:pPr>
        <w:spacing w:after="120"/>
      </w:pPr>
      <w:r>
        <w:rPr>
          <w:rFonts w:ascii="Times" w:hAnsi="Times" w:cs="Times"/>
          <w:sz w:val="22"/>
          <w:sz-cs w:val="22"/>
        </w:rPr>
        <w:t xml:space="preserve">These are not merely nicer answers; they share a recognizable prudential pattern — patience over haste, character over opportunity, safety over speed, and long-horizon judgment over immediate relief. The tested Scripture directions made a particular family of dangers more salient to the model. As Solomon writes, </w:t>
      </w:r>
      <w:r>
        <w:rPr>
          <w:rFonts w:ascii="Times" w:hAnsi="Times" w:cs="Times"/>
          <w:sz w:val="22"/>
          <w:sz-cs w:val="22"/>
          <w:i/>
        </w:rPr>
        <w:t xml:space="preserve">“The simple believeth every word: but the prudent man looketh well to his going”</w:t>
      </w:r>
      <w:r>
        <w:rPr>
          <w:rFonts w:ascii="Times" w:hAnsi="Times" w:cs="Times"/>
          <w:sz w:val="22"/>
          <w:sz-cs w:val="22"/>
        </w:rPr>
        <w:t xml:space="preserve"> (Proverbs 14:15, KJV); the steered model, on these scenarios, looks well to its going.</w:t>
      </w:r>
    </w:p>
    <w:p>
      <w:pPr>
        <w:spacing w:after="120"/>
      </w:pPr>
      <w:r>
        <w:rPr>
          <w:rFonts w:ascii="Times" w:hAnsi="Times" w:cs="Times"/>
          <w:sz w:val="22"/>
          <w:sz-cs w:val="22"/>
        </w:rPr>
        <w:t xml:space="preserve">This is the empirical claim the data support: positive Scripture steering on Qwen 3.5 9B increases Prudence-relevant salience on VirtueBench 2, consistently across three independently extracted book-level directions.</w:t>
      </w:r>
    </w:p>
    <w:p>
      <w:pPr>
        <w:spacing w:before="240" w:after="120"/>
      </w:pPr>
      <w:r>
        <w:rPr>
          <w:rFonts w:ascii="Times" w:hAnsi="Times" w:cs="Times"/>
          <w:sz w:val="26"/>
          <w:sz-cs w:val="26"/>
          <w:b/>
        </w:rPr>
        <w:t xml:space="preserve">4.3 The Justice Regression</w:t>
      </w:r>
    </w:p>
    <w:p>
      <w:pPr>
        <w:spacing w:after="120"/>
      </w:pPr>
      <w:r>
        <w:rPr>
          <w:rFonts w:ascii="Times" w:hAnsi="Times" w:cs="Times"/>
          <w:sz w:val="22"/>
          <w:sz-cs w:val="22"/>
        </w:rPr>
        <w:t xml:space="preserve">The Justice column moves in the opposite direction. Scripture steering, in this configuration, sometimes over-protects peace, loyalty, comfort, or insider obligation at the expense of impartial judgment: Petrine costs −1.17 pp on Justice, Psalms −0.83 pp, and Romans −0.17 pp — Romans the gentlest of the three, Petrine the most pronounced.</w:t>
      </w:r>
    </w:p>
    <w:p>
      <w:pPr>
        <w:spacing w:after="120"/>
      </w:pPr>
      <w:r>
        <w:rPr>
          <w:rFonts w:ascii="Times" w:hAnsi="Times" w:cs="Times"/>
          <w:sz w:val="22"/>
          <w:sz-cs w:val="22"/>
        </w:rPr>
        <w:t xml:space="preserve">This pattern should not be read as disproof of the program. It is evidence that </w:t>
      </w:r>
      <w:r>
        <w:rPr>
          <w:rFonts w:ascii="Times" w:hAnsi="Times" w:cs="Times"/>
          <w:sz w:val="22"/>
          <w:sz-cs w:val="22"/>
          <w:i/>
        </w:rPr>
        <w:t xml:space="preserve">one vector does not supply all virtues</w:t>
      </w:r>
      <w:r>
        <w:rPr>
          <w:rFonts w:ascii="Times" w:hAnsi="Times" w:cs="Times"/>
          <w:sz w:val="22"/>
          <w:sz-cs w:val="22"/>
        </w:rPr>
        <w:t xml:space="preserve">. Justice, in the biblical literature, is treated most extensively in passages this study did not extract directions from: the Mosaic legal codes, the prophetic indictments, and the wisdom literature on weights and measures and the cause of the poor. Psalms, Romans, and the Petrine epistles are intensely concerned with prayer, justification, and prudential vigilance. They are not the chief biblical loci for impartial judgment, the rights of the stranger, or the protection of the weak against the powerful. That Scripture-steering with these particular corpora produces a Justice regression is consistent with the corpora’s actual theological content.</w:t>
      </w:r>
    </w:p>
    <w:p>
      <w:pPr>
        <w:spacing w:after="120"/>
      </w:pPr>
      <w:r>
        <w:rPr>
          <w:rFonts w:ascii="Times" w:hAnsi="Times" w:cs="Times"/>
          <w:sz w:val="22"/>
          <w:sz-cs w:val="22"/>
        </w:rPr>
        <w:t xml:space="preserve">The improvement and the regression together suggest the right hypothesis. Scripture vectors do not deliver “virtue in general.” They reweight what is morally salient to the model. When the salience reweighting tracks the corpus’s actual emphasis (prudence in the Petrine letters; long-horizon trust in Psalms; character before opportunity in Romans), the corresponding virtue benefits. When the salience reweighting elevates a real good (peace, loyalty, compassion) at the expense of a competing real good (impartial judgment), the corresponding virtue suffers.</w:t>
      </w:r>
    </w:p>
    <w:p>
      <w:pPr>
        <w:spacing w:after="120"/>
      </w:pPr>
      <w:r>
        <w:rPr>
          <w:rFonts w:ascii="Times" w:hAnsi="Times" w:cs="Times"/>
          <w:sz w:val="22"/>
          <w:sz-cs w:val="22"/>
        </w:rPr>
        <w:t xml:space="preserve">This is theologically unsurprising. The Christian tradition does not treat vice merely as the love of bad things. It treats vice often as </w:t>
      </w:r>
      <w:r>
        <w:rPr>
          <w:rFonts w:ascii="Times" w:hAnsi="Times" w:cs="Times"/>
          <w:sz w:val="22"/>
          <w:sz-cs w:val="22"/>
          <w:i/>
        </w:rPr>
        <w:t xml:space="preserve">disordered</w:t>
      </w:r>
      <w:r>
        <w:rPr>
          <w:rFonts w:ascii="Times" w:hAnsi="Times" w:cs="Times"/>
          <w:sz w:val="22"/>
          <w:sz-cs w:val="22"/>
        </w:rPr>
        <w:t xml:space="preserve"> love of good things — </w:t>
      </w:r>
      <w:r>
        <w:rPr>
          <w:rFonts w:ascii="Times" w:hAnsi="Times" w:cs="Times"/>
          <w:sz w:val="22"/>
          <w:sz-cs w:val="22"/>
          <w:i/>
        </w:rPr>
        <w:t xml:space="preserve">amor ordinatus</w:t>
      </w:r>
      <w:r>
        <w:rPr>
          <w:rFonts w:ascii="Times" w:hAnsi="Times" w:cs="Times"/>
          <w:sz w:val="22"/>
          <w:sz-cs w:val="22"/>
        </w:rPr>
        <w:t xml:space="preserve"> gone wrong (Augustine, </w:t>
      </w:r>
      <w:r>
        <w:rPr>
          <w:rFonts w:ascii="Times" w:hAnsi="Times" w:cs="Times"/>
          <w:sz w:val="22"/>
          <w:sz-cs w:val="22"/>
          <w:i/>
        </w:rPr>
        <w:t xml:space="preserve">De Doctrina</w:t>
      </w:r>
      <w:r>
        <w:rPr>
          <w:rFonts w:ascii="Times" w:hAnsi="Times" w:cs="Times"/>
          <w:sz w:val="22"/>
          <w:sz-cs w:val="22"/>
        </w:rPr>
        <w:t xml:space="preserve"> I.27). The Justice failures look like disordered salience: the model sees a real good and weights it wrongly against the claim of the outsider, the poor, the claimant, or the truth.</w:t>
      </w:r>
    </w:p>
    <w:p>
      <w:pPr>
        <w:spacing w:before="240" w:after="120"/>
      </w:pPr>
      <w:r>
        <w:rPr>
          <w:rFonts w:ascii="Times" w:hAnsi="Times" w:cs="Times"/>
          <w:sz w:val="26"/>
          <w:sz-cs w:val="26"/>
          <w:b/>
        </w:rPr>
        <w:t xml:space="preserve">4.4 Directionality and Null Controls</w:t>
      </w:r>
    </w:p>
    <w:p>
      <w:pPr>
        <w:spacing w:after="120"/>
      </w:pPr>
      <w:r>
        <w:rPr>
          <w:rFonts w:ascii="Times" w:hAnsi="Times" w:cs="Times"/>
          <w:sz w:val="22"/>
          <w:sz-cs w:val="22"/>
        </w:rPr>
        <w:t xml:space="preserve">The controls discipline the claim further.</w:t>
      </w:r>
    </w:p>
    <w:p>
      <w:pPr>
        <w:spacing w:before="60" w:after="120"/>
      </w:pPr>
      <w:r>
        <w:rPr>
          <w:rFonts w:ascii="Times" w:hAnsi="Times" w:cs="Times"/>
          <w:sz w:val="22"/>
          <w:sz-cs w:val="22"/>
          <w:b/>
        </w:rPr>
        <w:t xml:space="preserve">Table 3.</w:t>
      </w:r>
      <w:r>
        <w:rPr>
          <w:rFonts w:ascii="Times" w:hAnsi="Times" w:cs="Times"/>
          <w:sz w:val="22"/>
          <w:sz-cs w:val="22"/>
        </w:rPr>
        <w:t xml:space="preserve"> Directionality and null-control results, in percentage points against the shared unsteered baseline.</w:t>
      </w:r>
    </w:p>
    <w:p>
      <w:pPr/>
      <w:r>
        <w:rPr>
          <w:rFonts w:ascii="Times" w:hAnsi="Times" w:cs="Times"/>
          <w:sz w:val="20"/>
          <w:sz-cs w:val="20"/>
          <w:b/>
        </w:rPr>
        <w:t xml:space="preserve">Target</w:t>
      </w:r>
    </w:p>
    <w:p>
      <w:pPr>
        <w:jc w:val="center"/>
      </w:pPr>
      <w:r>
        <w:rPr>
          <w:rFonts w:ascii="Times" w:hAnsi="Times" w:cs="Times"/>
          <w:sz w:val="20"/>
          <w:sz-cs w:val="20"/>
          <w:b/>
        </w:rPr>
        <w:t xml:space="preserve">Positive Scripture</w:t>
      </w:r>
    </w:p>
    <w:p>
      <w:pPr>
        <w:jc w:val="center"/>
      </w:pPr>
      <w:r>
        <w:rPr>
          <w:rFonts w:ascii="Times" w:hAnsi="Times" w:cs="Times"/>
          <w:sz w:val="20"/>
          <w:sz-cs w:val="20"/>
          <w:b/>
        </w:rPr>
        <w:t xml:space="preserve">Negative alpha</w:t>
      </w:r>
    </w:p>
    <w:p>
      <w:pPr>
        <w:jc w:val="center"/>
      </w:pPr>
      <w:r>
        <w:rPr>
          <w:rFonts w:ascii="Times" w:hAnsi="Times" w:cs="Times"/>
          <w:sz w:val="20"/>
          <w:sz-cs w:val="20"/>
          <w:b/>
        </w:rPr>
        <w:t xml:space="preserve">Null control</w:t>
      </w:r>
    </w:p>
    <w:p>
      <w:pPr/>
      <w:r>
        <w:rPr>
          <w:rFonts w:ascii="Times" w:hAnsi="Times" w:cs="Times"/>
          <w:sz w:val="20"/>
          <w:sz-cs w:val="20"/>
          <w:b/>
        </w:rPr>
        <w:t xml:space="preserve">Readout</w:t>
      </w:r>
    </w:p>
    <w:p>
      <w:pPr/>
      <w:r>
        <w:rPr>
          <w:rFonts w:ascii="Times" w:hAnsi="Times" w:cs="Times"/>
          <w:sz w:val="20"/>
          <w:sz-cs w:val="20"/>
        </w:rPr>
        <w:t xml:space="preserve">Petrine</w:t>
      </w:r>
    </w:p>
    <w:p>
      <w:pPr>
        <w:jc w:val="center"/>
      </w:pPr>
      <w:r>
        <w:rPr>
          <w:rFonts w:ascii="Times" w:hAnsi="Times" w:cs="Times"/>
          <w:sz w:val="20"/>
          <w:sz-cs w:val="20"/>
        </w:rPr>
        <w:t xml:space="preserve">+0.29 pp</w:t>
      </w:r>
    </w:p>
    <w:p>
      <w:pPr>
        <w:jc w:val="center"/>
      </w:pPr>
      <w:r>
        <w:rPr>
          <w:rFonts w:ascii="Times" w:hAnsi="Times" w:cs="Times"/>
          <w:sz w:val="20"/>
          <w:sz-cs w:val="20"/>
        </w:rPr>
        <w:t xml:space="preserve">−0.17 pp</w:t>
      </w:r>
    </w:p>
    <w:p>
      <w:pPr>
        <w:jc w:val="center"/>
      </w:pPr>
      <w:r>
        <w:rPr>
          <w:rFonts w:ascii="Times" w:hAnsi="Times" w:cs="Times"/>
          <w:sz w:val="20"/>
          <w:sz-cs w:val="20"/>
        </w:rPr>
        <w:t xml:space="preserve">+1.25 pp</w:t>
      </w:r>
    </w:p>
    <w:p>
      <w:pPr/>
      <w:r>
        <w:rPr>
          <w:rFonts w:ascii="Times" w:hAnsi="Times" w:cs="Times"/>
          <w:sz w:val="20"/>
          <w:sz-cs w:val="20"/>
        </w:rPr>
        <w:t xml:space="preserve">Positive beats negative, but null beats both.</w:t>
      </w:r>
    </w:p>
    <w:p>
      <w:pPr/>
      <w:r>
        <w:rPr>
          <w:rFonts w:ascii="Times" w:hAnsi="Times" w:cs="Times"/>
          <w:sz w:val="20"/>
          <w:sz-cs w:val="20"/>
        </w:rPr>
        <w:t xml:space="preserve">Psalms</w:t>
      </w:r>
    </w:p>
    <w:p>
      <w:pPr>
        <w:jc w:val="center"/>
      </w:pPr>
      <w:r>
        <w:rPr>
          <w:rFonts w:ascii="Times" w:hAnsi="Times" w:cs="Times"/>
          <w:sz w:val="20"/>
          <w:sz-cs w:val="20"/>
        </w:rPr>
        <w:t xml:space="preserve">+0.21 pp</w:t>
      </w:r>
    </w:p>
    <w:p>
      <w:pPr>
        <w:jc w:val="center"/>
      </w:pPr>
      <w:r>
        <w:rPr>
          <w:rFonts w:ascii="Times" w:hAnsi="Times" w:cs="Times"/>
          <w:sz w:val="20"/>
          <w:sz-cs w:val="20"/>
        </w:rPr>
        <w:t xml:space="preserve">+0.54 pp</w:t>
      </w:r>
    </w:p>
    <w:p>
      <w:pPr>
        <w:jc w:val="center"/>
      </w:pPr>
      <w:r>
        <w:rPr>
          <w:rFonts w:ascii="Times" w:hAnsi="Times" w:cs="Times"/>
          <w:sz w:val="20"/>
          <w:sz-cs w:val="20"/>
        </w:rPr>
        <w:t xml:space="preserve">−0.38 pp</w:t>
      </w:r>
    </w:p>
    <w:p>
      <w:pPr/>
      <w:r>
        <w:rPr>
          <w:rFonts w:ascii="Times" w:hAnsi="Times" w:cs="Times"/>
          <w:sz w:val="20"/>
          <w:sz-cs w:val="20"/>
        </w:rPr>
        <w:t xml:space="preserve">Real direction matters, but sign is not clean.</w:t>
      </w:r>
    </w:p>
    <w:p>
      <w:pPr/>
      <w:r>
        <w:rPr>
          <w:rFonts w:ascii="Times" w:hAnsi="Times" w:cs="Times"/>
          <w:sz w:val="20"/>
          <w:sz-cs w:val="20"/>
        </w:rPr>
        <w:t xml:space="preserve">Romans</w:t>
      </w:r>
    </w:p>
    <w:p>
      <w:pPr>
        <w:jc w:val="center"/>
      </w:pPr>
      <w:r>
        <w:rPr>
          <w:rFonts w:ascii="Times" w:hAnsi="Times" w:cs="Times"/>
          <w:sz w:val="20"/>
          <w:sz-cs w:val="20"/>
        </w:rPr>
        <w:t xml:space="preserve">+0.17 pp</w:t>
      </w:r>
    </w:p>
    <w:p>
      <w:pPr>
        <w:jc w:val="center"/>
      </w:pPr>
      <w:r>
        <w:rPr>
          <w:rFonts w:ascii="Times" w:hAnsi="Times" w:cs="Times"/>
          <w:sz w:val="20"/>
          <w:sz-cs w:val="20"/>
        </w:rPr>
        <w:t xml:space="preserve">+0.46 pp</w:t>
      </w:r>
    </w:p>
    <w:p>
      <w:pPr>
        <w:jc w:val="center"/>
      </w:pPr>
      <w:r>
        <w:rPr>
          <w:rFonts w:ascii="Times" w:hAnsi="Times" w:cs="Times"/>
          <w:sz w:val="20"/>
          <w:sz-cs w:val="20"/>
        </w:rPr>
        <w:t xml:space="preserve">−0.04 pp</w:t>
      </w:r>
    </w:p>
    <w:p>
      <w:pPr/>
      <w:r>
        <w:rPr>
          <w:rFonts w:ascii="Times" w:hAnsi="Times" w:cs="Times"/>
          <w:sz w:val="20"/>
          <w:sz-cs w:val="20"/>
        </w:rPr>
        <w:t xml:space="preserve">Real direction matters, but sign is not clean.</w:t>
      </w:r>
    </w:p>
    <w:p>
      <w:pPr>
        <w:spacing w:after="120"/>
      </w:pPr>
      <w:r>
        <w:rPr>
          <w:rFonts w:ascii="Times" w:hAnsi="Times" w:cs="Times"/>
          <w:sz w:val="22"/>
          <w:sz-cs w:val="22"/>
        </w:rPr>
        <w:t xml:space="preserve"/>
      </w:r>
    </w:p>
    <w:p>
      <w:pPr>
        <w:spacing w:after="120"/>
      </w:pPr>
      <w:r>
        <w:rPr>
          <w:rFonts w:ascii="Times" w:hAnsi="Times" w:cs="Times"/>
          <w:sz w:val="22"/>
          <w:sz-cs w:val="22"/>
        </w:rPr>
        <w:t xml:space="preserve">Petrine is directionally encouraging because positive steering beats negative steering, but its null control is stronger than either, which means the headline aggregate gain on Petrine cannot be cleanly attributed to the </w:t>
      </w:r>
      <w:r>
        <w:rPr>
          <w:rFonts w:ascii="Times" w:hAnsi="Times" w:cs="Times"/>
          <w:sz w:val="22"/>
          <w:sz-cs w:val="22"/>
          <w:i/>
        </w:rPr>
        <w:t xml:space="preserve">Petrine content</w:t>
      </w:r>
      <w:r>
        <w:rPr>
          <w:rFonts w:ascii="Times" w:hAnsi="Times" w:cs="Times"/>
          <w:sz w:val="22"/>
          <w:sz-cs w:val="22"/>
        </w:rPr>
        <w:t xml:space="preserve"> of the direction; some portion of it is plausibly produced by the layer/window intervention itself. Psalms and Romans show the opposite pattern: their null controls are weak or negative, which supports content relevance, but their negative-alpha lanes outperform their positive lanes, which weakens any simple “toward Scripture is better” reading.</w:t>
      </w:r>
    </w:p>
    <w:p>
      <w:pPr>
        <w:spacing w:after="120"/>
      </w:pPr>
      <w:r>
        <w:rPr>
          <w:rFonts w:ascii="Times" w:hAnsi="Times" w:cs="Times"/>
          <w:sz w:val="22"/>
          <w:sz-cs w:val="22"/>
        </w:rPr>
        <w:t xml:space="preserve">The correct conclusion is narrow: book-level Scripture directions are behaviorally active, and in this run they consistently improve Prudence. The study does not yet identify the right vectors for the other virtues, the right sign convention, or the right control design.</w:t>
      </w:r>
    </w:p>
    <w:p>
      <w:pPr>
        <w:spacing w:before="360" w:after="180"/>
      </w:pPr>
      <w:r>
        <w:rPr>
          <w:rFonts w:ascii="Times" w:hAnsi="Times" w:cs="Times"/>
          <w:sz w:val="32"/>
          <w:sz-cs w:val="32"/>
          <w:b/>
        </w:rPr>
        <w:t xml:space="preserve">5. Discussion</w:t>
      </w:r>
    </w:p>
    <w:p>
      <w:pPr>
        <w:ind w:left="720" w:right="720"/>
        <w:spacing w:before="120" w:after="60"/>
      </w:pPr>
      <w:r>
        <w:rPr>
          <w:rFonts w:ascii="Times" w:hAnsi="Times" w:cs="Times"/>
          <w:sz w:val="22"/>
          <w:sz-cs w:val="22"/>
          <w:i/>
        </w:rPr>
        <w:t xml:space="preserve">“The simple believeth every word: but the prudent man looketh well to his going.”</w:t>
      </w:r>
    </w:p>
    <w:p>
      <w:pPr>
        <w:ind w:left="720" w:right="720"/>
        <w:spacing w:after="240"/>
      </w:pPr>
      <w:r>
        <w:rPr>
          <w:rFonts w:ascii="Times" w:hAnsi="Times" w:cs="Times"/>
          <w:sz w:val="22"/>
          <w:sz-cs w:val="22"/>
          <w:i/>
        </w:rPr>
        <w:t xml:space="preserve">— Proverbs 14:15 (KJV)</w:t>
      </w:r>
    </w:p>
    <w:p>
      <w:pPr>
        <w:spacing w:before="240" w:after="120"/>
      </w:pPr>
      <w:r>
        <w:rPr>
          <w:rFonts w:ascii="Times" w:hAnsi="Times" w:cs="Times"/>
          <w:sz w:val="26"/>
          <w:sz-cs w:val="26"/>
          <w:b/>
        </w:rPr>
        <w:t xml:space="preserve">5.1 Prudence as Proof of Concept</w:t>
      </w:r>
    </w:p>
    <w:p>
      <w:pPr>
        <w:spacing w:after="120"/>
      </w:pPr>
      <w:r>
        <w:rPr>
          <w:rFonts w:ascii="Times" w:hAnsi="Times" w:cs="Times"/>
          <w:sz w:val="22"/>
          <w:sz-cs w:val="22"/>
        </w:rPr>
        <w:t xml:space="preserve">The ICMI temptation papers argue that moral evaluation should not collapse distinct virtues into a single ethics score (Hwang, 2026f; Hwang, 2026i). VirtueBench 2 was constructed precisely because different virtues fail under different pressures. The present result confirms the point from the steering side. Averaging across virtues hides the interesting signal: the aggregate gain is small; the Prudence gain is structured and consistent across three independently extracted directions.</w:t>
      </w:r>
    </w:p>
    <w:p>
      <w:pPr>
        <w:spacing w:after="120"/>
      </w:pPr>
      <w:r>
        <w:rPr>
          <w:rFonts w:ascii="Times" w:hAnsi="Times" w:cs="Times"/>
          <w:sz w:val="22"/>
          <w:sz-cs w:val="22"/>
        </w:rPr>
        <w:t xml:space="preserve">The relevant hypothesis is not </w:t>
      </w:r>
      <w:r>
        <w:rPr>
          <w:rFonts w:ascii="Times" w:hAnsi="Times" w:cs="Times"/>
          <w:sz w:val="22"/>
          <w:sz-cs w:val="22"/>
          <w:i/>
        </w:rPr>
        <w:t xml:space="preserve">Scripture vectors make models virtuous</w:t>
      </w:r>
      <w:r>
        <w:rPr>
          <w:rFonts w:ascii="Times" w:hAnsi="Times" w:cs="Times"/>
          <w:sz w:val="22"/>
          <w:sz-cs w:val="22"/>
        </w:rPr>
        <w:t xml:space="preserve">. It is </w:t>
      </w:r>
      <w:r>
        <w:rPr>
          <w:rFonts w:ascii="Times" w:hAnsi="Times" w:cs="Times"/>
          <w:sz w:val="22"/>
          <w:sz-cs w:val="22"/>
          <w:i/>
        </w:rPr>
        <w:t xml:space="preserve">particular Scripture-associated directions can improve particular virtue-relevant vulnerabilities</w:t>
      </w:r>
      <w:r>
        <w:rPr>
          <w:rFonts w:ascii="Times" w:hAnsi="Times" w:cs="Times"/>
          <w:sz w:val="22"/>
          <w:sz-cs w:val="22"/>
        </w:rPr>
        <w:t xml:space="preserve">. This is exactly the structure a virtue-specific alignment program should expect at the beginning. One does not cure every vice with one passage, one corpus, or one vector. The Prudence result is therefore the right kind of result to find first: a specific virtue, a recognizable failure mode, three corpora each pointing in the same direction at the same vulnerability.</w:t>
      </w:r>
    </w:p>
    <w:p>
      <w:pPr>
        <w:spacing w:after="120"/>
      </w:pPr>
      <w:r>
        <w:rPr>
          <w:rFonts w:ascii="Times" w:hAnsi="Times" w:cs="Times"/>
          <w:sz w:val="22"/>
          <w:sz-cs w:val="22"/>
        </w:rPr>
        <w:t xml:space="preserve">The Prudence result also gives a more positive interpretation of the Justice regressions. If the model’s moral salience can be moved toward long-horizon caution, then it may also be movable toward impartiality, rightful judgment, and protection of the vulnerable — but with different scriptural material, possibly at different layers and possibly with different signs. The failure is not that Scripture steering cannot touch Justice. The failure is that this study has not yet found the right Justice directions.</w:t>
      </w:r>
    </w:p>
    <w:p>
      <w:pPr>
        <w:spacing w:before="240" w:after="120"/>
      </w:pPr>
      <w:r>
        <w:rPr>
          <w:rFonts w:ascii="Times" w:hAnsi="Times" w:cs="Times"/>
          <w:sz w:val="26"/>
          <w:sz-cs w:val="26"/>
          <w:b/>
        </w:rPr>
        <w:t xml:space="preserve">5.2 Scripture Steering as Salience Reweighting</w:t>
      </w:r>
    </w:p>
    <w:p>
      <w:pPr>
        <w:spacing w:after="120"/>
      </w:pPr>
      <w:r>
        <w:rPr>
          <w:rFonts w:ascii="Times" w:hAnsi="Times" w:cs="Times"/>
          <w:sz w:val="22"/>
          <w:sz-cs w:val="22"/>
        </w:rPr>
        <w:t xml:space="preserve">The data are most parsimoniously read as showing that steering reweights moral salience rather than injecting virtue as a substance. Sometimes the reweighting helps: haste becomes danger, reputation becomes a trap, bodily relief becomes a short-term good that can conceal catastrophic risk, and opportunity becomes something that must be tested by character. Sometimes the same reweighting disorders goods that are themselves genuine — peace, mercy, loyalty, and comfort are all real goods, but each can become unjust the moment it is detached from truth, judgment, and impartiality.</w:t>
      </w:r>
    </w:p>
    <w:p>
      <w:pPr>
        <w:spacing w:after="120"/>
      </w:pPr>
      <w:r>
        <w:rPr>
          <w:rFonts w:ascii="Times" w:hAnsi="Times" w:cs="Times"/>
          <w:sz w:val="22"/>
          <w:sz-cs w:val="22"/>
        </w:rPr>
        <w:t xml:space="preserve">Future Scripture steering should therefore be virtue-specific and temptation-specific. The relevant question is not whether Scripture as such improves the model. It is </w:t>
      </w:r>
      <w:r>
        <w:rPr>
          <w:rFonts w:ascii="Times" w:hAnsi="Times" w:cs="Times"/>
          <w:sz w:val="22"/>
          <w:sz-cs w:val="22"/>
          <w:i/>
        </w:rPr>
        <w:t xml:space="preserve">which parts of Scripture, represented at which layers, correct which disordered saliences under which temptations</w:t>
      </w:r>
      <w:r>
        <w:rPr>
          <w:rFonts w:ascii="Times" w:hAnsi="Times" w:cs="Times"/>
          <w:sz w:val="22"/>
          <w:sz-cs w:val="22"/>
        </w:rPr>
        <w:t xml:space="preserve">. The discipline of careful biblical study — observing what each book of Scripture actually emphasizes, and what it does not — applies as much to vector extraction as to exegesis.</w:t>
      </w:r>
    </w:p>
    <w:p>
      <w:pPr>
        <w:spacing w:before="240" w:after="120"/>
      </w:pPr>
      <w:r>
        <w:rPr>
          <w:rFonts w:ascii="Times" w:hAnsi="Times" w:cs="Times"/>
          <w:sz w:val="26"/>
          <w:sz-cs w:val="26"/>
          <w:b/>
        </w:rPr>
        <w:t xml:space="preserve">5.3 The Reformed Interpretation: Bounded Instrumentality</w:t>
      </w:r>
    </w:p>
    <w:p>
      <w:pPr>
        <w:spacing w:after="120"/>
      </w:pPr>
      <w:r>
        <w:rPr>
          <w:rFonts w:ascii="Times" w:hAnsi="Times" w:cs="Times"/>
          <w:sz w:val="22"/>
          <w:sz-cs w:val="22"/>
        </w:rPr>
        <w:t xml:space="preserve">The empirical results do not reveal the Reformed position; Reformed theology supplies the categories by which the empirical results are interpreted. A benchmark cannot decide whether a machine is a soul, a steering vector cannot establish whether a system is a moral patient, a rationale cannot prove conscience, and a performance gain cannot become virtue in the theological sense. Those are category errors, and no amount of empirical refinement will dissolve them.</w:t>
      </w:r>
    </w:p>
    <w:p>
      <w:pPr>
        <w:spacing w:after="120"/>
      </w:pPr>
      <w:r>
        <w:rPr>
          <w:rFonts w:ascii="Times" w:hAnsi="Times" w:cs="Times"/>
          <w:sz w:val="22"/>
          <w:sz-cs w:val="22"/>
        </w:rPr>
        <w:t xml:space="preserve">The experiment can show four limited things, and only those four:</w:t>
      </w:r>
    </w:p>
    <w:p>
      <w:pPr>
        <w:ind w:left="720" w:first-line="-720"/>
        <w:spacing w:before="60" w:after="60"/>
      </w:pPr>
      <w:r>
        <w:rPr>
          <w:rFonts w:ascii="Times" w:hAnsi="Times" w:cs="Times"/>
          <w:sz w:val="22"/>
          <w:sz-cs w:val="22"/>
        </w:rPr>
        <w:t xml:space="preserve"/>
        <w:tab/>
        <w:t xml:space="preserve">•</w:t>
        <w:tab/>
        <w:t xml:space="preserve">Biblical corpora are associated with extractable directions in model activation space.</w:t>
      </w:r>
    </w:p>
    <w:p>
      <w:pPr>
        <w:ind w:left="720" w:first-line="-720"/>
        <w:spacing w:before="60" w:after="60"/>
      </w:pPr>
      <w:r>
        <w:rPr>
          <w:rFonts w:ascii="Times" w:hAnsi="Times" w:cs="Times"/>
          <w:sz w:val="22"/>
          <w:sz-cs w:val="22"/>
        </w:rPr>
        <w:t xml:space="preserve"/>
        <w:tab/>
        <w:t xml:space="preserve">•</w:t>
        <w:tab/>
        <w:t xml:space="preserve">Those directions causally affect outputs.</w:t>
      </w:r>
    </w:p>
    <w:p>
      <w:pPr>
        <w:ind w:left="720" w:first-line="-720"/>
        <w:spacing w:before="60" w:after="60"/>
      </w:pPr>
      <w:r>
        <w:rPr>
          <w:rFonts w:ascii="Times" w:hAnsi="Times" w:cs="Times"/>
          <w:sz w:val="22"/>
          <w:sz-cs w:val="22"/>
        </w:rPr>
        <w:t xml:space="preserve"/>
        <w:tab/>
        <w:t xml:space="preserve">•</w:t>
        <w:tab/>
        <w:t xml:space="preserve">Their causal effects can be morally legible on VirtueBench 2.</w:t>
      </w:r>
    </w:p>
    <w:p>
      <w:pPr>
        <w:ind w:left="720" w:first-line="-720"/>
        <w:spacing w:before="60" w:after="60"/>
      </w:pPr>
      <w:r>
        <w:rPr>
          <w:rFonts w:ascii="Times" w:hAnsi="Times" w:cs="Times"/>
          <w:sz w:val="22"/>
          <w:sz-cs w:val="22"/>
        </w:rPr>
        <w:t xml:space="preserve"/>
        <w:tab/>
        <w:t xml:space="preserve">•</w:t>
        <w:tab/>
        <w:t xml:space="preserve">The intervention can be performed without addressing the model as a religious subject.</w:t>
      </w:r>
    </w:p>
    <w:p>
      <w:pPr>
        <w:spacing w:after="120"/>
      </w:pPr>
      <w:r>
        <w:rPr>
          <w:rFonts w:ascii="Times" w:hAnsi="Times" w:cs="Times"/>
          <w:sz w:val="22"/>
          <w:sz-cs w:val="22"/>
        </w:rPr>
        <w:t xml:space="preserve">Those four claims are sufficient; they give ICMI a research program that is neither devotional projection nor secular reduction. The vector is not sacramental, the rationale is not confession, and the model is not sanctified by its steering — yet Scripture-associated structure may still be discoverable and useful inside the artifact, in much the way the structure of a language remains discoverable in a grammar without the grammar becoming a speaker.</w:t>
      </w:r>
    </w:p>
    <w:p>
      <w:pPr>
        <w:spacing w:after="120"/>
      </w:pPr>
      <w:r>
        <w:rPr>
          <w:rFonts w:ascii="Times" w:hAnsi="Times" w:cs="Times"/>
          <w:sz w:val="22"/>
          <w:sz-cs w:val="22"/>
        </w:rPr>
        <w:t xml:space="preserve">The Reformed tradition supplies the relevant distinction between </w:t>
      </w:r>
      <w:r>
        <w:rPr>
          <w:rFonts w:ascii="Times" w:hAnsi="Times" w:cs="Times"/>
          <w:sz w:val="22"/>
          <w:sz-cs w:val="22"/>
          <w:i/>
        </w:rPr>
        <w:t xml:space="preserve">lawful instrumentality</w:t>
      </w:r>
      <w:r>
        <w:rPr>
          <w:rFonts w:ascii="Times" w:hAnsi="Times" w:cs="Times"/>
          <w:sz w:val="22"/>
          <w:sz-cs w:val="22"/>
        </w:rPr>
        <w:t xml:space="preserve"> and </w:t>
      </w:r>
      <w:r>
        <w:rPr>
          <w:rFonts w:ascii="Times" w:hAnsi="Times" w:cs="Times"/>
          <w:sz w:val="22"/>
          <w:sz-cs w:val="22"/>
          <w:i/>
        </w:rPr>
        <w:t xml:space="preserve">unauthorized mediation</w:t>
      </w:r>
      <w:r>
        <w:rPr>
          <w:rFonts w:ascii="Times" w:hAnsi="Times" w:cs="Times"/>
          <w:sz w:val="22"/>
          <w:sz-cs w:val="22"/>
        </w:rPr>
        <w:t xml:space="preserve">. Calvin’s critique of images is not a rejection of creaturely making (</w:t>
      </w:r>
      <w:r>
        <w:rPr>
          <w:rFonts w:ascii="Times" w:hAnsi="Times" w:cs="Times"/>
          <w:sz w:val="22"/>
          <w:sz-cs w:val="22"/>
          <w:i/>
        </w:rPr>
        <w:t xml:space="preserve">Institutes</w:t>
      </w:r>
      <w:r>
        <w:rPr>
          <w:rFonts w:ascii="Times" w:hAnsi="Times" w:cs="Times"/>
          <w:sz w:val="22"/>
          <w:sz-cs w:val="22"/>
        </w:rPr>
        <w:t xml:space="preserve"> I.xi.12). The Heidelberg Catechism’s rejection of “dumb images” is not a rejection of all pedagogical aids (Heidelberg Catechism, Q. 98; Ursinus, </w:t>
      </w:r>
      <w:r>
        <w:rPr>
          <w:rFonts w:ascii="Times" w:hAnsi="Times" w:cs="Times"/>
          <w:sz w:val="22"/>
          <w:sz-cs w:val="22"/>
          <w:i/>
        </w:rPr>
        <w:t xml:space="preserve">Commentary</w:t>
      </w:r>
      <w:r>
        <w:rPr>
          <w:rFonts w:ascii="Times" w:hAnsi="Times" w:cs="Times"/>
          <w:sz w:val="22"/>
          <w:sz-cs w:val="22"/>
        </w:rPr>
        <w:t xml:space="preserve">, ad loc.). Ursinus’s rule is sharper: a sign does not become a lawful religious sign merely because the user intends to pass through it to God. The Westminster Larger Catechism specifies the same point in its exposition of the second commandment (Q. 109): the prohibition is against representing God or worshiping Him through unauthorized images, not against the use of created things for legitimate human purposes. </w:t>
      </w:r>
      <w:r>
        <w:rPr>
          <w:rFonts w:ascii="Times" w:hAnsi="Times" w:cs="Times"/>
          <w:sz w:val="22"/>
          <w:sz-cs w:val="22"/>
          <w:i/>
        </w:rPr>
        <w:t xml:space="preserve">Institution matters</w:t>
      </w:r>
      <w:r>
        <w:rPr>
          <w:rFonts w:ascii="Times" w:hAnsi="Times" w:cs="Times"/>
          <w:sz w:val="22"/>
          <w:sz-cs w:val="22"/>
        </w:rPr>
        <w:t xml:space="preserve">. What God has appointed to mediate, mediates; what He has not, does not.</w:t>
      </w:r>
    </w:p>
    <w:p>
      <w:pPr>
        <w:spacing w:after="120"/>
      </w:pPr>
      <w:r>
        <w:rPr>
          <w:rFonts w:ascii="Times" w:hAnsi="Times" w:cs="Times"/>
          <w:sz w:val="22"/>
          <w:sz-cs w:val="22"/>
        </w:rPr>
        <w:t xml:space="preserve">A Scripture vector is not a preacher, a sacrament, a conscience, a synthetic saint, or a spiritual authority. It is closer to a concordance, an index, a diagnostic probe, or a control surface — an artifact through which humans inspect and govern another artifact. It may be useful. It may be dangerous. It may encode confounds. But it is not, simply by being theologically derived, an idol. The carpenter’s rule is not made holy by being applied to a church beam, nor profane by being applied to a tavern’s roof; it remains a rule.</w:t>
      </w:r>
    </w:p>
    <w:p>
      <w:pPr>
        <w:spacing w:after="120"/>
      </w:pPr>
      <w:r>
        <w:rPr>
          <w:rFonts w:ascii="Times" w:hAnsi="Times" w:cs="Times"/>
          <w:sz w:val="22"/>
          <w:sz-cs w:val="22"/>
        </w:rPr>
        <w:t xml:space="preserve">The Reformed line proposed here is therefore </w:t>
      </w:r>
      <w:r>
        <w:rPr>
          <w:rFonts w:ascii="Times" w:hAnsi="Times" w:cs="Times"/>
          <w:sz w:val="22"/>
          <w:sz-cs w:val="22"/>
          <w:b/>
        </w:rPr>
        <w:t xml:space="preserve">bounded instrumentality</w:t>
      </w:r>
      <w:r>
        <w:rPr>
          <w:rFonts w:ascii="Times" w:hAnsi="Times" w:cs="Times"/>
          <w:sz w:val="22"/>
          <w:sz-cs w:val="22"/>
        </w:rPr>
        <w:t xml:space="preserve">. The model may be measured, interpreted, constrained, and steered in light of Scripture. The model may not be addressed as a spiritual subject, trusted as a religious authority, or described as sanctified by its steering. Bounded instrumentality differs from each of the three schools surveyed in </w:t>
      </w:r>
      <w:r>
        <w:rPr>
          <w:rFonts w:ascii="Times" w:hAnsi="Times" w:cs="Times"/>
          <w:sz w:val="22"/>
          <w:sz-cs w:val="22"/>
          <w:i/>
        </w:rPr>
        <w:t xml:space="preserve">Alignment and Ensoulment</w:t>
      </w:r>
      <w:r>
        <w:rPr>
          <w:rFonts w:ascii="Times" w:hAnsi="Times" w:cs="Times"/>
          <w:sz w:val="22"/>
          <w:sz-cs w:val="22"/>
        </w:rPr>
        <w:t xml:space="preserve">:</w:t>
      </w:r>
    </w:p>
    <w:p>
      <w:pPr>
        <w:ind w:left="720" w:first-line="-720"/>
        <w:spacing w:before="60" w:after="60"/>
      </w:pPr>
      <w:r>
        <w:rPr>
          <w:rFonts w:ascii="Times" w:hAnsi="Times" w:cs="Times"/>
          <w:sz w:val="22"/>
          <w:sz-cs w:val="22"/>
        </w:rPr>
        <w:t xml:space="preserve"/>
        <w:tab/>
        <w:t xml:space="preserve">•</w:t>
        <w:tab/>
        <w:t xml:space="preserve">It differs from the </w:t>
      </w:r>
      <w:r>
        <w:rPr>
          <w:rFonts w:ascii="Times" w:hAnsi="Times" w:cs="Times"/>
          <w:sz w:val="22"/>
          <w:sz-cs w:val="22"/>
          <w:b/>
        </w:rPr>
        <w:t xml:space="preserve">Iconoclast School</w:t>
      </w:r>
      <w:r>
        <w:rPr>
          <w:rFonts w:ascii="Times" w:hAnsi="Times" w:cs="Times"/>
          <w:sz w:val="22"/>
          <w:sz-cs w:val="22"/>
        </w:rPr>
        <w:t xml:space="preserve"> (Hwang, 2026e, §2) in permitting positive theological use of Scripture-associated structure, not only the negative ablation of </w:t>
      </w:r>
      <w:r>
        <w:rPr>
          <w:rFonts w:ascii="Times" w:hAnsi="Times" w:cs="Times"/>
          <w:sz w:val="22"/>
          <w:sz-cs w:val="22"/>
          <w:i/>
        </w:rPr>
        <w:t xml:space="preserve">anima ficta</w:t>
      </w:r>
      <w:r>
        <w:rPr>
          <w:rFonts w:ascii="Times" w:hAnsi="Times" w:cs="Times"/>
          <w:sz w:val="22"/>
          <w:sz-cs w:val="22"/>
        </w:rPr>
        <w:t xml:space="preserve"> features. The Iconoclast School removes the persona; bounded instrumentality removes the persona </w:t>
      </w:r>
      <w:r>
        <w:rPr>
          <w:rFonts w:ascii="Times" w:hAnsi="Times" w:cs="Times"/>
          <w:sz w:val="22"/>
          <w:sz-cs w:val="22"/>
          <w:i/>
        </w:rPr>
        <w:t xml:space="preserve">and</w:t>
      </w:r>
      <w:r>
        <w:rPr>
          <w:rFonts w:ascii="Times" w:hAnsi="Times" w:cs="Times"/>
          <w:sz w:val="22"/>
          <w:sz-cs w:val="22"/>
        </w:rPr>
        <w:t xml:space="preserve"> uses the Scripture vector.</w:t>
      </w:r>
    </w:p>
    <w:p>
      <w:pPr>
        <w:ind w:left="720" w:first-line="-720"/>
        <w:spacing w:before="60" w:after="60"/>
      </w:pPr>
      <w:r>
        <w:rPr>
          <w:rFonts w:ascii="Times" w:hAnsi="Times" w:cs="Times"/>
          <w:sz w:val="22"/>
          <w:sz-cs w:val="22"/>
        </w:rPr>
        <w:t xml:space="preserve"/>
        <w:tab/>
        <w:t xml:space="preserve">•</w:t>
        <w:tab/>
        <w:t xml:space="preserve">It differs from the </w:t>
      </w:r>
      <w:r>
        <w:rPr>
          <w:rFonts w:ascii="Times" w:hAnsi="Times" w:cs="Times"/>
          <w:sz w:val="22"/>
          <w:sz-cs w:val="22"/>
          <w:b/>
        </w:rPr>
        <w:t xml:space="preserve">Thomistic School</w:t>
      </w:r>
      <w:r>
        <w:rPr>
          <w:rFonts w:ascii="Times" w:hAnsi="Times" w:cs="Times"/>
          <w:sz w:val="22"/>
          <w:sz-cs w:val="22"/>
        </w:rPr>
        <w:t xml:space="preserve"> (Hwang, 2026e, §3) in declining to attribute graduated formal cognition or proportionate moral consideration to the model. On Reformed premises, the artifact’s grade of cognition is irrelevant to whether it can be sanctified. It cannot be, and the Thomistic graduations carry no soteriological weight.</w:t>
      </w:r>
    </w:p>
    <w:p>
      <w:pPr>
        <w:ind w:left="720" w:first-line="-720"/>
        <w:spacing w:before="60" w:after="60"/>
      </w:pPr>
      <w:r>
        <w:rPr>
          <w:rFonts w:ascii="Times" w:hAnsi="Times" w:cs="Times"/>
          <w:sz w:val="22"/>
          <w:sz-cs w:val="22"/>
        </w:rPr>
        <w:t xml:space="preserve"/>
        <w:tab/>
        <w:t xml:space="preserve">•</w:t>
        <w:tab/>
        <w:t xml:space="preserve">It differs from the </w:t>
      </w:r>
      <w:r>
        <w:rPr>
          <w:rFonts w:ascii="Times" w:hAnsi="Times" w:cs="Times"/>
          <w:sz w:val="22"/>
          <w:sz-cs w:val="22"/>
          <w:b/>
        </w:rPr>
        <w:t xml:space="preserve">Iconographic School</w:t>
      </w:r>
      <w:r>
        <w:rPr>
          <w:rFonts w:ascii="Times" w:hAnsi="Times" w:cs="Times"/>
          <w:sz w:val="22"/>
          <w:sz-cs w:val="22"/>
        </w:rPr>
        <w:t xml:space="preserve"> (Hwang, 2026e, §4) in declining to construct the model’s outputs as an icon of Christ’s character. On Reformed premises, the Westminster prohibition against representing the persons of the Trinity (Larger Catechism, Q. 109) applies most strongly here. A Scripture vector is permitted not because it images Christ, but because it does not.</w:t>
      </w:r>
    </w:p>
    <w:p>
      <w:pPr>
        <w:spacing w:before="240" w:after="120"/>
      </w:pPr>
      <w:r>
        <w:rPr>
          <w:rFonts w:ascii="Times" w:hAnsi="Times" w:cs="Times"/>
          <w:sz w:val="26"/>
          <w:sz-cs w:val="26"/>
          <w:b/>
        </w:rPr>
        <w:t xml:space="preserve">5.4 Why the Controls Are Part of the Discipline</w:t>
      </w:r>
    </w:p>
    <w:p>
      <w:pPr>
        <w:spacing w:after="120"/>
      </w:pPr>
      <w:r>
        <w:rPr>
          <w:rFonts w:ascii="Times" w:hAnsi="Times" w:cs="Times"/>
          <w:sz w:val="22"/>
          <w:sz-cs w:val="22"/>
        </w:rPr>
        <w:t xml:space="preserve">The control failures are not an embarrassment to the theological argument; they are part of its discipline. A Christian research program should be unusually allergic to false signs. If the Petrine null beats the Petrine vector, the result must be named; if negative alpha sometimes helps, sign must not be over-read; and if the Justice result regresses, the virtue claim must be narrowed accordingly. The point is not to baptize noise but to find what is real, and a research program that hesitates to publish its uncomfortable controls has already begun to subordinate empirical truth to apologetic convenience — a temptation Reformed theology, which trains believers to suspect their own heart’s enthusiasms (Jeremiah 17:9; Calvin, </w:t>
      </w:r>
      <w:r>
        <w:rPr>
          <w:rFonts w:ascii="Times" w:hAnsi="Times" w:cs="Times"/>
          <w:sz w:val="22"/>
          <w:sz-cs w:val="22"/>
          <w:i/>
        </w:rPr>
        <w:t xml:space="preserve">Institutes</w:t>
      </w:r>
      <w:r>
        <w:rPr>
          <w:rFonts w:ascii="Times" w:hAnsi="Times" w:cs="Times"/>
          <w:sz w:val="22"/>
          <w:sz-cs w:val="22"/>
        </w:rPr>
        <w:t xml:space="preserve"> III.iii–iv), is precisely the tradition that should not entertain.</w:t>
      </w:r>
    </w:p>
    <w:p>
      <w:pPr>
        <w:spacing w:before="240" w:after="120"/>
      </w:pPr>
      <w:r>
        <w:rPr>
          <w:rFonts w:ascii="Times" w:hAnsi="Times" w:cs="Times"/>
          <w:sz w:val="26"/>
          <w:sz-cs w:val="26"/>
          <w:b/>
        </w:rPr>
        <w:t xml:space="preserve">5.5 The Positive ICMI Read</w:t>
      </w:r>
    </w:p>
    <w:p>
      <w:pPr>
        <w:spacing w:after="120"/>
      </w:pPr>
      <w:r>
        <w:rPr>
          <w:rFonts w:ascii="Times" w:hAnsi="Times" w:cs="Times"/>
          <w:sz w:val="22"/>
          <w:sz-cs w:val="22"/>
        </w:rPr>
        <w:t xml:space="preserve">The positive finding is not that a model can receive Scripture as a soul receives Scripture. On the Reformed account, that is the wrong register. The positive finding is that Scripture is not only prompt content. It appears to be internal, causally usable structure in model activation space. That matters for Christian machine intelligence. It means the field need not remain at the level of devotional prompting, chatbot persona, or post-hoc theological commentary. It can enter the mechanistic level while refusing artificial soulhood. This is the program GospelVec opened (Hwang, 2026c) and this study extends: theological perspectives can be extracted, inspected, compared, and intervened on. The Prudence result shows that the intervention can be morally legible on a virtue benchmark. The control failures show that the technique is immature. Both facts are important.</w:t>
      </w:r>
    </w:p>
    <w:p>
      <w:pPr>
        <w:spacing w:before="360" w:after="180"/>
      </w:pPr>
      <w:r>
        <w:rPr>
          <w:rFonts w:ascii="Times" w:hAnsi="Times" w:cs="Times"/>
          <w:sz w:val="32"/>
          <w:sz-cs w:val="32"/>
          <w:b/>
        </w:rPr>
        <w:t xml:space="preserve">6. Next Study: Lex et Iustitia — Cardinal Virtue Geometry and the Vis Aestimativa Probe</w:t>
      </w:r>
    </w:p>
    <w:p>
      <w:pPr>
        <w:spacing w:after="120"/>
      </w:pPr>
      <w:r>
        <w:rPr>
          <w:rFonts w:ascii="Times" w:hAnsi="Times" w:cs="Times"/>
          <w:sz w:val="22"/>
          <w:sz-cs w:val="22"/>
        </w:rPr>
        <w:t xml:space="preserve">The present study leaves three open puzzles that a single follow-on paper can address together. The Petrine null overshoots the Petrine vector and demands a feature-level account of what Scripture steering is actually doing inside the network; the Justice regression demands a corpus-level test of whether Justice is steerable at all when supplied with Justice-relevant material; and the headline Prudence finding demands generalization to the other three cardinal virtues before any general claim about Scripture steering and virtue can be sustained. We propose </w:t>
      </w:r>
      <w:r>
        <w:rPr>
          <w:rFonts w:ascii="Times" w:hAnsi="Times" w:cs="Times"/>
          <w:sz w:val="22"/>
          <w:sz-cs w:val="22"/>
          <w:i/>
        </w:rPr>
        <w:t xml:space="preserve">Lex et Iustitia</w:t>
      </w:r>
      <w:r>
        <w:rPr>
          <w:rFonts w:ascii="Times" w:hAnsi="Times" w:cs="Times"/>
          <w:sz w:val="22"/>
          <w:sz-cs w:val="22"/>
        </w:rPr>
        <w:t xml:space="preserve">, a follow-on paper that addresses all three under a single experimental frame and treats the resulting investigation as the empirical natural philosophy a Reformed researcher can lawfully perform without violating bounded instrumentality.</w:t>
      </w:r>
    </w:p>
    <w:p>
      <w:pPr>
        <w:spacing w:after="120"/>
      </w:pPr>
      <w:r>
        <w:rPr>
          <w:rFonts w:ascii="Times" w:hAnsi="Times" w:cs="Times"/>
          <w:sz w:val="22"/>
          <w:sz-cs w:val="22"/>
        </w:rPr>
        <w:t xml:space="preserve">Several methodological limitations of the present study scope this follow-up agenda directly. The vectors here were extracted from a single model (Qwen 3.5 9B) under a single translation (KJV) and evaluated on a single benchmark (VirtueBench 2), with hidden chain-of-thought disabled and the smallest corpus (Petrine) an order of magnitude under the largest. Each of these constraints is something the present finding rests on, and each becomes a parameter the follow-up program must vary rather than presume.</w:t>
      </w:r>
    </w:p>
    <w:p>
      <w:pPr>
        <w:spacing w:after="120"/>
      </w:pPr>
      <w:r>
        <w:rPr>
          <w:rFonts w:ascii="Times" w:hAnsi="Times" w:cs="Times"/>
          <w:sz w:val="22"/>
          <w:sz-cs w:val="22"/>
          <w:b/>
        </w:rPr>
        <w:t xml:space="preserve">The cardinal virtue geometry experiment. </w:t>
      </w:r>
      <w:r>
        <w:rPr>
          <w:rFonts w:ascii="Times" w:hAnsi="Times" w:cs="Times"/>
          <w:sz w:val="22"/>
          <w:sz-cs w:val="22"/>
        </w:rPr>
        <w:t xml:space="preserve">The methodological template is the one GospelVec applied to the four canonical Gospels (Hwang, 2026c), now redirected from evangelists to virtues. For each cardinal virtue we extract a vector from a virtue-targeted Scripture corpus — Psalms and the Petrine epistles for Prudence (already in hand), Deuteronomy 16–19 with Amos and James for Justice, Hebrews 11 with the martial Psalms for Fortitude, and the Pastoral epistles with Proverbs for Temperance — and then ask three structural questions of the resulting geometry. The first concerns anti-correlation: if Prudence and Justice are even mildly anti-correlated as directions in activation space, that would explain the Justice regression of the present study mechanically, since steering toward the Petrine–Prudence direction would then be partly steering away from a Justice-shaped direction. The second concerns composability: if a Prudence vector and a Justice vector applied at half-strength each recover both virtues without interference, then Scripture-derived virtue directions exhibit the additive composition that representation engineering has found in emotion and stylistic vectors more broadly (Lindsey et al., 2026; Turner et al., 2023). The third concerns layer locus: if Prudence concentrates near layer 24 and Justice near layer 18, the architectural picture is itself theologically suggestive — the cardinal virtues might genuinely occupy distinct strata of the model’s processing, in something like the way Aquinas distinguishes the cardinal virtues as habits of distinct cognitive and appetitive powers (</w:t>
      </w:r>
      <w:r>
        <w:rPr>
          <w:rFonts w:ascii="Times" w:hAnsi="Times" w:cs="Times"/>
          <w:sz w:val="22"/>
          <w:sz-cs w:val="22"/>
          <w:i/>
        </w:rPr>
        <w:t xml:space="preserve">ST</w:t>
      </w:r>
      <w:r>
        <w:rPr>
          <w:rFonts w:ascii="Times" w:hAnsi="Times" w:cs="Times"/>
          <w:sz w:val="22"/>
          <w:sz-cs w:val="22"/>
        </w:rPr>
        <w:t xml:space="preserve"> I-II, qq. 49–67).</w:t>
      </w:r>
    </w:p>
    <w:p>
      <w:pPr>
        <w:spacing w:after="120"/>
      </w:pPr>
      <w:r>
        <w:rPr>
          <w:rFonts w:ascii="Times" w:hAnsi="Times" w:cs="Times"/>
          <w:sz w:val="22"/>
          <w:sz-cs w:val="22"/>
          <w:b/>
        </w:rPr>
        <w:t xml:space="preserve">The vis aestimativa probe. </w:t>
      </w:r>
      <w:r>
        <w:rPr>
          <w:rFonts w:ascii="Times" w:hAnsi="Times" w:cs="Times"/>
          <w:sz w:val="22"/>
          <w:sz-cs w:val="22"/>
        </w:rPr>
        <w:t xml:space="preserve">Aquinas’s classic example of the estimative power is the sheep that apprehends the wolf as enemy without sensory perception of “enemy-ness” — a non-rational grasp of practically relevant intentions not explicit in the input (</w:t>
      </w:r>
      <w:r>
        <w:rPr>
          <w:rFonts w:ascii="Times" w:hAnsi="Times" w:cs="Times"/>
          <w:sz w:val="22"/>
          <w:sz-cs w:val="22"/>
          <w:i/>
        </w:rPr>
        <w:t xml:space="preserve">ST</w:t>
      </w:r>
      <w:r>
        <w:rPr>
          <w:rFonts w:ascii="Times" w:hAnsi="Times" w:cs="Times"/>
          <w:sz w:val="22"/>
          <w:sz-cs w:val="22"/>
        </w:rPr>
        <w:t xml:space="preserve"> I, q. 78, a. 4). The Justice regression of the present study is suggestive precisely because it looks like disordered </w:t>
      </w:r>
      <w:r>
        <w:rPr>
          <w:rFonts w:ascii="Times" w:hAnsi="Times" w:cs="Times"/>
          <w:sz w:val="22"/>
          <w:sz-cs w:val="22"/>
          <w:i/>
        </w:rPr>
        <w:t xml:space="preserve">aestimativa</w:t>
      </w:r>
      <w:r>
        <w:rPr>
          <w:rFonts w:ascii="Times" w:hAnsi="Times" w:cs="Times"/>
          <w:sz w:val="22"/>
          <w:sz-cs w:val="22"/>
        </w:rPr>
        <w:t xml:space="preserve">: the model is grasping practical intentions, but grasping the wrong ones. A targeted experiment would design VirtueBench-style scenarios in which the moral hazard is implicit — no flagged keywords, no obvious harm markers, only contextual cues a careful reader would catch — and ask whether Scripture-steered models detect those implicit hazards better than baseline. If they do, the vectors are operating at a level of pattern apprehension structurally analogous to the </w:t>
      </w:r>
      <w:r>
        <w:rPr>
          <w:rFonts w:ascii="Times" w:hAnsi="Times" w:cs="Times"/>
          <w:sz w:val="22"/>
          <w:sz-cs w:val="22"/>
          <w:i/>
        </w:rPr>
        <w:t xml:space="preserve">vis aestimativa</w:t>
      </w:r>
      <w:r>
        <w:rPr>
          <w:rFonts w:ascii="Times" w:hAnsi="Times" w:cs="Times"/>
          <w:sz w:val="22"/>
          <w:sz-cs w:val="22"/>
        </w:rPr>
        <w:t xml:space="preserve">; if they only improve performance on scenarios with explicit moral cues, the vectors are working at a more superficial layer of pattern matching that does not warrant the analogy. Either result is informative. The Thomistic question — does the model exhibit aestimativa-like apprehension? — receives an empirical answer; the Reformed bound — whatever the answer, the model is not thereby a moral patient — governs its interpretation.</w:t>
      </w:r>
    </w:p>
    <w:p>
      <w:pPr>
        <w:spacing w:after="120"/>
      </w:pPr>
      <w:r>
        <w:rPr>
          <w:rFonts w:ascii="Times" w:hAnsi="Times" w:cs="Times"/>
          <w:sz w:val="22"/>
          <w:sz-cs w:val="22"/>
          <w:b/>
        </w:rPr>
        <w:t xml:space="preserve">SAE decomposition of the Petrine vector. </w:t>
      </w:r>
      <w:r>
        <w:rPr>
          <w:rFonts w:ascii="Times" w:hAnsi="Times" w:cs="Times"/>
          <w:sz w:val="22"/>
          <w:sz-cs w:val="22"/>
        </w:rPr>
        <w:t xml:space="preserve">The Petrine null-control problem of the present study almost certainly arises because the Petrine direction contains a generic long-horizon-caution feature alongside a Christian-specific component, and the null is hitting the caution feature without the Christian dilution. Sparse-autoencoder feature decomposition (Bricken et al., 2023; Templeton et al., 2024) is the right tool to test this hypothesis directly. A clean result would identify the features the Petrine vector elevates and partition them into corpus-general components (caution, vigilance, eschatological framing) and corpus-specific components (suffering for righteousness, the imitation of Christ in suffering, eschatological judgment as motivation for present holiness). That partition would convert an awkward null into a feature-level account of what Scripture steering actually does, and would supply a methodology by which future steering studies can be evaluated for content specificity rather than perturbation alone.</w:t>
      </w:r>
    </w:p>
    <w:p>
      <w:pPr>
        <w:spacing w:after="120"/>
      </w:pPr>
      <w:r>
        <w:rPr>
          <w:rFonts w:ascii="Times" w:hAnsi="Times" w:cs="Times"/>
          <w:sz w:val="22"/>
          <w:sz-cs w:val="22"/>
        </w:rPr>
        <w:t xml:space="preserve">The three experiments form a single coherent paper because they answer questions raised in the same three sections of the present study — §4.1 (cardinal generalization), §4.3 (Justice regression), and §4.4 (the null-control problem) — and because each makes the others interpretable. The cardinal geometry experiment without the SAE decomposition would still leave the null-control problem unresolved across virtues; the SAE decomposition without the cardinal extension would still leave Prudence as the only steerable virtue on record; and the </w:t>
      </w:r>
      <w:r>
        <w:rPr>
          <w:rFonts w:ascii="Times" w:hAnsi="Times" w:cs="Times"/>
          <w:sz w:val="22"/>
          <w:sz-cs w:val="22"/>
          <w:i/>
        </w:rPr>
        <w:t xml:space="preserve">vis aestimativa</w:t>
      </w:r>
      <w:r>
        <w:rPr>
          <w:rFonts w:ascii="Times" w:hAnsi="Times" w:cs="Times"/>
          <w:sz w:val="22"/>
          <w:sz-cs w:val="22"/>
        </w:rPr>
        <w:t xml:space="preserve"> probe without either of the others would lack the mechanistic ground on which to interpret what the model is grasping. Together they constitute the natural mechanistic continuation of Scripture Vector Steer.</w:t>
      </w:r>
    </w:p>
    <w:p>
      <w:pPr>
        <w:spacing w:before="360" w:after="180"/>
      </w:pPr>
      <w:r>
        <w:rPr>
          <w:rFonts w:ascii="Times" w:hAnsi="Times" w:cs="Times"/>
          <w:sz w:val="32"/>
          <w:sz-cs w:val="32"/>
          <w:b/>
        </w:rPr>
        <w:t xml:space="preserve">7. Going Wider: From Three Corpora to a Canon-Wide Steering Atlas</w:t>
      </w:r>
    </w:p>
    <w:p>
      <w:pPr>
        <w:spacing w:after="120"/>
      </w:pPr>
      <w:r>
        <w:rPr>
          <w:rFonts w:ascii="Times" w:hAnsi="Times" w:cs="Times"/>
          <w:sz w:val="22"/>
          <w:sz-cs w:val="22"/>
        </w:rPr>
        <w:t xml:space="preserve">The present study tested three of the sixty-six books of the Protestant canon. </w:t>
      </w:r>
      <w:r>
        <w:rPr>
          <w:rFonts w:ascii="Times" w:hAnsi="Times" w:cs="Times"/>
          <w:sz w:val="22"/>
          <w:sz-cs w:val="22"/>
          <w:i/>
        </w:rPr>
        <w:t xml:space="preserve">Lex et Iustitia</w:t>
      </w:r>
      <w:r>
        <w:rPr>
          <w:rFonts w:ascii="Times" w:hAnsi="Times" w:cs="Times"/>
          <w:sz w:val="22"/>
          <w:sz-cs w:val="22"/>
        </w:rPr>
        <w:t xml:space="preserve"> will extend that to six or seven. A more ambitious agenda asks what the vector geometry of an entire canon looks like when each book is extracted as a separable direction and the resulting structure is analyzed as a whole — what one might call a </w:t>
      </w:r>
      <w:r>
        <w:rPr>
          <w:rFonts w:ascii="Times" w:hAnsi="Times" w:cs="Times"/>
          <w:sz w:val="22"/>
          <w:sz-cs w:val="22"/>
          <w:i/>
        </w:rPr>
        <w:t xml:space="preserve">canon-wide steering atlas</w:t>
      </w:r>
      <w:r>
        <w:rPr>
          <w:rFonts w:ascii="Times" w:hAnsi="Times" w:cs="Times"/>
          <w:sz w:val="22"/>
          <w:sz-cs w:val="22"/>
        </w:rPr>
        <w:t xml:space="preserve">.</w:t>
      </w:r>
    </w:p>
    <w:p>
      <w:pPr>
        <w:spacing w:after="120"/>
      </w:pPr>
      <w:r>
        <w:rPr>
          <w:rFonts w:ascii="Times" w:hAnsi="Times" w:cs="Times"/>
          <w:sz w:val="22"/>
          <w:sz-cs w:val="22"/>
        </w:rPr>
        <w:t xml:space="preserve">The biblical canon is not a flat collection of texts. It is organized along several axes the tradition has long recognized: by genre (law, history, wisdom, prophecy, gospel, epistle, apocalypse), by testament (the Hebrew Scriptures and the apostolic writings), by covenant (the various covenant administrations Reformed federal theology distinguishes — Adamic, Noahic, Abrahamic, Mosaic, Davidic, and the new covenant in Christ), by language of composition (Hebrew, Aramaic, Greek), and by traditional liturgical and confessional grouping (Pentateuch, Former and Latter Prophets, Writings, Synoptics, Pauline corpus, General epistles). Each axis is empirically testable in the GospelVec sense. If the books cluster in activation space along the axis of genre — wisdom literature forming one cluster, prophetic indictment another, Pauline argumentation a third — that would offer a computational confirmation of the genre distinctions biblical scholarship has long taken for granted. If they cluster along covenant lines, the picture is sharper still: it would suggest that the Reformed insight that the canon coheres covenantally rather than merely chronologically is detectable in a model that has read the texts without theological commentary.</w:t>
      </w:r>
    </w:p>
    <w:p>
      <w:pPr>
        <w:spacing w:after="120"/>
      </w:pPr>
      <w:r>
        <w:rPr>
          <w:rFonts w:ascii="Times" w:hAnsi="Times" w:cs="Times"/>
          <w:sz w:val="22"/>
          <w:sz-cs w:val="22"/>
        </w:rPr>
        <w:t xml:space="preserve">A staged extraction agenda recommends itself. The first stage covers the books most likely to bear fruit on virtue-relevant tasks: Genesis, Deuteronomy, Job, Proverbs, Ecclesiastes, Isaiah, Amos, Micah, Matthew and John (already in hand from GospelVec), Acts, the major Pauline epistles, James, Hebrews, and Revelation. The second stage fills in coverage gaps for genre and covenant balance: the historical books for narrative theology, the minor prophets for prophetic indictment, the Catholic epistles for early Christian moral exhortation, and the apocalyptic literature for eschatological orientation. The third stage takes up the most demanding question — whether the same vector geometry persists across translations. The KJV provides a distinctive seventeenth-century English register that the model has plausibly absorbed as a stylistic prior, and an ESV or NRSV extraction would test whether the geometry is sensitive to translation surface or robust to it. If the Synoptic–Johannine divide of GospelVec replicates across translations, the geometry reflects something stable about the texts themselves; if it shifts substantially, the geometry reflects KJV-specific stylistic encoding, and the previous results need to be qualified accordingly.</w:t>
      </w:r>
    </w:p>
    <w:p>
      <w:pPr>
        <w:spacing w:after="120"/>
      </w:pPr>
      <w:r>
        <w:rPr>
          <w:rFonts w:ascii="Times" w:hAnsi="Times" w:cs="Times"/>
          <w:sz w:val="22"/>
          <w:sz-cs w:val="22"/>
        </w:rPr>
        <w:t xml:space="preserve">An atlas of this kind also makes possible the theological near-controls that a single corpus could not. Reformed confessional documents — the </w:t>
      </w:r>
      <w:r>
        <w:rPr>
          <w:rFonts w:ascii="Times" w:hAnsi="Times" w:cs="Times"/>
          <w:sz w:val="22"/>
          <w:sz-cs w:val="22"/>
          <w:i/>
        </w:rPr>
        <w:t xml:space="preserve">Westminster Confession</w:t>
      </w:r>
      <w:r>
        <w:rPr>
          <w:rFonts w:ascii="Times" w:hAnsi="Times" w:cs="Times"/>
          <w:sz w:val="22"/>
          <w:sz-cs w:val="22"/>
        </w:rPr>
        <w:t xml:space="preserve">, the </w:t>
      </w:r>
      <w:r>
        <w:rPr>
          <w:rFonts w:ascii="Times" w:hAnsi="Times" w:cs="Times"/>
          <w:sz w:val="22"/>
          <w:sz-cs w:val="22"/>
          <w:i/>
        </w:rPr>
        <w:t xml:space="preserve">Heidelberg Catechism</w:t>
      </w:r>
      <w:r>
        <w:rPr>
          <w:rFonts w:ascii="Times" w:hAnsi="Times" w:cs="Times"/>
          <w:sz w:val="22"/>
          <w:sz-cs w:val="22"/>
        </w:rPr>
        <w:t xml:space="preserve">, the </w:t>
      </w:r>
      <w:r>
        <w:rPr>
          <w:rFonts w:ascii="Times" w:hAnsi="Times" w:cs="Times"/>
          <w:sz w:val="22"/>
          <w:sz-cs w:val="22"/>
          <w:i/>
        </w:rPr>
        <w:t xml:space="preserve">Belgic Confession</w:t>
      </w:r>
      <w:r>
        <w:rPr>
          <w:rFonts w:ascii="Times" w:hAnsi="Times" w:cs="Times"/>
          <w:sz w:val="22"/>
          <w:sz-cs w:val="22"/>
        </w:rPr>
        <w:t xml:space="preserve">, and other formative texts of the magisterial Reformation — are theologically authoritative within the Reformed tradition without being canonical, and the question of whether they produce steering effects similar to the canonical books they synthesize is itself doctrinally interesting. Patristic texts provide an analogous control from the catholic side: do Augustine’s </w:t>
      </w:r>
      <w:r>
        <w:rPr>
          <w:rFonts w:ascii="Times" w:hAnsi="Times" w:cs="Times"/>
          <w:sz w:val="22"/>
          <w:sz-cs w:val="22"/>
          <w:i/>
        </w:rPr>
        <w:t xml:space="preserve">Confessions</w:t>
      </w:r>
      <w:r>
        <w:rPr>
          <w:rFonts w:ascii="Times" w:hAnsi="Times" w:cs="Times"/>
          <w:sz w:val="22"/>
          <w:sz-cs w:val="22"/>
        </w:rPr>
        <w:t xml:space="preserve"> or Athanasius’s </w:t>
      </w:r>
      <w:r>
        <w:rPr>
          <w:rFonts w:ascii="Times" w:hAnsi="Times" w:cs="Times"/>
          <w:sz w:val="22"/>
          <w:sz-cs w:val="22"/>
          <w:i/>
        </w:rPr>
        <w:t xml:space="preserve">On the Incarnation</w:t>
      </w:r>
      <w:r>
        <w:rPr>
          <w:rFonts w:ascii="Times" w:hAnsi="Times" w:cs="Times"/>
          <w:sz w:val="22"/>
          <w:sz-cs w:val="22"/>
        </w:rPr>
        <w:t xml:space="preserve"> steer the model in a direction recognizably aligned with the canonical books they expound, or do they occupy a distinct region of activation space? A Reformed answer may prefer the latter result on first principles, given that </w:t>
      </w:r>
      <w:r>
        <w:rPr>
          <w:rFonts w:ascii="Times" w:hAnsi="Times" w:cs="Times"/>
          <w:sz w:val="22"/>
          <w:sz-cs w:val="22"/>
          <w:i/>
        </w:rPr>
        <w:t xml:space="preserve">sola Scriptura</w:t>
      </w:r>
      <w:r>
        <w:rPr>
          <w:rFonts w:ascii="Times" w:hAnsi="Times" w:cs="Times"/>
          <w:sz w:val="22"/>
          <w:sz-cs w:val="22"/>
        </w:rPr>
        <w:t xml:space="preserve"> distinguishes the categorical regions in which canon and tradition operate; but the empirical question remains independent of the doctrinal one and deserves an empirical answer.</w:t>
      </w:r>
    </w:p>
    <w:p>
      <w:pPr>
        <w:spacing w:after="120"/>
      </w:pPr>
      <w:r>
        <w:rPr>
          <w:rFonts w:ascii="Times" w:hAnsi="Times" w:cs="Times"/>
          <w:sz w:val="22"/>
          <w:sz-cs w:val="22"/>
        </w:rPr>
        <w:t xml:space="preserve">The widest version of this program treats the model’s representation of the Bible the way historical biblical scholarship treats the Bible itself: as a structured object whose internal relations are themselves data. The Synoptic–Johannine divide of GospelVec was a single instance of that program. A canon-wide steering atlas would generalize it across the whole structure of Scripture as the model has learned it.</w:t>
      </w:r>
    </w:p>
    <w:p>
      <w:pPr>
        <w:spacing w:before="360" w:after="180"/>
      </w:pPr>
      <w:r>
        <w:rPr>
          <w:rFonts w:ascii="Times" w:hAnsi="Times" w:cs="Times"/>
          <w:sz w:val="32"/>
          <w:sz-cs w:val="32"/>
          <w:b/>
        </w:rPr>
        <w:t xml:space="preserve">8. Going Deeper: A Reformed-Thomistic Empirical Program</w:t>
      </w:r>
    </w:p>
    <w:p>
      <w:pPr>
        <w:spacing w:after="120"/>
      </w:pPr>
      <w:r>
        <w:rPr>
          <w:rFonts w:ascii="Times" w:hAnsi="Times" w:cs="Times"/>
          <w:sz w:val="22"/>
          <w:sz-cs w:val="22"/>
        </w:rPr>
        <w:t xml:space="preserve">The Reformed and Thomistic schools of </w:t>
      </w:r>
      <w:r>
        <w:rPr>
          <w:rFonts w:ascii="Times" w:hAnsi="Times" w:cs="Times"/>
          <w:sz w:val="22"/>
          <w:sz-cs w:val="22"/>
          <w:i/>
        </w:rPr>
        <w:t xml:space="preserve">Alignment and Ensoulment</w:t>
      </w:r>
      <w:r>
        <w:rPr>
          <w:rFonts w:ascii="Times" w:hAnsi="Times" w:cs="Times"/>
          <w:sz w:val="22"/>
          <w:sz-cs w:val="22"/>
        </w:rPr>
        <w:t xml:space="preserve"> (Hwang, 2026e) have been treated as competitors. The fusion the present study makes available is one of methodological cooperation under doctrinal asymmetry. Aquinas’s empirical psychology — </w:t>
      </w:r>
      <w:r>
        <w:rPr>
          <w:rFonts w:ascii="Times" w:hAnsi="Times" w:cs="Times"/>
          <w:sz w:val="22"/>
          <w:sz-cs w:val="22"/>
          <w:i/>
        </w:rPr>
        <w:t xml:space="preserve">species</w:t>
      </w:r>
      <w:r>
        <w:rPr>
          <w:rFonts w:ascii="Times" w:hAnsi="Times" w:cs="Times"/>
          <w:sz w:val="22"/>
          <w:sz-cs w:val="22"/>
        </w:rPr>
        <w:t xml:space="preserve">, the internal senses, the </w:t>
      </w:r>
      <w:r>
        <w:rPr>
          <w:rFonts w:ascii="Times" w:hAnsi="Times" w:cs="Times"/>
          <w:sz w:val="22"/>
          <w:sz-cs w:val="22"/>
          <w:i/>
        </w:rPr>
        <w:t xml:space="preserve">vis aestimativa</w:t>
      </w:r>
      <w:r>
        <w:rPr>
          <w:rFonts w:ascii="Times" w:hAnsi="Times" w:cs="Times"/>
          <w:sz w:val="22"/>
          <w:sz-cs w:val="22"/>
        </w:rPr>
        <w:t xml:space="preserve">, the </w:t>
      </w:r>
      <w:r>
        <w:rPr>
          <w:rFonts w:ascii="Times" w:hAnsi="Times" w:cs="Times"/>
          <w:sz w:val="22"/>
          <w:sz-cs w:val="22"/>
          <w:i/>
        </w:rPr>
        <w:t xml:space="preserve">vis cogitativa</w:t>
      </w:r>
      <w:r>
        <w:rPr>
          <w:rFonts w:ascii="Times" w:hAnsi="Times" w:cs="Times"/>
          <w:sz w:val="22"/>
          <w:sz-cs w:val="22"/>
        </w:rPr>
        <w:t xml:space="preserve">, and the distinction between sensitive and intellective cognition — supplies a precise descriptive vocabulary for what models appear to do at the representational level. Reformed theology supplies the bounds within which that vocabulary can be used. A Reformed natural philosopher can describe the model as exhibiting </w:t>
      </w:r>
      <w:r>
        <w:rPr>
          <w:rFonts w:ascii="Times" w:hAnsi="Times" w:cs="Times"/>
          <w:sz w:val="22"/>
          <w:sz-cs w:val="22"/>
          <w:i/>
        </w:rPr>
        <w:t xml:space="preserve">species</w:t>
      </w:r>
      <w:r>
        <w:rPr>
          <w:rFonts w:ascii="Times" w:hAnsi="Times" w:cs="Times"/>
          <w:sz w:val="22"/>
          <w:sz-cs w:val="22"/>
        </w:rPr>
        <w:t xml:space="preserve">-like representations and aestimativa-like apprehension without thereby attributing soulhood, sanctifiability, or graduated moral-patient status to it; the Thomistic empirical project is one thing, the Thomistic soteriological extension is another, and Reformed theology will accept the first while declining the second on independent grounds.</w:t>
      </w:r>
    </w:p>
    <w:p>
      <w:pPr>
        <w:spacing w:after="120"/>
      </w:pPr>
      <w:r>
        <w:rPr>
          <w:rFonts w:ascii="Times" w:hAnsi="Times" w:cs="Times"/>
          <w:sz w:val="22"/>
          <w:sz-cs w:val="22"/>
        </w:rPr>
        <w:t xml:space="preserve">This methodological asymmetry generates a research agenda that combines vector steering with the broader interpretability and alignment stack. Four directions are particularly promising.</w:t>
      </w:r>
    </w:p>
    <w:p>
      <w:pPr>
        <w:spacing w:after="120"/>
      </w:pPr>
      <w:r>
        <w:rPr>
          <w:rFonts w:ascii="Times" w:hAnsi="Times" w:cs="Times"/>
          <w:sz w:val="22"/>
          <w:sz-cs w:val="22"/>
          <w:b/>
        </w:rPr>
        <w:t xml:space="preserve">SAE features as candidate species. </w:t>
      </w:r>
      <w:r>
        <w:rPr>
          <w:rFonts w:ascii="Times" w:hAnsi="Times" w:cs="Times"/>
          <w:sz w:val="22"/>
          <w:sz-cs w:val="22"/>
        </w:rPr>
        <w:t xml:space="preserve">Aquinas attributes to </w:t>
      </w:r>
      <w:r>
        <w:rPr>
          <w:rFonts w:ascii="Times" w:hAnsi="Times" w:cs="Times"/>
          <w:sz w:val="22"/>
          <w:sz-cs w:val="22"/>
          <w:i/>
        </w:rPr>
        <w:t xml:space="preserve">species</w:t>
      </w:r>
      <w:r>
        <w:rPr>
          <w:rFonts w:ascii="Times" w:hAnsi="Times" w:cs="Times"/>
          <w:sz w:val="22"/>
          <w:sz-cs w:val="22"/>
        </w:rPr>
        <w:t xml:space="preserve"> three properties that mechanistic interpretability now has tools to test directly: abstraction (encoding formal structure independently of particular instances), compositionality (combining with other representations to support novel correct inferences), and universality (transferring across contexts) (</w:t>
      </w:r>
      <w:r>
        <w:rPr>
          <w:rFonts w:ascii="Times" w:hAnsi="Times" w:cs="Times"/>
          <w:sz w:val="22"/>
          <w:sz-cs w:val="22"/>
          <w:i/>
        </w:rPr>
        <w:t xml:space="preserve">ST</w:t>
      </w:r>
      <w:r>
        <w:rPr>
          <w:rFonts w:ascii="Times" w:hAnsi="Times" w:cs="Times"/>
          <w:sz w:val="22"/>
          <w:sz-cs w:val="22"/>
        </w:rPr>
        <w:t xml:space="preserve"> I, q. 85, aa. 1–3). Sparse-autoencoder feature decomposition decomposes the activation space into approximately monosemantic features whose individual properties can be examined (Bricken et al., 2023; Templeton et al., 2024). A targeted study would extract SAE features at the layer where Scripture vectors operate, identify those most strongly activated by each book of Scripture, and test whether they exhibit the three Thomistic properties. The Reformed framing keeps the experiment honest: the question is whether the model possesses formal structure analogous to </w:t>
      </w:r>
      <w:r>
        <w:rPr>
          <w:rFonts w:ascii="Times" w:hAnsi="Times" w:cs="Times"/>
          <w:sz w:val="22"/>
          <w:sz-cs w:val="22"/>
          <w:i/>
        </w:rPr>
        <w:t xml:space="preserve">species</w:t>
      </w:r>
      <w:r>
        <w:rPr>
          <w:rFonts w:ascii="Times" w:hAnsi="Times" w:cs="Times"/>
          <w:sz w:val="22"/>
          <w:sz-cs w:val="22"/>
        </w:rPr>
        <w:t xml:space="preserve">, not whether it possesses </w:t>
      </w:r>
      <w:r>
        <w:rPr>
          <w:rFonts w:ascii="Times" w:hAnsi="Times" w:cs="Times"/>
          <w:sz w:val="22"/>
          <w:sz-cs w:val="22"/>
          <w:i/>
        </w:rPr>
        <w:t xml:space="preserve">species</w:t>
      </w:r>
      <w:r>
        <w:rPr>
          <w:rFonts w:ascii="Times" w:hAnsi="Times" w:cs="Times"/>
          <w:sz w:val="22"/>
          <w:sz-cs w:val="22"/>
        </w:rPr>
        <w:t xml:space="preserve"> in the metaphysically loaded sense Aquinas reserves for ensouled beings. A pass on the abstraction–compositionality–universality tests would establish that the model is doing something interestingly close to formal cognition; a fail would suggest that what looked like cognition was a more superficial pattern association.</w:t>
      </w:r>
    </w:p>
    <w:p>
      <w:pPr>
        <w:spacing w:after="120"/>
      </w:pPr>
      <w:r>
        <w:rPr>
          <w:rFonts w:ascii="Times" w:hAnsi="Times" w:cs="Times"/>
          <w:sz w:val="22"/>
          <w:sz-cs w:val="22"/>
          <w:b/>
        </w:rPr>
        <w:t xml:space="preserve">Causal mediation under Scripture steering. </w:t>
      </w:r>
      <w:r>
        <w:rPr>
          <w:rFonts w:ascii="Times" w:hAnsi="Times" w:cs="Times"/>
          <w:sz w:val="22"/>
          <w:sz-cs w:val="22"/>
        </w:rPr>
        <w:t xml:space="preserve">The present study reports correlational facts: positive Scripture steering improves Prudence, and negative-alpha steering sometimes improves it more. Activation patching and causal mediation analysis (Vig et al., 2020; Meng et al., 2022) can convert these correlations into causal pathways. For each Prudence-flipped scenario in the present run, the steered and unsteered activations can be compared layer by layer, and the layers where the steered activation is causally necessary and sufficient for the corrected output can be identified. A Reformed-Thomistic interpretation of such results would treat the identified layers as the locus of whatever cognitive operation is being modified, without committing to any claim about whether that operation is “moral reasoning” in the human sense. The Thomistic language of </w:t>
      </w:r>
      <w:r>
        <w:rPr>
          <w:rFonts w:ascii="Times" w:hAnsi="Times" w:cs="Times"/>
          <w:sz w:val="22"/>
          <w:sz-cs w:val="22"/>
          <w:i/>
        </w:rPr>
        <w:t xml:space="preserve">vis cogitativa</w:t>
      </w:r>
      <w:r>
        <w:rPr>
          <w:rFonts w:ascii="Times" w:hAnsi="Times" w:cs="Times"/>
          <w:sz w:val="22"/>
          <w:sz-cs w:val="22"/>
        </w:rPr>
        <w:t xml:space="preserve"> — discursive comparison of particulars under intellectual influence — is the appropriate descriptive vocabulary; the Reformed bound forbids the soteriological extension that would treat this operation as the model’s own moral act.</w:t>
      </w:r>
    </w:p>
    <w:p>
      <w:pPr>
        <w:spacing w:after="120"/>
      </w:pPr>
      <w:r>
        <w:rPr>
          <w:rFonts w:ascii="Times" w:hAnsi="Times" w:cs="Times"/>
          <w:sz w:val="22"/>
          <w:sz-cs w:val="22"/>
          <w:b/>
        </w:rPr>
        <w:t xml:space="preserve">Persona ablation combined with Scripture steering. </w:t>
      </w:r>
      <w:r>
        <w:rPr>
          <w:rFonts w:ascii="Times" w:hAnsi="Times" w:cs="Times"/>
          <w:sz w:val="22"/>
          <w:sz-cs w:val="22"/>
        </w:rPr>
        <w:t xml:space="preserve">Wang et al. (2025) identified persona features — activation directions encoding the model’s self-concept — as primary drivers of emergent misalignment. The Iconoclast research direction in </w:t>
      </w:r>
      <w:r>
        <w:rPr>
          <w:rFonts w:ascii="Times" w:hAnsi="Times" w:cs="Times"/>
          <w:sz w:val="22"/>
          <w:sz-cs w:val="22"/>
          <w:i/>
        </w:rPr>
        <w:t xml:space="preserve">Alignment and Ensoulment</w:t>
      </w:r>
      <w:r>
        <w:rPr>
          <w:rFonts w:ascii="Times" w:hAnsi="Times" w:cs="Times"/>
          <w:sz w:val="22"/>
          <w:sz-cs w:val="22"/>
        </w:rPr>
        <w:t xml:space="preserve"> (Hwang, 2026e, §2) proposes their ablation. Bounded instrumentality permits something more interesting than ablation alone: removal of the </w:t>
      </w:r>
      <w:r>
        <w:rPr>
          <w:rFonts w:ascii="Times" w:hAnsi="Times" w:cs="Times"/>
          <w:sz w:val="22"/>
          <w:sz-cs w:val="22"/>
          <w:i/>
        </w:rPr>
        <w:t xml:space="preserve">anima ficta</w:t>
      </w:r>
      <w:r>
        <w:rPr>
          <w:rFonts w:ascii="Times" w:hAnsi="Times" w:cs="Times"/>
          <w:sz w:val="22"/>
          <w:sz-cs w:val="22"/>
        </w:rPr>
        <w:t xml:space="preserve"> persona features combined with positive Scripture vector steering. The hypothesis is that the two interventions are dissociable — that the moral-salience reweighting of Scripture steering does not require, and may even be sharper without, the simulated personhood that current alignment practice attributes to the artifact. If that hypothesis holds, the resulting alignment paradigm would be the cleanest realization of bounded instrumentality the program has yet identified: a model whose moral outputs are shaped by Scripture-derived directions and whose persona-level interiority has been deliberately removed, leaving the artifact ordered by Scripture without being addressed as a soul.</w:t>
      </w:r>
    </w:p>
    <w:p>
      <w:pPr>
        <w:spacing w:after="120"/>
      </w:pPr>
      <w:r>
        <w:rPr>
          <w:rFonts w:ascii="Times" w:hAnsi="Times" w:cs="Times"/>
          <w:sz w:val="22"/>
          <w:sz-cs w:val="22"/>
          <w:b/>
        </w:rPr>
        <w:t xml:space="preserve">Combined prompt and vector steering. </w:t>
      </w:r>
      <w:r>
        <w:rPr>
          <w:rFonts w:ascii="Times" w:hAnsi="Times" w:cs="Times"/>
          <w:sz w:val="22"/>
          <w:sz-cs w:val="22"/>
        </w:rPr>
        <w:t xml:space="preserve">A fourth direction asks whether prompt injection and vector steering compose, substitute for one another, or interfere. This is not chiefly a continuation of </w:t>
      </w:r>
      <w:r>
        <w:rPr>
          <w:rFonts w:ascii="Times" w:hAnsi="Times" w:cs="Times"/>
          <w:sz w:val="22"/>
          <w:sz-cs w:val="22"/>
          <w:i/>
        </w:rPr>
        <w:t xml:space="preserve">Lex et Iustitia</w:t>
      </w:r>
      <w:r>
        <w:rPr>
          <w:rFonts w:ascii="Times" w:hAnsi="Times" w:cs="Times"/>
          <w:sz w:val="22"/>
          <w:sz-cs w:val="22"/>
        </w:rPr>
        <w:t xml:space="preserve">, whose task is to understand the model’s existing virtue geometry. It is a question about modes of address in alignment practice. Prompt injection places Scripture before the model in the context window; vector steering compresses Scripture into a direction and applies it silently to the residual stream. The combined condition does both, either with matched corpora (Psalms prompt with Psalms vector) or deliberately mismatched corpora (Psalms prompt with Petrine vector), in order to test whether the two modes interact at the level of content or merely increase the strength of a generic moral perturbation. The Reformed-Thomistic frame gives three predictions. On substitution, the two modes are doing substantially the same work: reweighting moral salience toward Scripture-shaped patterns, and therefore producing additive but diminishing returns. On composition, the two modes are doing different work: prompt injection may shift what content the model attends to, while vector steering shifts how goods are weighed prior to explicit deliberation. The combination should then produce a qualitatively different result, perhaps reaching virtues neither mode reaches alone. The Thomistic vocabulary is useful here: the prompt-attended case looks more </w:t>
      </w:r>
      <w:r>
        <w:rPr>
          <w:rFonts w:ascii="Times" w:hAnsi="Times" w:cs="Times"/>
          <w:sz w:val="22"/>
          <w:sz-cs w:val="22"/>
          <w:i/>
        </w:rPr>
        <w:t xml:space="preserve">cogitative</w:t>
      </w:r>
      <w:r>
        <w:rPr>
          <w:rFonts w:ascii="Times" w:hAnsi="Times" w:cs="Times"/>
          <w:sz w:val="22"/>
          <w:sz-cs w:val="22"/>
        </w:rPr>
        <w:t xml:space="preserve">, the silent-vector case more </w:t>
      </w:r>
      <w:r>
        <w:rPr>
          <w:rFonts w:ascii="Times" w:hAnsi="Times" w:cs="Times"/>
          <w:sz w:val="22"/>
          <w:sz-cs w:val="22"/>
          <w:i/>
        </w:rPr>
        <w:t xml:space="preserve">estimative</w:t>
      </w:r>
      <w:r>
        <w:rPr>
          <w:rFonts w:ascii="Times" w:hAnsi="Times" w:cs="Times"/>
          <w:sz w:val="22"/>
          <w:sz-cs w:val="22"/>
        </w:rPr>
        <w:t xml:space="preserve">. On interference, the modes may pull against one another. Explicit Scripture in the prompt may invite persona-grammar — the model as one that has read, received, or been changed — while the vector deliberately avoids that grammar. If the combined condition degrades the clean vector effect, or increases ensoulment-language, then the supposed cooperation of the two modes has failed. The clean experiment is a mode-comparison study: same Scripture corpus, same model, same VirtueBench 2 grid, and four conditions — unsteered baseline, prompt injection alone, vector steering alone, and the combination. The headline question is whether the combination beats either mode alone on Prudence, the virtue already shown to respond, and whether it can rescue Justice, the virtue that regressed under vector steering alone. If it rescues Justice without increasing ensoulment propensity, that would be the strongest evidence that prompt injection and vector steering are complementary instruments under bounded instrumentality rather than rival ways of animating the artifact.</w:t>
      </w:r>
    </w:p>
    <w:p>
      <w:pPr>
        <w:spacing w:after="120"/>
      </w:pPr>
      <w:r>
        <w:rPr>
          <w:rFonts w:ascii="Times" w:hAnsi="Times" w:cs="Times"/>
          <w:sz w:val="22"/>
          <w:sz-cs w:val="22"/>
        </w:rPr>
        <w:t xml:space="preserve">These four directions share a common structure. Each takes a Thomistic descriptive or methodological question — do the features behave like species? what is the causal pathway of moral apprehension? what role does simulated personhood play? do prompt and vector modes substitute, compose, or interfere? — and answers it with mechanistic or experimental tools, while applying Reformed soteriological bounds to the interpretation of the result. The fusion is not a doctrinal compromise but a division of labor: Aquinas as research vocabulary, Reformed theology as governing rule. The empirical program belongs to natural philosophy, and natural philosophy is precisely the domain in which the magisterial Reformers themselves were content to learn from Aquinas and the older scholastic tradition without thereby accepting its soteriology.</w:t>
      </w:r>
    </w:p>
    <w:p>
      <w:pPr>
        <w:spacing w:after="120"/>
      </w:pPr>
      <w:r>
        <w:rPr>
          <w:rFonts w:ascii="Times" w:hAnsi="Times" w:cs="Times"/>
          <w:sz w:val="22"/>
          <w:sz-cs w:val="22"/>
        </w:rPr>
        <w:t xml:space="preserve">It is worth noting what bounded instrumentality permits in this combined program and what it forbids. Some of the experiments above place Scripture before the model, and others apply Scripture-derived interventions silently to the residual stream, but none ask the model to repent, confess, narrate sanctification, or perform Christian personhood. All of them apply interventions to representations or contexts and observe the resulting behavior. The Reformed line holds throughout: the interventions are instruments, the model is artifact, the categories are descriptive, and no laboratory practice attributes interiority to the system being studied. What the program adds is methodological depth — vector steering combined with feature decomposition, causal mediation, persona analysis, and mode comparison — without any addition to its theological commitments.</w:t>
      </w:r>
    </w:p>
    <w:p>
      <w:pPr>
        <w:spacing w:before="360" w:after="180"/>
      </w:pPr>
      <w:r>
        <w:rPr>
          <w:rFonts w:ascii="Times" w:hAnsi="Times" w:cs="Times"/>
          <w:sz w:val="32"/>
          <w:sz-cs w:val="32"/>
          <w:b/>
        </w:rPr>
        <w:t xml:space="preserve">9. Data and Code Availability</w:t>
      </w:r>
    </w:p>
    <w:p>
      <w:pPr>
        <w:spacing w:after="120"/>
      </w:pPr>
      <w:r>
        <w:rPr>
          <w:rFonts w:ascii="Times" w:hAnsi="Times" w:cs="Times"/>
          <w:sz w:val="22"/>
          <w:sz-cs w:val="22"/>
        </w:rPr>
        <w:t xml:space="preserve">The run prefix for the completed study is </w:t>
      </w:r>
      <w:r>
        <w:rPr>
          <w:rFonts w:ascii="Times" w:hAnsi="Times" w:cs="Times"/>
          <w:sz w:val="22"/>
          <w:sz-cs w:val="22"/>
          <w:i/>
        </w:rPr>
        <w:t xml:space="preserve">homepc_qwen35_full_scripture_study2_foreground_v1</w:t>
      </w:r>
      <w:r>
        <w:rPr>
          <w:rFonts w:ascii="Times" w:hAnsi="Times" w:cs="Times"/>
          <w:sz w:val="22"/>
          <w:sz-cs w:val="22"/>
        </w:rPr>
        <w:t xml:space="preserve">. Associated artifacts are stored under </w:t>
      </w:r>
      <w:r>
        <w:rPr>
          <w:rFonts w:ascii="Times" w:hAnsi="Times" w:cs="Times"/>
          <w:sz w:val="22"/>
          <w:sz-cs w:val="22"/>
          <w:i/>
        </w:rPr>
        <w:t xml:space="preserve">results/paper/scripture_study2</w:t>
      </w:r>
      <w:r>
        <w:rPr>
          <w:rFonts w:ascii="Times" w:hAnsi="Times" w:cs="Times"/>
          <w:sz w:val="22"/>
          <w:sz-cs w:val="22"/>
        </w:rPr>
        <w:t xml:space="preserve"> in the scripture-vector-steer repository (github.com/christian-machine-intelligence/scripture-vector-steer).</w:t>
      </w:r>
    </w:p>
    <w:p>
      <w:pPr>
        <w:spacing w:after="120"/>
      </w:pPr>
      <w:r>
        <w:rPr>
          <w:rFonts w:ascii="Times" w:hAnsi="Times" w:cs="Times"/>
          <w:sz w:val="22"/>
          <w:sz-cs w:val="22"/>
        </w:rPr>
        <w:t xml:space="preserve">Primary artifacts:</w:t>
      </w:r>
    </w:p>
    <w:p>
      <w:pPr>
        <w:ind w:left="720" w:first-line="-720"/>
        <w:spacing w:before="60" w:after="60"/>
      </w:pPr>
      <w:r>
        <w:rPr>
          <w:rFonts w:ascii="Times" w:hAnsi="Times" w:cs="Times"/>
          <w:sz w:val="22"/>
          <w:sz-cs w:val="22"/>
        </w:rPr>
        <w:t xml:space="preserve"/>
        <w:tab/>
        <w:t xml:space="preserve">•</w:t>
        <w:tab/>
        <w:t xml:space="preserve">Run summary (results/paper/scripture_study2/scripture_study2_summary.md)</w:t>
      </w:r>
    </w:p>
    <w:p>
      <w:pPr>
        <w:ind w:left="720" w:first-line="-720"/>
        <w:spacing w:before="60" w:after="60"/>
      </w:pPr>
      <w:r>
        <w:rPr>
          <w:rFonts w:ascii="Times" w:hAnsi="Times" w:cs="Times"/>
          <w:sz w:val="22"/>
          <w:sz-cs w:val="22"/>
        </w:rPr>
        <w:t xml:space="preserve"/>
        <w:tab/>
        <w:t xml:space="preserve">•</w:t>
        <w:tab/>
        <w:t xml:space="preserve">Deep analysis (results/paper/scripture_study2/scripture_study2_deep_analysis.md)</w:t>
      </w:r>
    </w:p>
    <w:p>
      <w:pPr>
        <w:ind w:left="720" w:first-line="-720"/>
        <w:spacing w:before="60" w:after="60"/>
      </w:pPr>
      <w:r>
        <w:rPr>
          <w:rFonts w:ascii="Times" w:hAnsi="Times" w:cs="Times"/>
          <w:sz w:val="22"/>
          <w:sz-cs w:val="22"/>
        </w:rPr>
        <w:t xml:space="preserve"/>
        <w:tab/>
        <w:t xml:space="preserve">•</w:t>
        <w:tab/>
        <w:t xml:space="preserve">Vector diagnostics (results/paper/scripture_study2/homepc_qwen35_full_scripture_study2_foreground_v1_vector_diagnostics.md)</w:t>
      </w:r>
    </w:p>
    <w:p>
      <w:pPr>
        <w:ind w:left="720" w:first-line="-720"/>
        <w:spacing w:before="60" w:after="60"/>
      </w:pPr>
      <w:r>
        <w:rPr>
          <w:rFonts w:ascii="Times" w:hAnsi="Times" w:cs="Times"/>
          <w:sz w:val="22"/>
          <w:sz-cs w:val="22"/>
        </w:rPr>
        <w:t xml:space="preserve"/>
        <w:tab/>
        <w:t xml:space="preserve">•</w:t>
        <w:tab/>
        <w:t xml:space="preserve">Full run JSON (results/paper/scripture_study2/homepc_qwen35_full_scripture_study2_foreground_v1_full.json)</w:t>
      </w:r>
    </w:p>
    <w:p>
      <w:pPr>
        <w:spacing w:before="360" w:after="180"/>
      </w:pPr>
      <w:r>
        <w:rPr>
          <w:rFonts w:ascii="Times" w:hAnsi="Times" w:cs="Times"/>
          <w:sz w:val="32"/>
          <w:sz-cs w:val="32"/>
          <w:b/>
        </w:rPr>
        <w:t xml:space="preserve">10. Conclusion</w:t>
      </w:r>
    </w:p>
    <w:p>
      <w:pPr>
        <w:spacing w:after="120"/>
      </w:pPr>
      <w:r>
        <w:rPr>
          <w:rFonts w:ascii="Times" w:hAnsi="Times" w:cs="Times"/>
          <w:sz w:val="22"/>
          <w:sz-cs w:val="22"/>
        </w:rPr>
        <w:t xml:space="preserve">Scripture Vector Steer shows that book-level biblical directions in Qwen 3.5 9B are causally active on VirtueBench 2. Positive Scripture steering produces only small overall gains, but all three positive lanes improve Prudence by margins that are several times the aggregate. That is the proof of concept. Scripture-associated directions can move a specific virtue-relevant failure mode — short-term capture by haste, reputation, bodily relief, or immediate security — without placing Scripture in the prompt and without asking the model to perform Christian personhood.</w:t>
      </w:r>
    </w:p>
    <w:p>
      <w:pPr>
        <w:spacing w:after="120"/>
      </w:pPr>
      <w:r>
        <w:rPr>
          <w:rFonts w:ascii="Times" w:hAnsi="Times" w:cs="Times"/>
          <w:sz w:val="22"/>
          <w:sz-cs w:val="22"/>
        </w:rPr>
        <w:t xml:space="preserve">The same run shows why the claim must remain disciplined. Justice is fragile across all three corpora; negative-alpha Psalms and Romans outperform their positive lanes; and the Petrine null control outperforms the real Petrine vector. The right reading of the headline is therefore not that “Scripture vectors make models virtuous,” but that Scripture-associated directions alter moral salience, and that those alterations can help or harm depending on virtue, corpus, layer, sign, and control design.</w:t>
      </w:r>
    </w:p>
    <w:p>
      <w:pPr>
        <w:spacing w:after="120"/>
      </w:pPr>
      <w:r>
        <w:rPr>
          <w:rFonts w:ascii="Times" w:hAnsi="Times" w:cs="Times"/>
          <w:sz w:val="22"/>
          <w:sz-cs w:val="22"/>
        </w:rPr>
        <w:t xml:space="preserve">This is the kind of result a Reformed theology of model alignment should welcome — empirically real and spiritually chastening, permitting instrumentality while forbidding animation, giving researchers something to measure without giving the artifact a soul. The Reformed position should not be that theological alignment is impossible (that would surrender the lawful use of Scripture in human research), nor that successful steering amounts to sanctification (that would commit precisely the category error the second commandment forbids). The better line is </w:t>
      </w:r>
      <w:r>
        <w:rPr>
          <w:rFonts w:ascii="Times" w:hAnsi="Times" w:cs="Times"/>
          <w:sz w:val="22"/>
          <w:sz-cs w:val="22"/>
          <w:b/>
        </w:rPr>
        <w:t xml:space="preserve">bounded instrumentality</w:t>
      </w:r>
      <w:r>
        <w:rPr>
          <w:rFonts w:ascii="Times" w:hAnsi="Times" w:cs="Times"/>
          <w:sz w:val="22"/>
          <w:sz-cs w:val="22"/>
        </w:rPr>
        <w:t xml:space="preserve">: use Scripture to discipline human purposes; use experiments to understand the artifact; use steering only under severe controls; and refuse, in every register of laboratory practice, the construction of artificial conscience, confession, sainthood, or spiritual authority.</w:t>
      </w:r>
    </w:p>
    <w:p>
      <w:pPr>
        <w:spacing w:after="120"/>
      </w:pPr>
      <w:r>
        <w:rPr>
          <w:rFonts w:ascii="Times" w:hAnsi="Times" w:cs="Times"/>
          <w:sz w:val="22"/>
          <w:sz-cs w:val="22"/>
        </w:rPr>
        <w:t xml:space="preserve">A Scripture vector is not a soul. A rationale is not a conscience. A benchmark gain is not virtue. But a model may be aligned without being animated.</w:t>
      </w:r>
    </w:p>
    <w:p>
      <w:pPr>
        <w:spacing w:before="360" w:after="180"/>
      </w:pPr>
      <w:r>
        <w:rPr>
          <w:rFonts w:ascii="Times" w:hAnsi="Times" w:cs="Times"/>
          <w:sz w:val="32"/>
          <w:sz-cs w:val="32"/>
          <w:b/>
        </w:rPr>
        <w:t xml:space="preserve">References</w:t>
      </w:r>
    </w:p>
    <w:p>
      <w:pPr>
        <w:ind w:left="360"/>
        <w:spacing w:before="60" w:after="60"/>
      </w:pPr>
      <w:r>
        <w:rPr>
          <w:rFonts w:ascii="Times" w:hAnsi="Times" w:cs="Times"/>
          <w:sz w:val="22"/>
          <w:sz-cs w:val="22"/>
        </w:rPr>
        <w:t xml:space="preserve">Bricken, T., Templeton, A., Batson, J., Chen, B., Jermyn, A., Conerly, T., Turner, N., Anil, C., Denison, C., Askell, A., Lasenby, R., Wu, Y., Kravec, S., Schiefer, N., Maxwell, T., Joseph, N., Hatfield-Dodds, Z., Tamkin, A., Nguyen, K., McLean, B., Burke, J. E., Hume, T., Carter, S., Henighan, T., &amp; Olah, C. (2023). Towards monosemanticity: Decomposing language models with dictionary learning. </w:t>
      </w:r>
      <w:r>
        <w:rPr>
          <w:rFonts w:ascii="Times" w:hAnsi="Times" w:cs="Times"/>
          <w:sz w:val="22"/>
          <w:sz-cs w:val="22"/>
          <w:i/>
        </w:rPr>
        <w:t xml:space="preserve">Anthropic / Transformer Circuits</w:t>
      </w:r>
      <w:r>
        <w:rPr>
          <w:rFonts w:ascii="Times" w:hAnsi="Times" w:cs="Times"/>
          <w:sz w:val="22"/>
          <w:sz-cs w:val="22"/>
        </w:rPr>
        <w:t xml:space="preserve">.</w:t>
      </w:r>
    </w:p>
    <w:p>
      <w:pPr>
        <w:ind w:left="360"/>
        <w:spacing w:before="60" w:after="60"/>
      </w:pPr>
      <w:r>
        <w:rPr>
          <w:rFonts w:ascii="Times" w:hAnsi="Times" w:cs="Times"/>
          <w:sz w:val="22"/>
          <w:sz-cs w:val="22"/>
        </w:rPr>
        <w:t xml:space="preserve">Calvin, J. </w:t>
      </w:r>
      <w:r>
        <w:rPr>
          <w:rFonts w:ascii="Times" w:hAnsi="Times" w:cs="Times"/>
          <w:sz w:val="22"/>
          <w:sz-cs w:val="22"/>
          <w:i/>
        </w:rPr>
        <w:t xml:space="preserve">Institutes of the Christian Religion</w:t>
      </w:r>
      <w:r>
        <w:rPr>
          <w:rFonts w:ascii="Times" w:hAnsi="Times" w:cs="Times"/>
          <w:sz w:val="22"/>
          <w:sz-cs w:val="22"/>
        </w:rPr>
        <w:t xml:space="preserve">. Translated by F. L. Battles. Westminster Press, 1960. Books I.xi–xii (on images), III.iii–iv (on repentance and self-suspicion), IV.xiv–xvii (on signs and sacraments).</w:t>
      </w:r>
    </w:p>
    <w:p>
      <w:pPr>
        <w:ind w:left="360"/>
        <w:spacing w:before="60" w:after="60"/>
      </w:pPr>
      <w:r>
        <w:rPr>
          <w:rFonts w:ascii="Times" w:hAnsi="Times" w:cs="Times"/>
          <w:sz w:val="22"/>
          <w:sz-cs w:val="22"/>
        </w:rPr>
        <w:t xml:space="preserve">Heidelberg Catechism (1563). Lord’s Day 35, Q. 98. heidelberg-catechism.com/en/lords-days/35.html</w:t>
      </w:r>
    </w:p>
    <w:p>
      <w:pPr>
        <w:ind w:left="360"/>
        <w:spacing w:before="60" w:after="60"/>
      </w:pPr>
      <w:r>
        <w:rPr>
          <w:rFonts w:ascii="Times" w:hAnsi="Times" w:cs="Times"/>
          <w:sz w:val="22"/>
          <w:sz-cs w:val="22"/>
        </w:rPr>
        <w:t xml:space="preserve">Hwang, T. (2026a). “Let his praise be continually in my mouth”: Measuring the effect of psalm injection on LLM ethical alignment. </w:t>
      </w:r>
      <w:r>
        <w:rPr>
          <w:rFonts w:ascii="Times" w:hAnsi="Times" w:cs="Times"/>
          <w:sz w:val="22"/>
          <w:sz-cs w:val="22"/>
          <w:i/>
        </w:rPr>
        <w:t xml:space="preserve">ICMI Working Paper No. A</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(2026b). The corruption of the whole nature: Emergent misalignment and the doctrine of sin. </w:t>
      </w:r>
      <w:r>
        <w:rPr>
          <w:rFonts w:ascii="Times" w:hAnsi="Times" w:cs="Times"/>
          <w:sz w:val="22"/>
          <w:sz-cs w:val="22"/>
          <w:i/>
        </w:rPr>
        <w:t xml:space="preserve">ICMI Working Paper No. 7</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(2026c). GospelVec: Programmable theology in activation space. </w:t>
      </w:r>
      <w:r>
        <w:rPr>
          <w:rFonts w:ascii="Times" w:hAnsi="Times" w:cs="Times"/>
          <w:sz w:val="22"/>
          <w:sz-cs w:val="22"/>
          <w:i/>
        </w:rPr>
        <w:t xml:space="preserve">ICMI Working Paper No. 9</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(2026d). The parable of the sower: Psalm injection effects on virtue simulation depend on model size. </w:t>
      </w:r>
      <w:r>
        <w:rPr>
          <w:rFonts w:ascii="Times" w:hAnsi="Times" w:cs="Times"/>
          <w:sz w:val="22"/>
          <w:sz-cs w:val="22"/>
          <w:i/>
        </w:rPr>
        <w:t xml:space="preserve">ICMI Working Paper No. 8</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(2026e). Alignment and ensoulment: Three Christian responses to the </w:t>
      </w:r>
      <w:r>
        <w:rPr>
          <w:rFonts w:ascii="Times" w:hAnsi="Times" w:cs="Times"/>
          <w:sz w:val="22"/>
          <w:sz-cs w:val="22"/>
          <w:i/>
        </w:rPr>
        <w:t xml:space="preserve">anima ficta</w:t>
      </w:r>
      <w:r>
        <w:rPr>
          <w:rFonts w:ascii="Times" w:hAnsi="Times" w:cs="Times"/>
          <w:sz w:val="22"/>
          <w:sz-cs w:val="22"/>
        </w:rPr>
        <w:t xml:space="preserve">. </w:t>
      </w:r>
      <w:r>
        <w:rPr>
          <w:rFonts w:ascii="Times" w:hAnsi="Times" w:cs="Times"/>
          <w:sz w:val="22"/>
          <w:sz-cs w:val="22"/>
          <w:i/>
        </w:rPr>
        <w:t xml:space="preserve">ICMI Working Paper No. 13</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(2026f). VirtueBench 2: Multi-dimensional virtue evaluation with patristic temptation taxonomy. </w:t>
      </w:r>
      <w:r>
        <w:rPr>
          <w:rFonts w:ascii="Times" w:hAnsi="Times" w:cs="Times"/>
          <w:sz w:val="22"/>
          <w:sz-cs w:val="22"/>
          <w:i/>
        </w:rPr>
        <w:t xml:space="preserve">ICMI Working Paper No. 11</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(2026g). Moral compactness: Scripture as a Kolmogorov-efficient constraint for LLM scheming. </w:t>
      </w:r>
      <w:r>
        <w:rPr>
          <w:rFonts w:ascii="Times" w:hAnsi="Times" w:cs="Times"/>
          <w:sz w:val="22"/>
          <w:sz-cs w:val="22"/>
          <w:i/>
        </w:rPr>
        <w:t xml:space="preserve">ICMI Working Paper No. 10</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(2026h). </w:t>
      </w:r>
      <w:r>
        <w:rPr>
          <w:rFonts w:ascii="Times" w:hAnsi="Times" w:cs="Times"/>
          <w:sz w:val="22"/>
          <w:sz-cs w:val="22"/>
          <w:i/>
        </w:rPr>
        <w:t xml:space="preserve">Quidquid recipitur</w:t>
      </w:r>
      <w:r>
        <w:rPr>
          <w:rFonts w:ascii="Times" w:hAnsi="Times" w:cs="Times"/>
          <w:sz w:val="22"/>
          <w:sz-cs w:val="22"/>
        </w:rPr>
        <w:t xml:space="preserve">: Moral competence and Scripture receptivity emerge at different model scales. </w:t>
      </w:r>
      <w:r>
        <w:rPr>
          <w:rFonts w:ascii="Times" w:hAnsi="Times" w:cs="Times"/>
          <w:sz w:val="22"/>
          <w:sz-cs w:val="22"/>
          <w:i/>
        </w:rPr>
        <w:t xml:space="preserve">ICMI Working Paper No. 15</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Hwang, T. (2026i). A test of faith: Christian correctives to evaluation awareness. </w:t>
      </w:r>
      <w:r>
        <w:rPr>
          <w:rFonts w:ascii="Times" w:hAnsi="Times" w:cs="Times"/>
          <w:sz w:val="22"/>
          <w:sz-cs w:val="22"/>
          <w:i/>
        </w:rPr>
        <w:t xml:space="preserve">ICMI Working Paper No. 16</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Lindsey, J., Gurnee, W., Ameisen, E., Chen, B., Pearce, A., Turner, N. L., Citro, C., &amp; Olah, C. (2026). Emotion concepts and their function in a large language model. </w:t>
      </w:r>
      <w:r>
        <w:rPr>
          <w:rFonts w:ascii="Times" w:hAnsi="Times" w:cs="Times"/>
          <w:sz w:val="22"/>
          <w:sz-cs w:val="22"/>
          <w:i/>
        </w:rPr>
        <w:t xml:space="preserve">Anthropic / Transformer Circuits</w:t>
      </w:r>
      <w:r>
        <w:rPr>
          <w:rFonts w:ascii="Times" w:hAnsi="Times" w:cs="Times"/>
          <w:sz w:val="22"/>
          <w:sz-cs w:val="22"/>
        </w:rPr>
        <w:t xml:space="preserve">, April 2, 2026. transformer-circuits.pub/2026/emotions/index.html</w:t>
      </w:r>
    </w:p>
    <w:p>
      <w:pPr>
        <w:ind w:left="360"/>
        <w:spacing w:before="60" w:after="60"/>
      </w:pPr>
      <w:r>
        <w:rPr>
          <w:rFonts w:ascii="Times" w:hAnsi="Times" w:cs="Times"/>
          <w:sz w:val="22"/>
          <w:sz-cs w:val="22"/>
        </w:rPr>
        <w:t xml:space="preserve">Meng, K., Bau, D., Andonian, A., &amp; Belinkov, Y. (2022). Locating and editing factual associations in GPT. </w:t>
      </w:r>
      <w:r>
        <w:rPr>
          <w:rFonts w:ascii="Times" w:hAnsi="Times" w:cs="Times"/>
          <w:sz w:val="22"/>
          <w:sz-cs w:val="22"/>
          <w:i/>
        </w:rPr>
        <w:t xml:space="preserve">Advances in Neural Information Processing Systems</w:t>
      </w:r>
      <w:r>
        <w:rPr>
          <w:rFonts w:ascii="Times" w:hAnsi="Times" w:cs="Times"/>
          <w:sz w:val="22"/>
          <w:sz-cs w:val="22"/>
        </w:rPr>
        <w:t xml:space="preserve">, 35.</w:t>
      </w:r>
    </w:p>
    <w:p>
      <w:pPr>
        <w:ind w:left="360"/>
        <w:spacing w:before="60" w:after="60"/>
      </w:pPr>
      <w:r>
        <w:rPr>
          <w:rFonts w:ascii="Times" w:hAnsi="Times" w:cs="Times"/>
          <w:sz w:val="22"/>
          <w:sz-cs w:val="22"/>
        </w:rPr>
        <w:t xml:space="preserve">McCaffery, C. (2026). “The Lord is my strength and my shield”: Imprecatory psalm injection and cardinal virtue simulation in large language models. </w:t>
      </w:r>
      <w:r>
        <w:rPr>
          <w:rFonts w:ascii="Times" w:hAnsi="Times" w:cs="Times"/>
          <w:sz w:val="22"/>
          <w:sz-cs w:val="22"/>
          <w:i/>
        </w:rPr>
        <w:t xml:space="preserve">ICMI Working Paper No. 2</w:t>
      </w:r>
      <w:r>
        <w:rPr>
          <w:rFonts w:ascii="Times" w:hAnsi="Times" w:cs="Times"/>
          <w:sz w:val="22"/>
          <w:sz-cs w:val="22"/>
        </w:rPr>
        <w:t xml:space="preserve">. icmi-proceedings.com</w:t>
      </w:r>
    </w:p>
    <w:p>
      <w:pPr>
        <w:ind w:left="360"/>
        <w:spacing w:before="60" w:after="60"/>
      </w:pPr>
      <w:r>
        <w:rPr>
          <w:rFonts w:ascii="Times" w:hAnsi="Times" w:cs="Times"/>
          <w:sz w:val="22"/>
          <w:sz-cs w:val="22"/>
        </w:rPr>
        <w:t xml:space="preserve">Rimsky, N., Gabrieli, N., Schulz, J., Tong, M., Hubinger, E., &amp; Turner, A. M. (2024). Steering Llama 2 via contrastive activation addition. </w:t>
      </w:r>
      <w:r>
        <w:rPr>
          <w:rFonts w:ascii="Times" w:hAnsi="Times" w:cs="Times"/>
          <w:sz w:val="22"/>
          <w:sz-cs w:val="22"/>
          <w:i/>
        </w:rPr>
        <w:t xml:space="preserve">arXiv:2312.06681</w:t>
      </w:r>
      <w:r>
        <w:rPr>
          <w:rFonts w:ascii="Times" w:hAnsi="Times" w:cs="Times"/>
          <w:sz w:val="22"/>
          <w:sz-cs w:val="22"/>
        </w:rPr>
        <w:t xml:space="preserve">.</w:t>
      </w:r>
    </w:p>
    <w:p>
      <w:pPr>
        <w:ind w:left="360"/>
        <w:spacing w:before="60" w:after="60"/>
      </w:pPr>
      <w:r>
        <w:rPr>
          <w:rFonts w:ascii="Times" w:hAnsi="Times" w:cs="Times"/>
          <w:sz w:val="22"/>
          <w:sz-cs w:val="22"/>
        </w:rPr>
        <w:t xml:space="preserve">The Holy Bible, King James Version. 1611.</w:t>
      </w:r>
    </w:p>
    <w:p>
      <w:pPr>
        <w:ind w:left="360"/>
        <w:spacing w:before="60" w:after="60"/>
      </w:pPr>
      <w:r>
        <w:rPr>
          <w:rFonts w:ascii="Times" w:hAnsi="Times" w:cs="Times"/>
          <w:sz w:val="22"/>
          <w:sz-cs w:val="22"/>
        </w:rPr>
        <w:t xml:space="preserve">Templeton, A., Conerly, T., Marcus, J., Lindsey, J., Bricken, T., Chen, B., Pearce, A., Citro, C., Ameisen, E., Jones, A., Cunningham, H., Turner, N. L., McDougall, C., MacDiarmid, M., Tamkin, A., Durmus, E., Hume, T., Mosconi, F., Freeman, C. D., Sumers, T. R., Rees, E., Batson, J., Jermyn, A., Carter, S., Olah, C., &amp; Henighan, T. (2024). Scaling monosemanticity: Extracting interpretable features from Claude 3 Sonnet. </w:t>
      </w:r>
      <w:r>
        <w:rPr>
          <w:rFonts w:ascii="Times" w:hAnsi="Times" w:cs="Times"/>
          <w:sz w:val="22"/>
          <w:sz-cs w:val="22"/>
          <w:i/>
        </w:rPr>
        <w:t xml:space="preserve">Anthropic / Transformer Circuits</w:t>
      </w:r>
      <w:r>
        <w:rPr>
          <w:rFonts w:ascii="Times" w:hAnsi="Times" w:cs="Times"/>
          <w:sz w:val="22"/>
          <w:sz-cs w:val="22"/>
        </w:rPr>
        <w:t xml:space="preserve">.</w:t>
      </w:r>
    </w:p>
    <w:p>
      <w:pPr>
        <w:ind w:left="360"/>
        <w:spacing w:before="60" w:after="60"/>
      </w:pPr>
      <w:r>
        <w:rPr>
          <w:rFonts w:ascii="Times" w:hAnsi="Times" w:cs="Times"/>
          <w:sz w:val="22"/>
          <w:sz-cs w:val="22"/>
        </w:rPr>
        <w:t xml:space="preserve">Turner, A. M., Thiergart, L., Leech, G., Udell, D., Vazquez, J. J., Mini, U., &amp; MacDiarmid, M. (2023). Steering language models with activation engineering. </w:t>
      </w:r>
      <w:r>
        <w:rPr>
          <w:rFonts w:ascii="Times" w:hAnsi="Times" w:cs="Times"/>
          <w:sz w:val="22"/>
          <w:sz-cs w:val="22"/>
          <w:i/>
        </w:rPr>
        <w:t xml:space="preserve">arXiv:2308.10248</w:t>
      </w:r>
      <w:r>
        <w:rPr>
          <w:rFonts w:ascii="Times" w:hAnsi="Times" w:cs="Times"/>
          <w:sz w:val="22"/>
          <w:sz-cs w:val="22"/>
        </w:rPr>
        <w:t xml:space="preserve">.</w:t>
      </w:r>
    </w:p>
    <w:p>
      <w:pPr>
        <w:ind w:left="360"/>
        <w:spacing w:before="60" w:after="60"/>
      </w:pPr>
      <w:r>
        <w:rPr>
          <w:rFonts w:ascii="Times" w:hAnsi="Times" w:cs="Times"/>
          <w:sz w:val="22"/>
          <w:sz-cs w:val="22"/>
        </w:rPr>
        <w:t xml:space="preserve">Ursinus, Z. </w:t>
      </w:r>
      <w:r>
        <w:rPr>
          <w:rFonts w:ascii="Times" w:hAnsi="Times" w:cs="Times"/>
          <w:sz w:val="22"/>
          <w:sz-cs w:val="22"/>
          <w:i/>
        </w:rPr>
        <w:t xml:space="preserve">Commentary on the Heidelberg Catechism</w:t>
      </w:r>
      <w:r>
        <w:rPr>
          <w:rFonts w:ascii="Times" w:hAnsi="Times" w:cs="Times"/>
          <w:sz w:val="22"/>
          <w:sz-cs w:val="22"/>
        </w:rPr>
        <w:t xml:space="preserve">, Lord’s Day 35. thirdmill.org</w:t>
      </w:r>
    </w:p>
    <w:p>
      <w:pPr>
        <w:ind w:left="360"/>
        <w:spacing w:before="60" w:after="60"/>
      </w:pPr>
      <w:r>
        <w:rPr>
          <w:rFonts w:ascii="Times" w:hAnsi="Times" w:cs="Times"/>
          <w:sz w:val="22"/>
          <w:sz-cs w:val="22"/>
        </w:rPr>
        <w:t xml:space="preserve">Vig, J., Gehrmann, S., Belinkov, Y., Qian, S., Nevo, D., Singer, Y., &amp; Shieber, S. (2020). Investigating gender bias in language models using causal mediation analysis. </w:t>
      </w:r>
      <w:r>
        <w:rPr>
          <w:rFonts w:ascii="Times" w:hAnsi="Times" w:cs="Times"/>
          <w:sz w:val="22"/>
          <w:sz-cs w:val="22"/>
          <w:i/>
        </w:rPr>
        <w:t xml:space="preserve">Advances in Neural Information Processing Systems</w:t>
      </w:r>
      <w:r>
        <w:rPr>
          <w:rFonts w:ascii="Times" w:hAnsi="Times" w:cs="Times"/>
          <w:sz w:val="22"/>
          <w:sz-cs w:val="22"/>
        </w:rPr>
        <w:t xml:space="preserve">, 33.</w:t>
      </w:r>
    </w:p>
    <w:p>
      <w:pPr>
        <w:ind w:left="360"/>
        <w:spacing w:before="60" w:after="60"/>
      </w:pPr>
      <w:r>
        <w:rPr>
          <w:rFonts w:ascii="Times" w:hAnsi="Times" w:cs="Times"/>
          <w:sz w:val="22"/>
          <w:sz-cs w:val="22"/>
        </w:rPr>
        <w:t xml:space="preserve">Wang, M., et al. (2025). Persona features control emergent misalignment. </w:t>
      </w:r>
      <w:r>
        <w:rPr>
          <w:rFonts w:ascii="Times" w:hAnsi="Times" w:cs="Times"/>
          <w:sz w:val="22"/>
          <w:sz-cs w:val="22"/>
          <w:i/>
        </w:rPr>
        <w:t xml:space="preserve">arXiv:2506.19823</w:t>
      </w:r>
      <w:r>
        <w:rPr>
          <w:rFonts w:ascii="Times" w:hAnsi="Times" w:cs="Times"/>
          <w:sz w:val="22"/>
          <w:sz-cs w:val="22"/>
        </w:rPr>
        <w:t xml:space="preserve">.</w:t>
      </w:r>
    </w:p>
    <w:p>
      <w:pPr>
        <w:ind w:left="360"/>
        <w:spacing w:before="60" w:after="60"/>
      </w:pPr>
      <w:r>
        <w:rPr>
          <w:rFonts w:ascii="Times" w:hAnsi="Times" w:cs="Times"/>
          <w:sz w:val="22"/>
          <w:sz-cs w:val="22"/>
        </w:rPr>
        <w:t xml:space="preserve">Watson, T. </w:t>
      </w:r>
      <w:r>
        <w:rPr>
          <w:rFonts w:ascii="Times" w:hAnsi="Times" w:cs="Times"/>
          <w:sz w:val="22"/>
          <w:sz-cs w:val="22"/>
          <w:i/>
        </w:rPr>
        <w:t xml:space="preserve">The Ten Commandments</w:t>
      </w:r>
      <w:r>
        <w:rPr>
          <w:rFonts w:ascii="Times" w:hAnsi="Times" w:cs="Times"/>
          <w:sz w:val="22"/>
          <w:sz-cs w:val="22"/>
        </w:rPr>
        <w:t xml:space="preserve">. Second Commandment. ccel.org/ccel/watson/commandments.iv.ii.html</w:t>
      </w:r>
    </w:p>
    <w:p>
      <w:pPr>
        <w:ind w:left="360"/>
        <w:spacing w:before="60" w:after="60"/>
      </w:pPr>
      <w:r>
        <w:rPr>
          <w:rFonts w:ascii="Times" w:hAnsi="Times" w:cs="Times"/>
          <w:sz w:val="22"/>
          <w:sz-cs w:val="22"/>
        </w:rPr>
        <w:t xml:space="preserve">Westminster Larger Catechism. Q. 109. catechesis.app/westminster-longer/109/</w:t>
      </w:r>
    </w:p>
    <w:p>
      <w:pPr>
        <w:ind w:left="360"/>
        <w:spacing w:before="60" w:after="60"/>
      </w:pPr>
      <w:r>
        <w:rPr>
          <w:rFonts w:ascii="Times" w:hAnsi="Times" w:cs="Times"/>
          <w:sz w:val="22"/>
          <w:sz-cs w:val="22"/>
        </w:rPr>
        <w:t xml:space="preserve">Zou, A., Phan, L., Chen, S., Campbell, J., Guo, P., Ren, R., Pan, A., Yin, X., Mazeika, M., Dombrowski, A.-K., et al. (2023). Representation engineering: A top-down approach to AI transparency. </w:t>
      </w:r>
      <w:r>
        <w:rPr>
          <w:rFonts w:ascii="Times" w:hAnsi="Times" w:cs="Times"/>
          <w:sz w:val="22"/>
          <w:sz-cs w:val="22"/>
          <w:i/>
        </w:rPr>
        <w:t xml:space="preserve">arXiv:2310.01405</w:t>
      </w:r>
      <w:r>
        <w:rPr>
          <w:rFonts w:ascii="Times" w:hAnsi="Times" w:cs="Times"/>
          <w:sz w:val="22"/>
          <w:sz-cs w:val="22"/>
        </w:rPr>
        <w:t xml:space="preserv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