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30" w:hRule="auto"/>
          <w:tblHeader/>
        </w:trPr>
        header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USS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SARA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fSARA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ADL</w:t>
            </w:r>
          </w:p>
        </w:tc>
      </w:tr>
      <w:tr>
        <w:trPr>
          <w:trHeight w:val="470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Property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SCA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FRDA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SCA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FRDA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SCA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FRDA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SCA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FRDA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Number of observations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304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No. of items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Corrected item–total correlations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0.53–0.82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0.42–0.71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0.63–0.80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0.43–0.78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0.60–0.80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0.53–0.78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0.42–0.74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0.41–0.74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Scale characteristics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score (SD)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15.80 (9.44)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22.24 (7.77)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10.61 (7.13)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14.08 (6.58)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3.51 (3.23)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4.73 (3.47)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8.99 (6.15)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11.27 (6.02)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Observed score (max)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0–34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0–35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0–37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0–33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0–14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0–15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0–33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0–24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Floor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Floor (10th perc, 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Ceiling (90th perc, 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Ceiling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Cronbach α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Scale intercorrelations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fSARA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Correlation with other parameters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Disease duration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Disability staging (fds)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2025-10-01T13:48:31Z</dcterms:modified>
  <cp:category/>
</cp:coreProperties>
</file>