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 xml:space="preserve">Go to https://integricitymsp.netlify.app in any modern browser.</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Choose a previously saved client from the list, or enter a new Tenant ID, Client ID, and Client Secret along with the client's display name. To change a saved client's name, IDs or secret (for example after renewing an expired secret), click the pencil icon on its button, make the change and save. To remove one, click the bin icon and confirm. Saved clients are kept in this browser, on this device, until you delete them — they are never stored on Integricity's servers, so use a device you trust.</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Enter the From and To dates for the reporting period (typically a calendar month), and the account manager's name. The dates default to the previous full calendar month. Tick One-off report only for a single, non-recurring engagement such as a prospect's snapshot: it stops this report's summary figures being saved for month-on-month comparison and deletes any already saved for that tenant. Leave it unticked for ongoing clients.</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 xml:space="preserve">Click Pull data. The app will call Microsoft Graph and retrieve all metrics — this usually takes 3 to 8 seconds depending on tenant size.</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Review and add commentary</w:t>
      </w:r>
    </w:p>
    <w:p>
      <w:pPr>
        <w:spacing w:after="120" w:before="0"/>
        <w:jc w:val="left"/>
      </w:pPr>
      <w:r>
        <w:rPr>
          <w:rFonts w:ascii="Calibri" w:cs="Calibri" w:eastAsia="Calibri" w:hAnsi="Calibri"/>
          <w:b w:val="false"/>
          <w:bCs w:val="false"/>
          <w:i w:val="false"/>
          <w:iCs w:val="false"/>
          <w:color w:val="6B7280"/>
          <w:sz w:val="19"/>
          <w:szCs w:val="19"/>
        </w:rPr>
        <w:t xml:space="preserve">KPI cards for every section are shown. Add any manual commentary in the free-text fields provided (e.g. notable incidents, upcoming projects) before generating the full report.</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Click Build report. The complete formatted report renders on screen with all sections, in order: Executive Summary, Month-on-Month Changes (when available), Device &amp; Asset Management, Security Posture, Patch Status, User Data, SharePoint / MS Teams, Ticketing &amp; Support, Recommendations &amp; Opportunities, and Security Risk Register.</w:t>
      </w:r>
    </w:p>
    <w:p>
      <w:pPr>
        <w:spacing w:after="60" w:before="160"/>
      </w:pPr>
      <w:r>
        <w:rPr>
          <w:rFonts w:ascii="Calibri" w:cs="Calibri" w:eastAsia="Calibri" w:hAnsi="Calibri"/>
          <w:b/>
          <w:bCs/>
          <w:i w:val="false"/>
          <w:iCs w:val="false"/>
          <w:color w:val="0D7CC4"/>
          <w:sz w:val="19"/>
          <w:szCs w:val="19"/>
        </w:rPr>
        <w:t xml:space="preserve">Step 7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 xml:space="preserve">A narrative overview built from the manual commentary fields on the wizard’s Review step — general overview, highlights, concerns, and upcoming projects. Only appears if at least one of these fields is filled in.</w:t>
      </w:r>
    </w:p>
    <w:p>
      <w:pPr>
        <w:pStyle w:val="Heading2"/>
        <w:spacing w:after="80" w:before="240"/>
      </w:pPr>
      <w:r>
        <w:rPr>
          <w:rFonts w:ascii="Calibri" w:cs="Calibri" w:eastAsia="Calibri" w:hAnsi="Calibri"/>
          <w:b/>
          <w:bCs/>
          <w:i w:val="false"/>
          <w:iCs w:val="false"/>
          <w:color w:val="1F2937"/>
          <w:sz w:val="24"/>
          <w:szCs w:val="24"/>
        </w:rPr>
        <w:t>Month-on-Month Changes</w:t>
      </w:r>
    </w:p>
    <w:p>
      <w:pPr>
        <w:spacing w:after="120" w:before="0"/>
        <w:jc w:val="left"/>
      </w:pPr>
      <w:r>
        <w:rPr>
          <w:rFonts w:ascii="Calibri" w:cs="Calibri" w:eastAsia="Calibri" w:hAnsi="Calibri"/>
          <w:b w:val="false"/>
          <w:bCs w:val="false"/>
          <w:i w:val="false"/>
          <w:iCs w:val="false"/>
          <w:color w:val="1F2937"/>
          <w:sz w:val="19"/>
          <w:szCs w:val="19"/>
        </w:rPr>
        <w:t>Plain-English notes on what changed since last month — for example total and compliant devices, Secure Score movement, risky or inactive users, admin role holders and SharePoint storage. Each line compares this report's figures with the summary figures saved from the previous calendar month's report for the same tenant, and only changes above a small threshold are listed. It appears automatically and is left out on a tenant's first report, when the previous month wasn't run, and when One-off report is ticked.</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 xml:space="preserve">Operating system breakdown, compliance status, encryption, antivirus, low disk space, and stale devices (no check-in for 90+ days). Non-compliant and unencrypted devices are listed individually with their assigned user.</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Total licensed users, shared mailboxes, guest accounts, inactive accounts (90+ days), admin role holders, unexpected overseas sign-ins, and licence assignment — with over-subscribed licences shown in red. Also includes Upcoming licence renewals: every active Microsoft subscription renewing within the next 90 days, with its seat count, renewal date and a Billing label — Monthly for subscriptions renewing within about five weeks, otherwise Annual/Multi-year (inferred from the renewal date, because Microsoft does not expose billing frequency). If nothing is due the report says so, and if Microsoft's data can't be read it says that instead.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Total sites with a breakdown by type — M365 Group sites (created with a Microsoft 365 Group, including most Teams), Communication sites, Teams sites (team sites not connected to a Microsoft 365 Group) and Teams channels (the hidden sites behind private and shared Teams channels), plus Classic sites (older-style team sites) and Other (tenant system sites and anything unrecognised), which only appear when there are some — along with storage used, sites with no recorded activity in 180+ days, and Microsoft 365 Group and Security Group counts. Storage is shown in binary gigabytes (1 GB = 2^30 bytes), the same basis as the SharePoint admin center. These figures come from Microsoft's usage reports, which run 24 to 48 hours behind and include hidden channel and system sites, so the total is normally higher than the Active sites list in the SharePoint admin center. On the review step, before you build the report, a Site templates detected table shows the raw template values Microsoft returned and which type each was counted as — useful for checking a surprising number. It is not part of the exported report.</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 xml:space="preserve">Support ticket counts (opened, closed, pending), average response and resolution times, and any P1 incident for the period — all entered manually on the wizard’s Review step. Only appears if at least one ticketing field is filled in.</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 xml:space="preserve">A personal note plus suggested improvements, cost-saving opportunities, and tech roadmap items — all entered manually on the wizard’s Review step. Only appears if at least one of these fields is filled in.</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Save credentials for repeat clients so you don't need to re-enter them each month — they stay in your browser only; use the pencil icon to update a renewed secret or the bin icon to remove a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period does not need to be a calendar month — any date range works, but month-on-month comparison uses the calendar month of the To date, so run a client's reports for consecutive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always reflects live data at the moment you click Pull data — there is no caching. The only thing kept between runs is the small set of summary figures used for month-on-month comparison (device counts, Secure Score and similar — no raw tenant data or credentials), held for up to 13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Executive Summary, Ticketing &amp; Support, and Recommendations &amp; Opportunities only appear in the report if you fill in at least one of their commentary fields on the Review step — leave them all blank to omit that section entirely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starts with a tenant's second report — the first report only saves the starting figures. Leave One-off report unticked for ongoing clients, and tick it for prospects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Click MSP Monthly Report Builder in the top bar to return to the start page. An unexported report on screen is lost when you do</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No Month-on-Month Changes section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on a tenant's first report, if the previous calendar month wasn't run for that tenant, or if One-off report was ticked. Run consecutive months with it unticked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Needs Organization.Read.All with admin consent (the same permission as licence counts). The lookup can also time out — pull the data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total doesn't match the SharePoint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 the figures come from Microsoft's usage report, which lags 24 to 48 hours and includes hidden Teams-channel and system sites that the Active sites list hides. The type breakdown shows what makes up the difference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Teams channels shows 0 but the client uses private channels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Check the Site templates detected table on the review step — it lists the raw template values Microsoft returned. If no channel template appears there, Microsoft's usage report isn't listing those sites for that tenant; send the template list to the developer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Report shows last month, not this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By design the dates default to the previous full calendar month. Change From and To on the Report details step for a different period</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