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(public/index.html)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export-docx.js (30 requests/5 min) and export-pdf.js (30 requests/5 min) to reduce abuse risk, keyed on Netlify’s own x-nf-client-connection-ip header (X-Forwarded-For is client-supplied and was spoofable, so it is not used). The limiter resets on cold start, so it is a brake rather than a guarantee. clients.js, report-data.js and delete-client-metrics.js are protected by their shared keys instead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Endpoint access control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intune.js, export-docx.js and export-pdf.js require either x-app-key equal to APP_ACCESS_KEY (staff browsers; the page asks once per device and asks again if the key is rejected) or x-report-hub-key equal to REPORT_HUB_SHARED_KEY (report-hub, server to server). Compared in constant time (lib/require-app-access.js); the check fails closed, so with neither variable set every call is refused. The two export functions also cap the request body at 600 KB and reject arrays over 5,000 items or nesting over 12 levels (lib/payload-guard.js); real payloads are about 130 KB. TEMPORARY: while the environment variable APP_ACCESS_DISABLED is true the check is skipped and these endpoints are open again (set for operational reasons on 2026-10-27; delete the variable to switch the gate back 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Published files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netlify.toml sets publish = "public": only public/index.html and the logo .b64 files are served. Function source, the docs folder, scripts, package.json and README/DEPLOY are outside it and return 404 on the live site. Netlify Functions are deployed from netlify/functions regardless of the publish folder, and server.js (local dev) mirrors this by serving only public/</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Access to intune, export-docx and export-pdf is a shared staff key (APP_ACCESS_KEY, sent as x-app-key), not individual sign-in; anyone holding the key can use the tool, and the key sits in each staff browser’s local storage. Microsoft sign-in is planned to replace it. (2) unsafe-inline remains in the CSP. (3) Saved client secrets are in browser local storage in plain text. (4)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compliant, non-compliant, not evaluated, stale 90d+, OS breakdown (Win 11 25H2/24H2, Win 10, macOS, iOS, Android, Linux), encryption, antivirus, low disk, patch tiers; every Windows 10 device listed with its full build number; for each non-compliant device the failing policy and settings (read per device from managedDevices/{id}/deviceCompliancePolicyStates, plus a tenant-wide most-common-settings list from deviceCompliancePolicySettingStateSummaries; bounded to the first 80 failing devices and a time budget, so it never delays the report)</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APP_ACCESS_KEY (staff access key for intune / export-docx / export-pdf; every call is refused while unset), REPORT_HUB_SHARED_KEY (auth for clients / report-data, and accepted by the three browser endpoints for report-hub),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