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1B2E" w:val="clear"/>
            <w:tcMar>
              <w:top w:type="dxa" w:w="400"/>
              <w:left w:type="dxa" w:w="300"/>
              <w:bottom w:type="dxa" w:w="400"/>
              <w:right w:type="dxa" w:w="300"/>
            </w:tcMar>
          </w:tcPr>
          <w:p>
            <w:pPr>
              <w:spacing w:after="8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Integricity Technology</w:t>
            </w:r>
          </w:p>
          <w:p>
            <w:pPr>
              <w:spacing w:after="8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52"/>
                <w:szCs w:val="52"/>
              </w:rPr>
              <w:t xml:space="preserve">MSP Report Builder</w:t>
            </w:r>
          </w:p>
          <w:p>
            <w:pPr>
              <w:spacing w:after="12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AACCEE"/>
                <w:sz w:val="28"/>
                <w:szCs w:val="28"/>
              </w:rPr>
              <w:t xml:space="preserve">System Architecture</w:t>
            </w:r>
          </w:p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7799BB"/>
                <w:sz w:val="18"/>
                <w:szCs w:val="18"/>
              </w:rPr>
              <w:t xml:space="preserve">June 2026</w:t>
            </w:r>
          </w:p>
        </w:tc>
      </w:tr>
    </w:tbl>
    <w:p>
      <w:pPr>
        <w:spacing w:after="320" w:before="0"/>
        <w:jc w:val="left"/>
      </w:pPr>
    </w:p>
    <w:p>
      <w:pPr>
        <w:pStyle w:val="Heading1"/>
        <w:pBdr>
          <w:bottom w:val="single" w:color="0D7CC4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0D7CC4"/>
          <w:sz w:val="30"/>
          <w:szCs w:val="30"/>
        </w:rPr>
        <w:t xml:space="preserve">1. Overview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The Integricity MSP Report Builder is a web application that generates monthly IT health reports for client Microsoft 365 and Intune tenants. It runs entirely on Netlify — a single-page front end plus two serverless functions — and calls the Microsoft Graph API directly from the server side using per-session, per-tenant credentials.</w:t>
      </w:r>
    </w:p>
    <w:p>
      <w:pPr>
        <w:spacing w:after="120" w:before="0"/>
        <w:jc w:val="left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6365"/>
      </w:tblGrid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Live URL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https://integricitymspreport.netlify.app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Hosting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Netlify (free tier)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Front end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Single HTML file — no build step, no framework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Back end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Two Netlify serverless functions (Node.js)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Data source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Microsoft Graph API v1.0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Auth model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OAuth 2.0 Client Credentials flow, app-only, read-only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Credential storage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None — browser session memory only</w:t>
            </w:r>
          </w:p>
        </w:tc>
      </w:tr>
    </w:tbl>
    <w:p>
      <w:pPr>
        <w:spacing w:after="200" w:before="0"/>
        <w:jc w:val="left"/>
      </w:pPr>
    </w:p>
    <w:p>
      <w:pPr>
        <w:pStyle w:val="Heading1"/>
        <w:pBdr>
          <w:bottom w:val="single" w:color="0D7CC4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0D7CC4"/>
          <w:sz w:val="30"/>
          <w:szCs w:val="30"/>
        </w:rPr>
        <w:t xml:space="preserve">2. Architecture Diagram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Data flows left to right: the account manager enters tenant credentials into the browser app, which calls Microsoft Graph on the server side, reads data from the client tenant, and renders both an on-screen report and a Word export.</w:t>
      </w:r>
    </w:p>
    <w:p>
      <w:pPr>
        <w:spacing w:after="80" w:before="0"/>
        <w:jc w:val="left"/>
      </w:pPr>
    </w:p>
    <w:p>
      <w:pPr>
        <w:spacing w:after="200" w:before="80"/>
        <w:jc w:val="center"/>
      </w:pPr>
      <w:r>
        <w:drawing>
          <wp:inline distT="0" distB="0" distL="0" distR="0">
            <wp:extent cx="5715000" cy="2695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color="0D7CC4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0D7CC4"/>
          <w:sz w:val="30"/>
          <w:szCs w:val="30"/>
        </w:rPr>
        <w:t xml:space="preserve">3. Components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4"/>
          <w:szCs w:val="24"/>
        </w:rPr>
        <w:t xml:space="preserve">3.1 Front end — index.html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A single HTML file containing all markup, CSS, and JavaScript. There is no build step or bundler — the file is served as-is by Netlify. It implements a 4-page wizard-style flow: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Page 1 — select a saved credential set or enter new Tenant ID / Client ID / Client Secret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Page 2 — set the report period and account manager name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Page 3 — pull data (triggers the intune function), review KPIs, add manual commentary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Page 4 — full on-screen report, with Export to Word and browser print-to-PDF</w:t>
      </w:r>
    </w:p>
    <w:p>
      <w:pPr>
        <w:spacing w:after="120" w:before="0"/>
        <w:jc w:val="left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4"/>
          <w:szCs w:val="24"/>
        </w:rPr>
        <w:t xml:space="preserve">3.2 Back end — Netlify Functions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netlify/functions/intune.js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The data-gathering function. Accepts tenant credentials and a date range, authenticates against Microsoft Entra ID using the client credentials flow, then issues 17 parallel Graph API calls to build a single structured JSON payload of 52 metrics.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Sign-in log query runs sequentially after the other 16 calls to avoid resource contention on large tenants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Per-IP rate limit: 10 requests / 5 minutes (in-memory, resets on cold start)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Typical response time: 3-8 seconds depending on tenant size</w:t>
      </w:r>
    </w:p>
    <w:p>
      <w:pPr>
        <w:spacing w:after="120" w:before="0"/>
        <w:jc w:val="left"/>
      </w:pP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netlify/functions/export-docx.js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Takes the same structured data plus manual commentary fields and generates a formatted Word document (.docx) using the docx npm package, returned to the browser as base64.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Per-IP rate limit: 20 requests / 5 minutes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Cover page, six report sections, KPI cards, callouts, tables, and an auto-generated risk register all built as native Word tables and paragraphs — not an HTML-to-Word conversion</w:t>
      </w:r>
    </w:p>
    <w:p>
      <w:pPr>
        <w:spacing w:after="200" w:before="0"/>
        <w:jc w:val="left"/>
      </w:pPr>
    </w:p>
    <w:p>
      <w:pPr>
        <w:pStyle w:val="Heading1"/>
        <w:pBdr>
          <w:bottom w:val="single" w:color="0D7CC4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0D7CC4"/>
          <w:sz w:val="30"/>
          <w:szCs w:val="30"/>
        </w:rPr>
        <w:t xml:space="preserve">4. Data Flow — Step by Step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1. Account manager enters Tenant ID, Client ID, and Client Secret in the browser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2. Browser POSTs credentials + date range to /.netlify/functions/intune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3. Function requests an OAuth token from https://login.microsoftonline.com/{tenantId}/oauth2/v2.0/token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4. Function issues 17 parallel calls to Microsoft Graph (https://graph.microsoft.com/v1.0/...)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5. Function shapes the raw Graph responses into 52 structured metrics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6. Structured JSON returned to the browser and rendered as the on-screen report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7. On request, browser POSTs the same JSON + manual fields to /.netlify/functions/export-docx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8. Function builds a Word document in memory and returns it as base64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9. Browser decodes the base64 and triggers a file download</w:t>
      </w:r>
    </w:p>
    <w:p>
      <w:pPr>
        <w:spacing w:after="200" w:before="0"/>
        <w:jc w:val="left"/>
      </w:pPr>
    </w:p>
    <w:p>
      <w:pPr>
        <w:pStyle w:val="Heading1"/>
        <w:pBdr>
          <w:bottom w:val="single" w:color="8C0C6E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8C0C6E"/>
          <w:sz w:val="30"/>
          <w:szCs w:val="30"/>
        </w:rPr>
        <w:t xml:space="preserve">5. Security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6365"/>
      </w:tblGrid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Authentication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OAuth 2.0 Client Credentials — app-only, no interactive user sign-in required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Permission scope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12 Microsoft Graph Application permissions, all read-only (see Setup Guide)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Credential handling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Tenant ID, Client ID, and Client Secret exist only in browser memory for the session — never written to disk, database, or logs on the server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Transport security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HTTPS enforced by Netlify. Strict-Transport-Security header set for 2 years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Content Security Policy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Restrictive CSP in netlify.toml — script-src and style-src limited to self plus unsafe-inline for the SPA; connect-src limited to self and login.microsoftonline.com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Rate limiting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In-memory per-IP limits on both functions to reduce abuse risk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Audit trail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Every Graph API call made by the app registration appears in the client tenant's own Entra ID sign-in logs, attributed to the app name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No write access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Every permission requested is Read-only. The app cannot create, modify, or delete any data in a client tenant</w:t>
            </w:r>
          </w:p>
        </w:tc>
      </w:tr>
    </w:tbl>
    <w:p>
      <w:pPr>
        <w:spacing w:after="200" w:before="0"/>
        <w:jc w:val="left"/>
      </w:pPr>
    </w:p>
    <w:p>
      <w:pPr>
        <w:pStyle w:val="Heading1"/>
        <w:pBdr>
          <w:bottom w:val="single" w:color="1A8070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A8070"/>
          <w:sz w:val="30"/>
          <w:szCs w:val="30"/>
        </w:rPr>
        <w:t xml:space="preserve">6. Metrics Collected (52 total)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680"/>
        <w:gridCol w:w="2621"/>
      </w:tblGrid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Section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Metrics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 xml:space="preserve">Device &amp; Asset Mgmt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Total, compliant, non-compliant, not evaluated, stale 90d+, OS breakdown (Win 11 25H2/24H2, Win 10, macOS, iOS, Android, Linux), encryption, antivirus, low disk, patch tiers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macOS excluded from encryption count — Intune does not reliably report FileVault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 xml:space="preserve">Security Posture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Secure Score, Conditional Access enforced/report-only, risky users, compliance policies, app protection, security defaults, key policy status, auth methods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Requires Entra ID P2 for risky user detection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 xml:space="preserve">User Data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Total licensed users, shared mailboxes, guests, inactive 90d+ (licensed and guest), admin roles, overseas sign-ins, licence assignment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Licensed = assignedLicenses.length &gt; 0. Shared mailboxes = mail-enabled with no licence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 xml:space="preserve">SharePoint / Teams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Total sites, M365 group sites, comm sites, classic sites, groups, security groups, storage used, inactive 180d+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Storage allocation no longer exposed by Graph — only usage shown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 xml:space="preserve">Risk Register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Auto-generated High / Medium / Low findings with area, finding, and recommended action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Derived from thresholds across all other sections</w:t>
            </w:r>
          </w:p>
        </w:tc>
      </w:tr>
    </w:tbl>
    <w:p>
      <w:pPr>
        <w:spacing w:after="200" w:before="0"/>
        <w:jc w:val="left"/>
      </w:pPr>
    </w:p>
    <w:p>
      <w:pPr>
        <w:pStyle w:val="Heading1"/>
        <w:pBdr>
          <w:bottom w:val="single" w:color="8C0C6E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8C0C6E"/>
          <w:sz w:val="30"/>
          <w:szCs w:val="30"/>
        </w:rPr>
        <w:t xml:space="preserve">7. Key Implementation Decisions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6365"/>
      </w:tblGrid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Decision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Rationale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Mobile devices in compliance only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iOS and Android included in compliance counts but excluded from patch, encryption, AV and disk metrics — those checks are not meaningful on mobile OSes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macOS encryption excluded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isEncrypted=false is unreliable for macOS in Intune — excluding avoids false positives in the unencrypted device list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Sign-in query runs sequentially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Avoids resource contention on the Graph API when the other 16 calls are already running in parallel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Overseas sign-ins exclude AU/NZ/MY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These are expected travel and business destinations for NZ-based clients — only genuinely unusual countries are flagged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Stale device threshold: 90 days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Balances catching genuinely offline devices against false positives from staff on leave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Low disk threshold: 15%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Standard Windows guidance for when performance degradation begins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Licensed users vs shared mailboxes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Split cleanly by assignedLicenses.length — avoids service accounts and room mailboxes inflating the user count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Never-signed-in users included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Treated as maximum inactivity (not excluded) — these are the accounts most likely to be forgotten and unlicensed</w:t>
            </w:r>
          </w:p>
        </w:tc>
      </w:tr>
    </w:tbl>
    <w:p>
      <w:pPr>
        <w:spacing w:after="200" w:before="0"/>
        <w:jc w:val="left"/>
      </w:pPr>
    </w:p>
    <w:p>
      <w:pPr>
        <w:pStyle w:val="Heading1"/>
        <w:pBdr>
          <w:bottom w:val="single" w:color="1A8070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A8070"/>
          <w:sz w:val="30"/>
          <w:szCs w:val="30"/>
        </w:rPr>
        <w:t xml:space="preserve">8. Deployment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The application has no build step. Deployment is either of the following: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Option A — Netlify CLI (recommended)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 xml:space="preserve">cd msp-report-builder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 xml:space="preserve">npm install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 xml:space="preserve">netlify deploy --prod</w:t>
      </w:r>
    </w:p>
    <w:p>
      <w:pPr>
        <w:spacing w:after="120" w:before="0"/>
        <w:jc w:val="left"/>
      </w:pP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Option B — Netlify UI drag-and-drop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Drag the project folder (or a zip including node_modules) onto the Deploys tab in the Netlify dashboard. Note: the UI method does not run npm install automatically — node_modules must be included in the zip, or the export-docx function will fail to load the docx package at runtime.</w:t>
      </w:r>
    </w:p>
    <w:p>
      <w:pPr>
        <w:spacing w:after="200" w:before="0"/>
        <w:jc w:val="left"/>
      </w:pPr>
    </w:p>
    <w:p>
      <w:pPr>
        <w:pStyle w:val="Heading1"/>
        <w:pBdr>
          <w:bottom w:val="single" w:color="0D7CC4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0D7CC4"/>
          <w:sz w:val="30"/>
          <w:szCs w:val="30"/>
        </w:rPr>
        <w:t xml:space="preserve">9. Known Limitations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6365"/>
      </w:tblGrid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Limitation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In-memory rate limiting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Resets whenever Netlify spins up a new function instance — not a durable limit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10-second function timeout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Netlify free tier hard limit — very large tenants may see the sign-in log query time out and fall back to a shorter window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Antivirus detection is Windows-only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Third-party AV is inferred via realTimeProtectionEnabled, not by product name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Sign-in log retention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30 days by default, 90 days with Entra ID P2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Site password protection breaks functions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Netlify's built-in site password intercepts all requests including function calls — use an in-app password gate or Netlify Identity instead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54d01dbf88c53211b63b46db020dbbddf39d8c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2026-08-03T01:41:47.676Z</dcterms:created>
  <dcterms:modified xsi:type="dcterms:W3CDTF">2026-08-03T01:41:47.693Z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