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Target Metrics</w:t>
      </w:r>
    </w:p>
    <w:p>
      <w:r>
        <w:t>Overall - Accuracy: 0.8000, Precision: 0.8492, Recall: 0.8000, F1: 0.8027</w:t>
      </w:r>
    </w:p>
    <w:p>
      <w:r>
        <w:t>Class-specific metrics:</w:t>
      </w:r>
    </w:p>
    <w:p>
      <w:r>
        <w:t xml:space="preserve">  Carbon neutral(ity) - Precision: 0.8824, Recall: 0.6000, F1: 0.7143</w:t>
      </w:r>
    </w:p>
    <w:p>
      <w:r>
        <w:t xml:space="preserve">  Emissions reduction target - Precision: 0.9048, Recall: 0.7600, F1: 0.8261</w:t>
      </w:r>
    </w:p>
    <w:p>
      <w:r>
        <w:t xml:space="preserve">  Net zero - Precision: 0.6098, Recall: 1.0000, F1: 0.7576</w:t>
      </w:r>
    </w:p>
    <w:p>
      <w:r>
        <w:t xml:space="preserve">  No target - Precision: 1.0000, Recall: 0.8400, F1: 0.9130</w:t>
      </w:r>
    </w:p>
    <w:p>
      <w:pPr>
        <w:pStyle w:val="Heading1"/>
      </w:pPr>
      <w:r>
        <w:t>Year Metrics</w:t>
      </w:r>
    </w:p>
    <w:p>
      <w:r>
        <w:t>Overall - Accuracy: 0.8700, Precision: 0.8746, Recall: 0.8700, F1: 0.8690</w:t>
      </w:r>
    </w:p>
    <w:p>
      <w:r>
        <w:t>Class-specific metrics:</w:t>
      </w:r>
    </w:p>
    <w:p>
      <w:r>
        <w:t xml:space="preserve">  2020 - Precision: 0.0000, Recall: 0.0000, F1: 0.0000</w:t>
      </w:r>
    </w:p>
    <w:p>
      <w:r>
        <w:t xml:space="preserve">  2022 - Precision: 0.0000, Recall: 0.0000, F1: 0.0000</w:t>
      </w:r>
    </w:p>
    <w:p>
      <w:r>
        <w:t xml:space="preserve">  2025 - Precision: 1.0000, Recall: 0.6000, F1: 0.7500</w:t>
      </w:r>
    </w:p>
    <w:p>
      <w:r>
        <w:t xml:space="preserve">  2030 - Precision: 0.8462, Recall: 0.8800, F1: 0.8627</w:t>
      </w:r>
    </w:p>
    <w:p>
      <w:r>
        <w:t xml:space="preserve">  2031 - Precision: 0.0000, Recall: 0.0000, F1: 0.0000</w:t>
      </w:r>
    </w:p>
    <w:p>
      <w:r>
        <w:t xml:space="preserve">  2031-32 - Precision: 0.0000, Recall: 0.0000, F1: 0.0000</w:t>
      </w:r>
    </w:p>
    <w:p>
      <w:r>
        <w:t xml:space="preserve">  2032 - Precision: 0.0000, Recall: 0.0000, F1: 0.0000</w:t>
      </w:r>
    </w:p>
    <w:p>
      <w:r>
        <w:t xml:space="preserve">  2033 - Precision: 0.0000, Recall: 0.0000, F1: 0.0000</w:t>
      </w:r>
    </w:p>
    <w:p>
      <w:r>
        <w:t xml:space="preserve">  2035 - Precision: 0.8333, Recall: 1.0000, F1: 0.9091</w:t>
      </w:r>
    </w:p>
    <w:p>
      <w:r>
        <w:t xml:space="preserve">  2040 - Precision: 1.0000, Recall: 0.9000, F1: 0.9474</w:t>
      </w:r>
    </w:p>
    <w:p>
      <w:r>
        <w:t xml:space="preserve">  2050 - Precision: 0.8571, Recall: 0.8889, F1: 0.8727</w:t>
      </w:r>
    </w:p>
    <w:p>
      <w:r>
        <w:t xml:space="preserve">  No target - Precision: 0.9600, Recall: 0.9600, F1: 0.9600</w:t>
      </w:r>
    </w:p>
    <w:p>
      <w:pPr>
        <w:pStyle w:val="Heading1"/>
      </w:pPr>
      <w:r>
        <w:t>Other Metrics</w:t>
      </w:r>
    </w:p>
    <w:p>
      <w:r>
        <w:t>Quote Accuracy: 0.6900</w:t>
      </w:r>
    </w:p>
    <w:p>
      <w:r>
        <w:t>Overall Accuracy: 0.7500</w:t>
      </w:r>
    </w:p>
    <w:p>
      <w:r>
        <w:t>Valid XML Percentage: 1.0000</w:t>
      </w:r>
    </w:p>
    <w:p>
      <w:pPr>
        <w:pStyle w:val="Heading1"/>
      </w:pPr>
      <w:r>
        <w:t>Confusion Matrices</w:t>
      </w:r>
    </w:p>
    <w:p>
      <w:r>
        <w:t>Target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rget_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Year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ear_confusion_matri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