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0.8300, Precision: 0.8399, Recall: 0.8300, F1: 0.8300</w:t>
      </w:r>
    </w:p>
    <w:p>
      <w:r>
        <w:t>Class-specific metrics:</w:t>
      </w:r>
    </w:p>
    <w:p>
      <w:r>
        <w:t xml:space="preserve">  Carbon neutral(ity) - Precision: 0.8095, Recall: 0.6800, F1: 0.7391</w:t>
      </w:r>
    </w:p>
    <w:p>
      <w:r>
        <w:t xml:space="preserve">  Emissions reduction target - Precision: 0.8750, Recall: 0.8400, F1: 0.8571</w:t>
      </w:r>
    </w:p>
    <w:p>
      <w:r>
        <w:t xml:space="preserve">  Net zero - Precision: 0.7188, Recall: 0.9200, F1: 0.8070</w:t>
      </w:r>
    </w:p>
    <w:p>
      <w:r>
        <w:t xml:space="preserve">  No target - Precision: 0.9565, Recall: 0.8800, F1: 0.9167</w:t>
      </w:r>
    </w:p>
    <w:p>
      <w:pPr>
        <w:pStyle w:val="Heading1"/>
      </w:pPr>
      <w:r>
        <w:t>Year Metrics</w:t>
      </w:r>
    </w:p>
    <w:p>
      <w:r>
        <w:t>Overall - Accuracy: 0.8600, Precision: 0.8654, Recall: 0.8600, F1: 0.8602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0.6000, Recall: 0.6000, F1: 0.6000</w:t>
      </w:r>
    </w:p>
    <w:p>
      <w:r>
        <w:t xml:space="preserve">  2030 - Precision: 0.8214, Recall: 0.9200, F1: 0.8679</w:t>
      </w:r>
    </w:p>
    <w:p>
      <w:r>
        <w:t xml:space="preserve">  2031 - Precision: 0.0000, Recall: 0.0000, F1: 0.0000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1.0000, Recall: 0.8000, F1: 0.8889</w:t>
      </w:r>
    </w:p>
    <w:p>
      <w:r>
        <w:t xml:space="preserve">  2050 - Precision: 0.9200, Recall: 0.8519, F1: 0.8846</w:t>
      </w:r>
    </w:p>
    <w:p>
      <w:r>
        <w:t xml:space="preserve">  No target - Precision: 0.9600, Recall: 0.9600, F1: 0.9600</w:t>
      </w:r>
    </w:p>
    <w:p>
      <w:pPr>
        <w:pStyle w:val="Heading1"/>
      </w:pPr>
      <w:r>
        <w:t>Other Metrics</w:t>
      </w:r>
    </w:p>
    <w:p>
      <w:r>
        <w:t>Quote Accuracy: 0.7100</w:t>
      </w:r>
    </w:p>
    <w:p>
      <w:r>
        <w:t>Overall Accuracy: 0.7800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