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51F6FE" w14:textId="77777777" w:rsidR="00B33218" w:rsidRDefault="00B33218" w:rsidP="00B33218">
      <w:pPr>
        <w:spacing w:after="200" w:line="276" w:lineRule="auto"/>
        <w:rPr>
          <w:rFonts w:ascii="Calibri" w:eastAsia="Times New Roman" w:hAnsi="Calibri" w:cs="Times New Roman"/>
        </w:rPr>
      </w:pPr>
    </w:p>
    <w:p w14:paraId="4F7D65B5" w14:textId="77777777" w:rsidR="00B33218" w:rsidRDefault="00B33218" w:rsidP="00B33218">
      <w:pPr>
        <w:spacing w:after="200" w:line="276" w:lineRule="auto"/>
        <w:rPr>
          <w:rFonts w:ascii="Calibri" w:eastAsia="Times New Roman" w:hAnsi="Calibri" w:cs="Times New Roman"/>
        </w:rPr>
      </w:pPr>
    </w:p>
    <w:p w14:paraId="18B3BF20" w14:textId="43351D95" w:rsidR="00B33218" w:rsidRPr="00DC5727" w:rsidRDefault="00B33218" w:rsidP="00B33218">
      <w:pPr>
        <w:spacing w:after="200" w:line="276" w:lineRule="auto"/>
        <w:rPr>
          <w:rFonts w:ascii="Calibri" w:eastAsia="Times New Roman" w:hAnsi="Calibri" w:cs="Times New Roman"/>
        </w:rPr>
      </w:pPr>
      <w:r w:rsidRPr="00DC5727">
        <w:rPr>
          <w:rFonts w:ascii="Cambria" w:eastAsia="Times New Roman" w:hAnsi="Cambria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EC2820" wp14:editId="4ACA5C09">
                <wp:simplePos x="0" y="0"/>
                <wp:positionH relativeFrom="column">
                  <wp:posOffset>-285750</wp:posOffset>
                </wp:positionH>
                <wp:positionV relativeFrom="paragraph">
                  <wp:posOffset>316865</wp:posOffset>
                </wp:positionV>
                <wp:extent cx="6513195" cy="666750"/>
                <wp:effectExtent l="0" t="0" r="0" b="0"/>
                <wp:wrapNone/>
                <wp:docPr id="6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3195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D33427" w14:textId="77777777" w:rsidR="00B33218" w:rsidRPr="00E67643" w:rsidRDefault="00B33218" w:rsidP="00B33218">
                            <w:pPr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48"/>
                                <w:szCs w:val="48"/>
                              </w:rPr>
                              <w:t>Insert Client Logo</w:t>
                            </w:r>
                          </w:p>
                          <w:p w14:paraId="5984C057" w14:textId="77777777" w:rsidR="00B33218" w:rsidRPr="001C7C47" w:rsidRDefault="00B33218" w:rsidP="00B33218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EC2820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-22.5pt;margin-top:24.95pt;width:512.85pt;height:5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" filled="f" stroked="f">
                <v:textbox>
                  <w:txbxContent>
                    <w:p w14:paraId="78D33427" w14:textId="77777777" w:rsidR="00B33218" w:rsidRPr="00E67643" w:rsidRDefault="00B33218" w:rsidP="00B33218">
                      <w:pPr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noProof/>
                          <w:sz w:val="48"/>
                          <w:szCs w:val="48"/>
                        </w:rPr>
                        <w:t>Insert Client Logo</w:t>
                      </w:r>
                    </w:p>
                    <w:p w14:paraId="5984C057" w14:textId="77777777" w:rsidR="00B33218" w:rsidRPr="001C7C47" w:rsidRDefault="00B33218" w:rsidP="00B33218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C5727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BC202A" wp14:editId="0D2ABB49">
                <wp:simplePos x="0" y="0"/>
                <wp:positionH relativeFrom="column">
                  <wp:posOffset>85725</wp:posOffset>
                </wp:positionH>
                <wp:positionV relativeFrom="paragraph">
                  <wp:posOffset>1477645</wp:posOffset>
                </wp:positionV>
                <wp:extent cx="5809615" cy="3409950"/>
                <wp:effectExtent l="0" t="0" r="635" b="0"/>
                <wp:wrapNone/>
                <wp:docPr id="59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9615" cy="3409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D3B354" w14:textId="77777777" w:rsidR="00B33218" w:rsidRPr="00DC5727" w:rsidRDefault="00B33218" w:rsidP="00B33218">
                            <w:pPr>
                              <w:spacing w:after="120"/>
                              <w:jc w:val="center"/>
                              <w:rPr>
                                <w:b/>
                                <w:color w:val="4BACC6"/>
                                <w:sz w:val="52"/>
                                <w:szCs w:val="52"/>
                              </w:rPr>
                            </w:pPr>
                            <w:r w:rsidRPr="00DC5727">
                              <w:rPr>
                                <w:b/>
                                <w:noProof/>
                                <w:color w:val="4BACC6"/>
                                <w:sz w:val="52"/>
                                <w:szCs w:val="52"/>
                              </w:rPr>
                              <w:drawing>
                                <wp:inline distT="0" distB="0" distL="0" distR="0" wp14:anchorId="2E08BC34" wp14:editId="2028E7D1">
                                  <wp:extent cx="5128585" cy="2581275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27171" cy="258056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89382AB" w14:textId="218ED26E" w:rsidR="00B33218" w:rsidRPr="00DC5727" w:rsidRDefault="00B33218" w:rsidP="00A52AF2">
                            <w:pPr>
                              <w:spacing w:after="120"/>
                              <w:rPr>
                                <w:b/>
                                <w:color w:val="595959"/>
                                <w:sz w:val="56"/>
                                <w:szCs w:val="56"/>
                              </w:rPr>
                            </w:pPr>
                            <w:r w:rsidRPr="00DC5727">
                              <w:rPr>
                                <w:b/>
                                <w:color w:val="595959"/>
                                <w:sz w:val="56"/>
                                <w:szCs w:val="56"/>
                              </w:rPr>
                              <w:t xml:space="preserve">Direct </w:t>
                            </w:r>
                            <w:r>
                              <w:rPr>
                                <w:b/>
                                <w:color w:val="595959"/>
                                <w:sz w:val="56"/>
                                <w:szCs w:val="56"/>
                              </w:rPr>
                              <w:t>Administrator</w:t>
                            </w:r>
                            <w:r w:rsidRPr="00DC5727">
                              <w:rPr>
                                <w:b/>
                                <w:color w:val="595959"/>
                                <w:sz w:val="56"/>
                                <w:szCs w:val="56"/>
                              </w:rPr>
                              <w:t xml:space="preserve"> User Guide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C202A" id="Text Box 13" o:spid="_x0000_s1027" type="#_x0000_t202" style="position:absolute;margin-left:6.75pt;margin-top:116.35pt;width:457.45pt;height:26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" stroked="f">
                <v:textbox>
                  <w:txbxContent>
                    <w:p w14:paraId="54D3B354" w14:textId="77777777" w:rsidR="00B33218" w:rsidRPr="00DC5727" w:rsidRDefault="00B33218" w:rsidP="00B33218">
                      <w:pPr>
                        <w:spacing w:after="120"/>
                        <w:jc w:val="center"/>
                        <w:rPr>
                          <w:b/>
                          <w:color w:val="4BACC6"/>
                          <w:sz w:val="52"/>
                          <w:szCs w:val="52"/>
                        </w:rPr>
                      </w:pPr>
                      <w:r w:rsidRPr="00DC5727">
                        <w:rPr>
                          <w:b/>
                          <w:noProof/>
                          <w:color w:val="4BACC6"/>
                          <w:sz w:val="52"/>
                          <w:szCs w:val="52"/>
                        </w:rPr>
                        <w:drawing>
                          <wp:inline distT="0" distB="0" distL="0" distR="0" wp14:anchorId="2E08BC34" wp14:editId="2028E7D1">
                            <wp:extent cx="5128585" cy="2581275"/>
                            <wp:effectExtent l="0" t="0" r="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27171" cy="258056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89382AB" w14:textId="218ED26E" w:rsidR="00B33218" w:rsidRPr="00DC5727" w:rsidRDefault="00B33218" w:rsidP="00A52AF2">
                      <w:pPr>
                        <w:spacing w:after="120"/>
                        <w:rPr>
                          <w:b/>
                          <w:color w:val="595959"/>
                          <w:sz w:val="56"/>
                          <w:szCs w:val="56"/>
                        </w:rPr>
                      </w:pPr>
                      <w:r w:rsidRPr="00DC5727">
                        <w:rPr>
                          <w:b/>
                          <w:color w:val="595959"/>
                          <w:sz w:val="56"/>
                          <w:szCs w:val="56"/>
                        </w:rPr>
                        <w:t xml:space="preserve">Direct </w:t>
                      </w:r>
                      <w:r>
                        <w:rPr>
                          <w:b/>
                          <w:color w:val="595959"/>
                          <w:sz w:val="56"/>
                          <w:szCs w:val="56"/>
                        </w:rPr>
                        <w:t>Administrator</w:t>
                      </w:r>
                      <w:r w:rsidRPr="00DC5727">
                        <w:rPr>
                          <w:b/>
                          <w:color w:val="595959"/>
                          <w:sz w:val="56"/>
                          <w:szCs w:val="56"/>
                        </w:rPr>
                        <w:t xml:space="preserve"> User Guide</w:t>
                      </w:r>
                    </w:p>
                  </w:txbxContent>
                </v:textbox>
              </v:shape>
            </w:pict>
          </mc:Fallback>
        </mc:AlternateContent>
      </w:r>
    </w:p>
    <w:p w14:paraId="6E234208" w14:textId="67BCA31C" w:rsidR="00B33218" w:rsidRDefault="00B33218">
      <w:pPr>
        <w:rPr>
          <w:rFonts w:ascii="Cambria" w:eastAsia="Times New Roman" w:hAnsi="Cambria" w:cstheme="majorBidi"/>
          <w:b/>
          <w:caps/>
          <w:color w:val="595959" w:themeColor="text1" w:themeTint="A6"/>
          <w:sz w:val="26"/>
          <w:szCs w:val="26"/>
        </w:rPr>
      </w:pPr>
      <w:r w:rsidRPr="00DC5727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B7F775" wp14:editId="7B5E5539">
                <wp:simplePos x="0" y="0"/>
                <wp:positionH relativeFrom="margin">
                  <wp:align>center</wp:align>
                </wp:positionH>
                <wp:positionV relativeFrom="paragraph">
                  <wp:posOffset>5925185</wp:posOffset>
                </wp:positionV>
                <wp:extent cx="5762625" cy="962025"/>
                <wp:effectExtent l="0" t="0" r="0" b="9525"/>
                <wp:wrapNone/>
                <wp:docPr id="60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2625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1DCD5A41" w14:textId="76EA3ACF" w:rsidR="00B33218" w:rsidRDefault="00682CB6" w:rsidP="00B33218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Release 5.14</w:t>
                            </w:r>
                            <w:r w:rsidR="00B33218">
                              <w:rPr>
                                <w:b/>
                                <w:sz w:val="44"/>
                                <w:szCs w:val="44"/>
                              </w:rPr>
                              <w:t>.0</w:t>
                            </w:r>
                          </w:p>
                          <w:p w14:paraId="6A0C2961" w14:textId="13639E3D" w:rsidR="00B33218" w:rsidRDefault="00682CB6" w:rsidP="00B33218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November</w:t>
                            </w:r>
                            <w:r w:rsidR="00B33218">
                              <w:rPr>
                                <w:b/>
                                <w:sz w:val="44"/>
                                <w:szCs w:val="44"/>
                              </w:rPr>
                              <w:t xml:space="preserve"> 2014</w:t>
                            </w:r>
                          </w:p>
                          <w:p w14:paraId="6F9C7029" w14:textId="77777777" w:rsidR="00B33218" w:rsidRPr="00DC5727" w:rsidRDefault="00B33218" w:rsidP="00B33218">
                            <w:pPr>
                              <w:rPr>
                                <w:b/>
                                <w:color w:val="595959"/>
                                <w:sz w:val="44"/>
                                <w:szCs w:val="44"/>
                              </w:rPr>
                            </w:pPr>
                          </w:p>
                          <w:p w14:paraId="5F87D3BF" w14:textId="77777777" w:rsidR="00B33218" w:rsidRDefault="00B33218" w:rsidP="00B3321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7F775" id="Text Box 18" o:spid="_x0000_s1028" type="#_x0000_t202" style="position:absolute;margin-left:0;margin-top:466.55pt;width:453.75pt;height:75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" filled="f" stroked="f">
                <v:textbox>
                  <w:txbxContent>
                    <w:p w14:paraId="1DCD5A41" w14:textId="76EA3ACF" w:rsidR="00B33218" w:rsidRDefault="00682CB6" w:rsidP="00B33218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Release 5.14</w:t>
                      </w:r>
                      <w:r w:rsidR="00B33218">
                        <w:rPr>
                          <w:b/>
                          <w:sz w:val="44"/>
                          <w:szCs w:val="44"/>
                        </w:rPr>
                        <w:t>.0</w:t>
                      </w:r>
                    </w:p>
                    <w:p w14:paraId="6A0C2961" w14:textId="13639E3D" w:rsidR="00B33218" w:rsidRDefault="00682CB6" w:rsidP="00B33218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November</w:t>
                      </w:r>
                      <w:r w:rsidR="00B33218">
                        <w:rPr>
                          <w:b/>
                          <w:sz w:val="44"/>
                          <w:szCs w:val="44"/>
                        </w:rPr>
                        <w:t xml:space="preserve"> 2014</w:t>
                      </w:r>
                    </w:p>
                    <w:p w14:paraId="6F9C7029" w14:textId="77777777" w:rsidR="00B33218" w:rsidRPr="00DC5727" w:rsidRDefault="00B33218" w:rsidP="00B33218">
                      <w:pPr>
                        <w:rPr>
                          <w:b/>
                          <w:color w:val="595959"/>
                          <w:sz w:val="44"/>
                          <w:szCs w:val="44"/>
                        </w:rPr>
                      </w:pPr>
                    </w:p>
                    <w:p w14:paraId="5F87D3BF" w14:textId="77777777" w:rsidR="00B33218" w:rsidRDefault="00B33218" w:rsidP="00B33218"/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="Times New Roman"/>
        </w:rPr>
        <w:br w:type="page"/>
      </w:r>
    </w:p>
    <w:p w14:paraId="6401BC04" w14:textId="77777777" w:rsidR="00B33218" w:rsidRPr="00DE310A" w:rsidRDefault="00B33218" w:rsidP="00B33218">
      <w:pPr>
        <w:pStyle w:val="Heading1"/>
        <w:rPr>
          <w:rFonts w:eastAsia="Times New Roman"/>
        </w:rPr>
      </w:pPr>
      <w:bookmarkStart w:id="0" w:name="_Toc357155727"/>
      <w:r w:rsidRPr="00DE310A">
        <w:rPr>
          <w:rFonts w:eastAsia="Times New Roman"/>
        </w:rPr>
        <w:lastRenderedPageBreak/>
        <w:t>INTRODUCTION</w:t>
      </w:r>
      <w:bookmarkEnd w:id="0"/>
    </w:p>
    <w:p w14:paraId="3196C61D" w14:textId="26AE996E" w:rsidR="00B33218" w:rsidRDefault="008D1A44" w:rsidP="00B33218">
      <w:pPr>
        <w:spacing w:after="12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Direct m</w:t>
      </w:r>
      <w:r w:rsidR="00B33218" w:rsidRPr="009E0D34">
        <w:rPr>
          <w:rFonts w:ascii="Calibri" w:eastAsia="Times New Roman" w:hAnsi="Calibri" w:cs="Times New Roman"/>
        </w:rPr>
        <w:t>essaging is a method for secure transmiss</w:t>
      </w:r>
      <w:r w:rsidR="00B33218">
        <w:rPr>
          <w:rFonts w:ascii="Calibri" w:eastAsia="Times New Roman" w:hAnsi="Calibri" w:cs="Times New Roman"/>
        </w:rPr>
        <w:t xml:space="preserve">ion of protected health information (PHI) over the Internet. </w:t>
      </w:r>
      <w:r>
        <w:rPr>
          <w:rFonts w:ascii="Calibri" w:eastAsia="Times New Roman" w:hAnsi="Calibri" w:cs="Times New Roman"/>
        </w:rPr>
        <w:t xml:space="preserve">A </w:t>
      </w:r>
      <w:r w:rsidR="00B33218">
        <w:rPr>
          <w:rFonts w:ascii="Calibri" w:eastAsia="Times New Roman" w:hAnsi="Calibri" w:cs="Times New Roman"/>
        </w:rPr>
        <w:t>Direct messaging</w:t>
      </w:r>
      <w:r>
        <w:rPr>
          <w:rFonts w:ascii="Calibri" w:eastAsia="Times New Roman" w:hAnsi="Calibri" w:cs="Times New Roman"/>
        </w:rPr>
        <w:t xml:space="preserve"> system</w:t>
      </w:r>
      <w:r w:rsidR="00B33218">
        <w:rPr>
          <w:rFonts w:ascii="Calibri" w:eastAsia="Times New Roman" w:hAnsi="Calibri" w:cs="Times New Roman"/>
        </w:rPr>
        <w:t>:</w:t>
      </w:r>
    </w:p>
    <w:p w14:paraId="003B0627" w14:textId="77777777" w:rsidR="00B33218" w:rsidRDefault="00B33218" w:rsidP="00B33218">
      <w:pPr>
        <w:pStyle w:val="ListParagraph"/>
        <w:numPr>
          <w:ilvl w:val="0"/>
          <w:numId w:val="8"/>
        </w:numPr>
        <w:spacing w:after="240" w:line="276" w:lineRule="auto"/>
        <w:rPr>
          <w:rFonts w:ascii="Calibri" w:eastAsia="Times New Roman" w:hAnsi="Calibri" w:cs="Times New Roman"/>
        </w:rPr>
      </w:pPr>
      <w:r w:rsidRPr="00750FA6">
        <w:rPr>
          <w:rFonts w:ascii="Calibri" w:eastAsia="Times New Roman" w:hAnsi="Calibri" w:cs="Times New Roman"/>
        </w:rPr>
        <w:t>allows users to communicate with other</w:t>
      </w:r>
      <w:r>
        <w:rPr>
          <w:rFonts w:ascii="Calibri" w:eastAsia="Times New Roman" w:hAnsi="Calibri" w:cs="Times New Roman"/>
        </w:rPr>
        <w:t xml:space="preserve"> users</w:t>
      </w:r>
      <w:r w:rsidRPr="00750FA6">
        <w:rPr>
          <w:rFonts w:ascii="Calibri" w:eastAsia="Times New Roman" w:hAnsi="Calibri" w:cs="Times New Roman"/>
        </w:rPr>
        <w:t xml:space="preserve"> within their own HIE and other health </w:t>
      </w:r>
      <w:r>
        <w:rPr>
          <w:rFonts w:ascii="Calibri" w:eastAsia="Times New Roman" w:hAnsi="Calibri" w:cs="Times New Roman"/>
        </w:rPr>
        <w:t>information networks</w:t>
      </w:r>
    </w:p>
    <w:p w14:paraId="76069E9D" w14:textId="76FFD422" w:rsidR="00511CC9" w:rsidRDefault="00511CC9" w:rsidP="00B33218">
      <w:pPr>
        <w:pStyle w:val="ListParagraph"/>
        <w:numPr>
          <w:ilvl w:val="0"/>
          <w:numId w:val="8"/>
        </w:numPr>
        <w:spacing w:after="240" w:line="276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provides an integrated directory to easily find users in the same network</w:t>
      </w:r>
    </w:p>
    <w:p w14:paraId="6E831284" w14:textId="77777777" w:rsidR="00B33218" w:rsidRDefault="00B33218" w:rsidP="00B33218">
      <w:pPr>
        <w:pStyle w:val="ListParagraph"/>
        <w:numPr>
          <w:ilvl w:val="0"/>
          <w:numId w:val="8"/>
        </w:numPr>
        <w:spacing w:after="240" w:line="276" w:lineRule="auto"/>
        <w:rPr>
          <w:rFonts w:ascii="Calibri" w:eastAsia="Times New Roman" w:hAnsi="Calibri" w:cs="Times New Roman"/>
        </w:rPr>
      </w:pPr>
      <w:proofErr w:type="gramStart"/>
      <w:r w:rsidRPr="00750FA6">
        <w:rPr>
          <w:rFonts w:ascii="Calibri" w:eastAsia="Times New Roman" w:hAnsi="Calibri" w:cs="Times New Roman"/>
        </w:rPr>
        <w:t>offers</w:t>
      </w:r>
      <w:proofErr w:type="gramEnd"/>
      <w:r w:rsidRPr="00750FA6">
        <w:rPr>
          <w:rFonts w:ascii="Calibri" w:eastAsia="Times New Roman" w:hAnsi="Calibri" w:cs="Times New Roman"/>
        </w:rPr>
        <w:t xml:space="preserve"> the ability to delegate a mailbox to another Direct user to send/receive messages for a different account.</w:t>
      </w:r>
    </w:p>
    <w:p w14:paraId="5CF69554" w14:textId="3486F5F4" w:rsidR="00B87882" w:rsidRDefault="00B87882" w:rsidP="00B33218">
      <w:pPr>
        <w:spacing w:after="240" w:line="276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Specifics about using the </w:t>
      </w:r>
      <w:proofErr w:type="gramStart"/>
      <w:r>
        <w:rPr>
          <w:rFonts w:ascii="Calibri" w:eastAsia="Times New Roman" w:hAnsi="Calibri" w:cs="Times New Roman"/>
        </w:rPr>
        <w:t>Direct</w:t>
      </w:r>
      <w:proofErr w:type="gramEnd"/>
      <w:r>
        <w:rPr>
          <w:rFonts w:ascii="Calibri" w:eastAsia="Times New Roman" w:hAnsi="Calibri" w:cs="Times New Roman"/>
        </w:rPr>
        <w:t xml:space="preserve"> messaging system can be found in the “Direct Messaging User Guide”.</w:t>
      </w:r>
      <w:r w:rsidR="0054174E">
        <w:rPr>
          <w:rFonts w:ascii="Calibri" w:eastAsia="Times New Roman" w:hAnsi="Calibri" w:cs="Times New Roman"/>
        </w:rPr>
        <w:t xml:space="preserve"> </w:t>
      </w:r>
      <w:r>
        <w:rPr>
          <w:rFonts w:ascii="Calibri" w:eastAsia="Times New Roman" w:hAnsi="Calibri" w:cs="Times New Roman"/>
        </w:rPr>
        <w:t xml:space="preserve"> </w:t>
      </w:r>
    </w:p>
    <w:p w14:paraId="5F7C8127" w14:textId="77777777" w:rsidR="006B4E13" w:rsidRDefault="00B33218" w:rsidP="006B4E13">
      <w:pPr>
        <w:spacing w:after="240" w:line="276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This Direct Administrator </w:t>
      </w:r>
      <w:r w:rsidR="00B87882">
        <w:rPr>
          <w:rFonts w:ascii="Calibri" w:eastAsia="Times New Roman" w:hAnsi="Calibri" w:cs="Times New Roman"/>
        </w:rPr>
        <w:t xml:space="preserve">User Guide </w:t>
      </w:r>
      <w:r>
        <w:rPr>
          <w:rFonts w:ascii="Calibri" w:eastAsia="Times New Roman" w:hAnsi="Calibri" w:cs="Times New Roman"/>
        </w:rPr>
        <w:t xml:space="preserve">focuses on the </w:t>
      </w:r>
      <w:r w:rsidR="00B87882">
        <w:rPr>
          <w:rFonts w:ascii="Calibri" w:eastAsia="Times New Roman" w:hAnsi="Calibri" w:cs="Times New Roman"/>
        </w:rPr>
        <w:t xml:space="preserve">webclient tools </w:t>
      </w:r>
      <w:r w:rsidR="0054174E">
        <w:rPr>
          <w:rFonts w:ascii="Calibri" w:eastAsia="Times New Roman" w:hAnsi="Calibri" w:cs="Times New Roman"/>
        </w:rPr>
        <w:t xml:space="preserve">available </w:t>
      </w:r>
      <w:r w:rsidR="00B87882">
        <w:rPr>
          <w:rFonts w:ascii="Calibri" w:eastAsia="Times New Roman" w:hAnsi="Calibri" w:cs="Times New Roman"/>
        </w:rPr>
        <w:t xml:space="preserve">for setting up the </w:t>
      </w:r>
      <w:proofErr w:type="gramStart"/>
      <w:r w:rsidR="00B87882">
        <w:rPr>
          <w:rFonts w:ascii="Calibri" w:eastAsia="Times New Roman" w:hAnsi="Calibri" w:cs="Times New Roman"/>
        </w:rPr>
        <w:t>Direct</w:t>
      </w:r>
      <w:proofErr w:type="gramEnd"/>
      <w:r w:rsidR="00B87882">
        <w:rPr>
          <w:rFonts w:ascii="Calibri" w:eastAsia="Times New Roman" w:hAnsi="Calibri" w:cs="Times New Roman"/>
        </w:rPr>
        <w:t xml:space="preserve"> environment, including the creation of Direct domains, managing digital certificates, and </w:t>
      </w:r>
      <w:r w:rsidR="0054174E">
        <w:rPr>
          <w:rFonts w:ascii="Calibri" w:eastAsia="Times New Roman" w:hAnsi="Calibri" w:cs="Times New Roman"/>
        </w:rPr>
        <w:t xml:space="preserve">creating </w:t>
      </w:r>
      <w:r w:rsidR="00B87882">
        <w:rPr>
          <w:rFonts w:ascii="Calibri" w:eastAsia="Times New Roman" w:hAnsi="Calibri" w:cs="Times New Roman"/>
        </w:rPr>
        <w:t>user associations to the Direct environment.</w:t>
      </w:r>
    </w:p>
    <w:p w14:paraId="1386ECE8" w14:textId="46739081" w:rsidR="00E55DBE" w:rsidRDefault="00E55DBE" w:rsidP="006B4E13">
      <w:pPr>
        <w:pStyle w:val="Heading1"/>
        <w:rPr>
          <w:rFonts w:eastAsia="Times New Roman"/>
        </w:rPr>
      </w:pPr>
      <w:r>
        <w:rPr>
          <w:rFonts w:eastAsia="Times New Roman"/>
        </w:rPr>
        <w:t>Direct Administration</w:t>
      </w:r>
    </w:p>
    <w:p w14:paraId="2F355A21" w14:textId="4F7A1A28" w:rsidR="00B87882" w:rsidRPr="0054174E" w:rsidRDefault="00B87882" w:rsidP="00E55DBE">
      <w:r>
        <w:t xml:space="preserve">The Direct Administration features can be </w:t>
      </w:r>
      <w:r w:rsidR="0054174E">
        <w:t xml:space="preserve">accessed by clicking </w:t>
      </w:r>
      <w:r w:rsidR="0054174E" w:rsidRPr="0054174E">
        <w:rPr>
          <w:b/>
        </w:rPr>
        <w:t>Direct Administration</w:t>
      </w:r>
      <w:r w:rsidR="0054174E">
        <w:t xml:space="preserve"> on </w:t>
      </w:r>
      <w:r>
        <w:t>the webclient dashboard</w:t>
      </w:r>
      <w:r w:rsidR="0054174E">
        <w:t>.</w:t>
      </w:r>
      <w:r>
        <w:t xml:space="preserve"> </w:t>
      </w:r>
      <w:r w:rsidR="0054174E">
        <w:t xml:space="preserve">There is also a link to Direct Administration in the </w:t>
      </w:r>
      <w:r w:rsidR="0054174E" w:rsidRPr="0054174E">
        <w:rPr>
          <w:b/>
        </w:rPr>
        <w:t>Administration</w:t>
      </w:r>
      <w:r w:rsidR="0054174E">
        <w:t xml:space="preserve"> menu on the navigation bar. </w:t>
      </w:r>
    </w:p>
    <w:p w14:paraId="2CCF6208" w14:textId="77777777" w:rsidR="00B87882" w:rsidRDefault="00B87882" w:rsidP="00E55DBE"/>
    <w:p w14:paraId="138FB028" w14:textId="07FAC8A3" w:rsidR="00E55DBE" w:rsidRDefault="00E55DBE" w:rsidP="00E55DBE">
      <w:r>
        <w:t xml:space="preserve">The </w:t>
      </w:r>
      <w:r w:rsidRPr="00E55DBE">
        <w:rPr>
          <w:b/>
        </w:rPr>
        <w:t>Direct Administration</w:t>
      </w:r>
      <w:r>
        <w:t xml:space="preserve"> tab</w:t>
      </w:r>
      <w:r w:rsidR="00AF6018">
        <w:t xml:space="preserve"> o</w:t>
      </w:r>
      <w:r>
        <w:t xml:space="preserve">f the Direct Administration screen gives quick access to all of the tools needed to manage </w:t>
      </w:r>
      <w:proofErr w:type="gramStart"/>
      <w:r w:rsidR="00003A3A">
        <w:t>D</w:t>
      </w:r>
      <w:r>
        <w:t>irect</w:t>
      </w:r>
      <w:proofErr w:type="gramEnd"/>
      <w:r>
        <w:t xml:space="preserve"> domains.</w:t>
      </w:r>
    </w:p>
    <w:p w14:paraId="33F64ED1" w14:textId="77777777" w:rsidR="00E55DBE" w:rsidRDefault="00E55DBE" w:rsidP="00E55DBE"/>
    <w:p w14:paraId="1340E2A3" w14:textId="77777777" w:rsidR="008D1A44" w:rsidRDefault="0029292D" w:rsidP="00E55DBE">
      <w:r>
        <w:t xml:space="preserve">On the </w:t>
      </w:r>
      <w:r w:rsidR="00003A3A">
        <w:t xml:space="preserve">Direct Administration </w:t>
      </w:r>
      <w:r>
        <w:t xml:space="preserve">main screen, you will see a list of all current Direct domains </w:t>
      </w:r>
      <w:r w:rsidR="00003A3A">
        <w:t>that are associated with the HIE</w:t>
      </w:r>
      <w:r>
        <w:t>. Each domain will have a separate dashboard</w:t>
      </w:r>
      <w:r w:rsidR="00003A3A">
        <w:t>, showing the details of that domain.</w:t>
      </w:r>
    </w:p>
    <w:p w14:paraId="1D1E2AC0" w14:textId="77777777" w:rsidR="008D1A44" w:rsidRDefault="008D1A44" w:rsidP="00E55DBE"/>
    <w:p w14:paraId="7C44905F" w14:textId="24FF4A40" w:rsidR="00003A3A" w:rsidRDefault="008D1A44" w:rsidP="00E55DBE">
      <w:r>
        <w:t>Dashboards for m</w:t>
      </w:r>
      <w:r w:rsidR="00511CC9">
        <w:t xml:space="preserve">ultiple </w:t>
      </w:r>
      <w:r>
        <w:t xml:space="preserve">domains can be viewed by using the scroll bar at the right, or by searching for the domain name using the </w:t>
      </w:r>
      <w:r w:rsidRPr="008D1A44">
        <w:rPr>
          <w:i/>
        </w:rPr>
        <w:t>Search</w:t>
      </w:r>
      <w:r>
        <w:t xml:space="preserve"> box in the upper-right.</w:t>
      </w:r>
    </w:p>
    <w:p w14:paraId="1D87AC56" w14:textId="77777777" w:rsidR="00003A3A" w:rsidRDefault="00003A3A" w:rsidP="00E55DBE"/>
    <w:p w14:paraId="75AC2EF9" w14:textId="02546FC6" w:rsidR="0029292D" w:rsidRDefault="00511CC9" w:rsidP="00511CC9">
      <w:pPr>
        <w:jc w:val="center"/>
      </w:pPr>
      <w:r>
        <w:rPr>
          <w:noProof/>
        </w:rPr>
        <w:drawing>
          <wp:inline distT="0" distB="0" distL="0" distR="0" wp14:anchorId="2CB4A947" wp14:editId="2C2AD5AF">
            <wp:extent cx="5471160" cy="2414675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6497" cy="241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B14E8" w14:textId="727C1486" w:rsidR="004F4D67" w:rsidRDefault="004F4D67" w:rsidP="006B4E13">
      <w:pPr>
        <w:pStyle w:val="Heading2"/>
      </w:pPr>
      <w:r>
        <w:lastRenderedPageBreak/>
        <w:t>Domain Dashboards</w:t>
      </w:r>
    </w:p>
    <w:p w14:paraId="56C8447B" w14:textId="6BC61214" w:rsidR="009C25BF" w:rsidRDefault="009C25BF" w:rsidP="009C25BF">
      <w:pPr>
        <w:pStyle w:val="Heading3"/>
      </w:pPr>
      <w:r>
        <w:t>General Information Panel</w:t>
      </w:r>
    </w:p>
    <w:p w14:paraId="0B797762" w14:textId="3FD11A3D" w:rsidR="00003A3A" w:rsidRDefault="00003A3A" w:rsidP="00E55DBE">
      <w:r>
        <w:t xml:space="preserve">General information about a </w:t>
      </w:r>
      <w:proofErr w:type="gramStart"/>
      <w:r>
        <w:t>Direct</w:t>
      </w:r>
      <w:proofErr w:type="gramEnd"/>
      <w:r>
        <w:t xml:space="preserve"> domain is </w:t>
      </w:r>
      <w:r w:rsidR="00511CC9">
        <w:t xml:space="preserve">available </w:t>
      </w:r>
      <w:r>
        <w:t>at the left of each domain dashboard.</w:t>
      </w:r>
    </w:p>
    <w:p w14:paraId="457DD456" w14:textId="77777777" w:rsidR="005F0E5B" w:rsidRDefault="005F0E5B" w:rsidP="00E55DBE"/>
    <w:p w14:paraId="1CE4A22E" w14:textId="1D5B8AE4" w:rsidR="00003A3A" w:rsidRDefault="00511CC9" w:rsidP="00511CC9">
      <w:pPr>
        <w:jc w:val="center"/>
      </w:pPr>
      <w:r>
        <w:rPr>
          <w:noProof/>
        </w:rPr>
        <w:drawing>
          <wp:inline distT="0" distB="0" distL="0" distR="0" wp14:anchorId="5BEC03E6" wp14:editId="5E629D8B">
            <wp:extent cx="2079808" cy="2407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8318" cy="241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E8A18" w14:textId="4B2F0660" w:rsidR="00003A3A" w:rsidRDefault="00003A3A" w:rsidP="00E55DBE"/>
    <w:p w14:paraId="4BEA1C20" w14:textId="14DA6D43" w:rsidR="006B4E13" w:rsidRDefault="00FF46F4" w:rsidP="00E55DBE">
      <w:r>
        <w:t>This p</w:t>
      </w:r>
      <w:r w:rsidR="009C25BF">
        <w:t>art of the dashboard shows basic</w:t>
      </w:r>
      <w:r>
        <w:t xml:space="preserve"> informat</w:t>
      </w:r>
      <w:r w:rsidR="006B4E13">
        <w:t xml:space="preserve">ion about the domain, including: </w:t>
      </w:r>
    </w:p>
    <w:p w14:paraId="478980B1" w14:textId="18A3C217" w:rsidR="009C25BF" w:rsidRDefault="009C25BF" w:rsidP="006B4E13">
      <w:pPr>
        <w:pStyle w:val="ListParagraph"/>
        <w:numPr>
          <w:ilvl w:val="0"/>
          <w:numId w:val="6"/>
        </w:numPr>
        <w:ind w:left="1080"/>
      </w:pPr>
      <w:r>
        <w:t xml:space="preserve">the Direct </w:t>
      </w:r>
      <w:r w:rsidR="006B4E13">
        <w:t>domain</w:t>
      </w:r>
      <w:r>
        <w:t>’s name</w:t>
      </w:r>
    </w:p>
    <w:p w14:paraId="1EF435A7" w14:textId="7DE1B974" w:rsidR="006B4E13" w:rsidRDefault="006B4E13" w:rsidP="006B4E13">
      <w:pPr>
        <w:pStyle w:val="ListParagraph"/>
        <w:numPr>
          <w:ilvl w:val="0"/>
          <w:numId w:val="6"/>
        </w:numPr>
        <w:ind w:left="1080"/>
      </w:pPr>
      <w:r>
        <w:t xml:space="preserve">the </w:t>
      </w:r>
      <w:r w:rsidR="009C25BF">
        <w:t>c</w:t>
      </w:r>
      <w:r>
        <w:t xml:space="preserve">ertificate </w:t>
      </w:r>
      <w:r w:rsidR="009C25BF">
        <w:t>a</w:t>
      </w:r>
      <w:r>
        <w:t xml:space="preserve">uthority which signed the </w:t>
      </w:r>
      <w:r w:rsidR="008D1A44">
        <w:t xml:space="preserve">Domain’s </w:t>
      </w:r>
      <w:r>
        <w:t>certificate</w:t>
      </w:r>
    </w:p>
    <w:p w14:paraId="19BAFFDE" w14:textId="77777777" w:rsidR="006B4E13" w:rsidRDefault="006B4E13" w:rsidP="006B4E13">
      <w:pPr>
        <w:pStyle w:val="ListParagraph"/>
        <w:numPr>
          <w:ilvl w:val="0"/>
          <w:numId w:val="6"/>
        </w:numPr>
        <w:ind w:left="1080"/>
      </w:pPr>
      <w:r>
        <w:t>the certificate’s dates of validity</w:t>
      </w:r>
    </w:p>
    <w:p w14:paraId="35F6A3F7" w14:textId="21645026" w:rsidR="006B4E13" w:rsidRDefault="008D1A44" w:rsidP="006B4E13">
      <w:pPr>
        <w:pStyle w:val="ListParagraph"/>
        <w:numPr>
          <w:ilvl w:val="0"/>
          <w:numId w:val="6"/>
        </w:numPr>
        <w:ind w:left="1080"/>
      </w:pPr>
      <w:r>
        <w:t>the certificate’s thumbprint (</w:t>
      </w:r>
      <w:r w:rsidR="006B4E13">
        <w:t>a string of characters generated from the certificate that is unique to that certificate</w:t>
      </w:r>
      <w:r>
        <w:t>)</w:t>
      </w:r>
    </w:p>
    <w:p w14:paraId="5D59A826" w14:textId="2E98A4F1" w:rsidR="009C25BF" w:rsidRDefault="009C25BF" w:rsidP="006B4E13">
      <w:pPr>
        <w:pStyle w:val="ListParagraph"/>
        <w:numPr>
          <w:ilvl w:val="0"/>
          <w:numId w:val="6"/>
        </w:numPr>
        <w:ind w:left="1080"/>
      </w:pPr>
      <w:r>
        <w:t xml:space="preserve">the domain’s endpoint type </w:t>
      </w:r>
      <w:r>
        <w:t>(information about endpoint types can be found in the “Adding a Domain” section)</w:t>
      </w:r>
    </w:p>
    <w:p w14:paraId="30FC8074" w14:textId="61D89FE1" w:rsidR="009C25BF" w:rsidRPr="004F4D67" w:rsidRDefault="009C25BF" w:rsidP="006B4E13">
      <w:pPr>
        <w:pStyle w:val="ListParagraph"/>
        <w:numPr>
          <w:ilvl w:val="0"/>
          <w:numId w:val="6"/>
        </w:numPr>
        <w:ind w:left="1080"/>
      </w:pPr>
      <w:r>
        <w:t>the last time the domain was updated</w:t>
      </w:r>
    </w:p>
    <w:p w14:paraId="1F208893" w14:textId="77777777" w:rsidR="006B4E13" w:rsidRDefault="006B4E13" w:rsidP="00E55DBE"/>
    <w:p w14:paraId="53413D31" w14:textId="77777777" w:rsidR="009C25BF" w:rsidRDefault="009C25BF" w:rsidP="009C25BF">
      <w:pPr>
        <w:ind w:left="720"/>
      </w:pPr>
      <w:r>
        <w:t>Note: within 30 days of a certificate’s expiration date, a warning message will appear in red at the bottom of the left-hand panel.</w:t>
      </w:r>
    </w:p>
    <w:p w14:paraId="09FF5178" w14:textId="77777777" w:rsidR="009C25BF" w:rsidRDefault="009C25BF" w:rsidP="00E55DBE"/>
    <w:p w14:paraId="02074FA5" w14:textId="5401FFFB" w:rsidR="006B4E13" w:rsidRDefault="006B4E13" w:rsidP="00E55DBE">
      <w:r>
        <w:t>At the bottom of the general info panel, there</w:t>
      </w:r>
      <w:r w:rsidR="009C25BF">
        <w:t xml:space="preserve"> are two</w:t>
      </w:r>
      <w:r>
        <w:t xml:space="preserve"> </w:t>
      </w:r>
      <w:r w:rsidR="009C25BF">
        <w:t xml:space="preserve">buttons: </w:t>
      </w:r>
      <w:r w:rsidR="009C25BF" w:rsidRPr="009C25BF">
        <w:rPr>
          <w:b/>
        </w:rPr>
        <w:t>Update</w:t>
      </w:r>
      <w:r w:rsidR="009C25BF">
        <w:t xml:space="preserve">, </w:t>
      </w:r>
      <w:r w:rsidR="0021469D">
        <w:t>which allow</w:t>
      </w:r>
      <w:r w:rsidR="009C25BF">
        <w:t>s</w:t>
      </w:r>
      <w:r w:rsidR="0021469D">
        <w:t xml:space="preserve"> the domain’s certificate to be updated, </w:t>
      </w:r>
      <w:r w:rsidR="009C25BF">
        <w:t xml:space="preserve">and </w:t>
      </w:r>
      <w:r w:rsidR="009C25BF" w:rsidRPr="009C25BF">
        <w:rPr>
          <w:b/>
        </w:rPr>
        <w:t>Delete</w:t>
      </w:r>
      <w:r w:rsidR="009C25BF">
        <w:t xml:space="preserve">, which removes the </w:t>
      </w:r>
      <w:r w:rsidR="0021469D">
        <w:t xml:space="preserve">domain entirely. </w:t>
      </w:r>
    </w:p>
    <w:p w14:paraId="729AB857" w14:textId="28B07790" w:rsidR="009C25BF" w:rsidRDefault="009C25BF" w:rsidP="009C25BF">
      <w:pPr>
        <w:pStyle w:val="Heading3"/>
      </w:pPr>
      <w:r>
        <w:t>Specific Info Panel</w:t>
      </w:r>
    </w:p>
    <w:p w14:paraId="122B7373" w14:textId="52C3B22E" w:rsidR="00FF3FB4" w:rsidRDefault="00FF3FB4" w:rsidP="00E55DBE">
      <w:r>
        <w:t xml:space="preserve">To the right of </w:t>
      </w:r>
      <w:r w:rsidR="006B4E13">
        <w:t>the domain’s general info panel</w:t>
      </w:r>
      <w:r>
        <w:t xml:space="preserve">, there are </w:t>
      </w:r>
      <w:r w:rsidR="0021469D">
        <w:t>five</w:t>
      </w:r>
      <w:r>
        <w:t xml:space="preserve"> tabs which contain more detailed information about the domain. Each tab can be selected by</w:t>
      </w:r>
      <w:r w:rsidR="00AF6018">
        <w:t xml:space="preserve"> clicking it</w:t>
      </w:r>
      <w:r>
        <w:t>.</w:t>
      </w:r>
    </w:p>
    <w:p w14:paraId="0F37A1F7" w14:textId="77777777" w:rsidR="00FF3FB4" w:rsidRDefault="00FF3FB4" w:rsidP="00E55DBE"/>
    <w:p w14:paraId="2A935E70" w14:textId="4B3E633C" w:rsidR="009C25BF" w:rsidRDefault="009C25BF" w:rsidP="009C25BF">
      <w:pPr>
        <w:jc w:val="center"/>
      </w:pPr>
      <w:r>
        <w:rPr>
          <w:noProof/>
        </w:rPr>
        <w:drawing>
          <wp:inline distT="0" distB="0" distL="0" distR="0" wp14:anchorId="3371DA8D" wp14:editId="6502C085">
            <wp:extent cx="3703320" cy="10365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3964" cy="1045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D64D9" w14:textId="77777777" w:rsidR="007619B0" w:rsidRDefault="007619B0" w:rsidP="00E55DBE"/>
    <w:p w14:paraId="159908FF" w14:textId="45C2985E" w:rsidR="00FF3FB4" w:rsidRDefault="00FF3FB4" w:rsidP="00E55DBE">
      <w:r>
        <w:lastRenderedPageBreak/>
        <w:t>The available tabs include:</w:t>
      </w:r>
    </w:p>
    <w:p w14:paraId="4B2F91D1" w14:textId="0CFF7893" w:rsidR="00FF3FB4" w:rsidRPr="00FF3FB4" w:rsidRDefault="0021469D" w:rsidP="00FF3FB4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Status</w:t>
      </w:r>
      <w:r w:rsidR="006878A0">
        <w:rPr>
          <w:b/>
        </w:rPr>
        <w:t>:</w:t>
      </w:r>
      <w:r>
        <w:t xml:space="preserve"> shows information about the status of various domain connections</w:t>
      </w:r>
      <w:r w:rsidR="006878A0">
        <w:t>.</w:t>
      </w:r>
    </w:p>
    <w:p w14:paraId="7A915514" w14:textId="51D506B6" w:rsidR="00FF3FB4" w:rsidRPr="00FF3FB4" w:rsidRDefault="0021469D" w:rsidP="00FF3FB4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User</w:t>
      </w:r>
      <w:r w:rsidR="00FF3FB4" w:rsidRPr="00FF3FB4">
        <w:rPr>
          <w:b/>
        </w:rPr>
        <w:t>s</w:t>
      </w:r>
      <w:r w:rsidR="006878A0">
        <w:rPr>
          <w:b/>
        </w:rPr>
        <w:t xml:space="preserve">: </w:t>
      </w:r>
      <w:r>
        <w:t>allows management of user groups associated with the domain</w:t>
      </w:r>
      <w:r w:rsidR="006878A0">
        <w:t>.</w:t>
      </w:r>
    </w:p>
    <w:p w14:paraId="58A74062" w14:textId="4932479C" w:rsidR="00FF3FB4" w:rsidRPr="00FF3FB4" w:rsidRDefault="00FF3FB4" w:rsidP="00FF3FB4">
      <w:pPr>
        <w:pStyle w:val="ListParagraph"/>
        <w:numPr>
          <w:ilvl w:val="0"/>
          <w:numId w:val="5"/>
        </w:numPr>
        <w:rPr>
          <w:b/>
        </w:rPr>
      </w:pPr>
      <w:r w:rsidRPr="00FF3FB4">
        <w:rPr>
          <w:b/>
        </w:rPr>
        <w:t>Anchors</w:t>
      </w:r>
      <w:r w:rsidR="006878A0">
        <w:rPr>
          <w:b/>
        </w:rPr>
        <w:t xml:space="preserve">: </w:t>
      </w:r>
      <w:r w:rsidR="002B644A">
        <w:t xml:space="preserve">allows management of </w:t>
      </w:r>
      <w:r w:rsidR="006878A0">
        <w:t xml:space="preserve">the Certificate Authority enforcing the domain’s </w:t>
      </w:r>
      <w:r w:rsidR="000B66A6">
        <w:t xml:space="preserve">digital </w:t>
      </w:r>
      <w:r w:rsidR="006878A0">
        <w:t>certificate</w:t>
      </w:r>
      <w:r w:rsidR="00A05C3A">
        <w:t>.</w:t>
      </w:r>
    </w:p>
    <w:p w14:paraId="63ABFBB1" w14:textId="072B6239" w:rsidR="00FF3FB4" w:rsidRPr="00FF3FB4" w:rsidRDefault="00FF3FB4" w:rsidP="00FF3FB4">
      <w:pPr>
        <w:pStyle w:val="ListParagraph"/>
        <w:numPr>
          <w:ilvl w:val="0"/>
          <w:numId w:val="5"/>
        </w:numPr>
        <w:rPr>
          <w:b/>
        </w:rPr>
      </w:pPr>
      <w:r w:rsidRPr="00FF3FB4">
        <w:rPr>
          <w:b/>
        </w:rPr>
        <w:t>Bundles</w:t>
      </w:r>
      <w:r w:rsidR="006878A0">
        <w:rPr>
          <w:b/>
        </w:rPr>
        <w:t>:</w:t>
      </w:r>
      <w:r w:rsidR="007C7FE6">
        <w:rPr>
          <w:b/>
        </w:rPr>
        <w:t xml:space="preserve"> </w:t>
      </w:r>
      <w:r w:rsidR="002B644A">
        <w:t xml:space="preserve">allows management </w:t>
      </w:r>
      <w:r w:rsidR="007C7FE6">
        <w:t xml:space="preserve">on any trust bundles (groups of </w:t>
      </w:r>
      <w:r w:rsidR="00A05C3A">
        <w:t>trust anchor certificates) used by the domain.</w:t>
      </w:r>
    </w:p>
    <w:p w14:paraId="48B4767B" w14:textId="32366B83" w:rsidR="00FF3FB4" w:rsidRPr="00FF3FB4" w:rsidRDefault="002B644A" w:rsidP="00FF3FB4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Contacts</w:t>
      </w:r>
      <w:r w:rsidR="006878A0">
        <w:rPr>
          <w:b/>
        </w:rPr>
        <w:t xml:space="preserve">: </w:t>
      </w:r>
      <w:r w:rsidR="000B66A6">
        <w:t>Displays which Direct addresses are associated with the domain.</w:t>
      </w:r>
    </w:p>
    <w:p w14:paraId="64C99719" w14:textId="77777777" w:rsidR="00003A3A" w:rsidRDefault="00003A3A" w:rsidP="00E55DBE"/>
    <w:p w14:paraId="1D2C2FF0" w14:textId="24EFA127" w:rsidR="004F4D67" w:rsidRDefault="004F4D67" w:rsidP="00E55DBE">
      <w:r>
        <w:t>The following sections describe each of the domain dashboard tabs in more detail:</w:t>
      </w:r>
    </w:p>
    <w:p w14:paraId="4D706FBF" w14:textId="77777777" w:rsidR="009C25BF" w:rsidRDefault="009C25BF" w:rsidP="009C25BF">
      <w:pPr>
        <w:pStyle w:val="Heading4"/>
        <w:rPr>
          <w:rStyle w:val="Heading4Char"/>
          <w:b/>
          <w:i/>
          <w:iCs/>
        </w:rPr>
      </w:pPr>
    </w:p>
    <w:p w14:paraId="24B697F7" w14:textId="79740FEB" w:rsidR="00003A3A" w:rsidRDefault="006B4E13" w:rsidP="009C25BF">
      <w:pPr>
        <w:pStyle w:val="Heading4"/>
      </w:pPr>
      <w:r w:rsidRPr="009C25BF">
        <w:rPr>
          <w:rStyle w:val="Heading4Char"/>
          <w:b/>
          <w:i/>
          <w:iCs/>
        </w:rPr>
        <w:t>Status</w:t>
      </w:r>
      <w:r w:rsidR="000B66A6" w:rsidRPr="009C25BF">
        <w:t>:</w:t>
      </w:r>
    </w:p>
    <w:p w14:paraId="668B8C89" w14:textId="77777777" w:rsidR="009C25BF" w:rsidRPr="009C25BF" w:rsidRDefault="009C25BF" w:rsidP="009C25BF"/>
    <w:p w14:paraId="35BAC689" w14:textId="3E02622D" w:rsidR="00892001" w:rsidRDefault="006B4E13" w:rsidP="006B4E13">
      <w:pPr>
        <w:jc w:val="center"/>
      </w:pPr>
      <w:r>
        <w:rPr>
          <w:noProof/>
        </w:rPr>
        <w:drawing>
          <wp:inline distT="0" distB="0" distL="0" distR="0" wp14:anchorId="7C7D230C" wp14:editId="43BDBE5F">
            <wp:extent cx="5522191" cy="26377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2276" cy="264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3BE7B" w14:textId="77777777" w:rsidR="00892001" w:rsidRPr="00892001" w:rsidRDefault="00892001" w:rsidP="00892001"/>
    <w:p w14:paraId="6E5DCE70" w14:textId="34908E84" w:rsidR="007331E5" w:rsidRDefault="004F4D67" w:rsidP="007A32F7">
      <w:pPr>
        <w:ind w:left="360"/>
      </w:pPr>
      <w:r>
        <w:t xml:space="preserve">The </w:t>
      </w:r>
      <w:r w:rsidR="006B4E13">
        <w:rPr>
          <w:b/>
        </w:rPr>
        <w:t>Status</w:t>
      </w:r>
      <w:r>
        <w:rPr>
          <w:b/>
        </w:rPr>
        <w:t xml:space="preserve"> </w:t>
      </w:r>
      <w:r>
        <w:t>tab shows basic</w:t>
      </w:r>
      <w:r w:rsidR="006B4E13">
        <w:t xml:space="preserve"> status </w:t>
      </w:r>
      <w:r>
        <w:t xml:space="preserve">information about </w:t>
      </w:r>
      <w:r w:rsidR="008D1A44">
        <w:t xml:space="preserve">the </w:t>
      </w:r>
      <w:proofErr w:type="gramStart"/>
      <w:r>
        <w:t>Direct</w:t>
      </w:r>
      <w:proofErr w:type="gramEnd"/>
      <w:r>
        <w:t xml:space="preserve"> domain</w:t>
      </w:r>
      <w:r w:rsidR="006B4E13">
        <w:t xml:space="preserve">’s </w:t>
      </w:r>
      <w:r w:rsidR="008F12AF">
        <w:t xml:space="preserve">DNS and STMP </w:t>
      </w:r>
      <w:r w:rsidR="006B4E13">
        <w:t>connections</w:t>
      </w:r>
      <w:r>
        <w:t xml:space="preserve">. </w:t>
      </w:r>
      <w:r w:rsidR="007331E5">
        <w:t xml:space="preserve">It </w:t>
      </w:r>
      <w:r w:rsidR="006B4E13">
        <w:t>monitors 6 different items that can be used to diagnose problems with the direct domain.</w:t>
      </w:r>
      <w:r w:rsidR="008D1A44">
        <w:t xml:space="preserve"> The connections monitored include:</w:t>
      </w:r>
    </w:p>
    <w:p w14:paraId="5A9AC07A" w14:textId="5A9E787A" w:rsidR="008D1A44" w:rsidRDefault="008D1A44" w:rsidP="008D1A44">
      <w:pPr>
        <w:pStyle w:val="ListParagraph"/>
        <w:numPr>
          <w:ilvl w:val="0"/>
          <w:numId w:val="9"/>
        </w:numPr>
      </w:pPr>
      <w:r>
        <w:t>DNS outbound</w:t>
      </w:r>
    </w:p>
    <w:p w14:paraId="41AB1056" w14:textId="1C245979" w:rsidR="008D1A44" w:rsidRDefault="008D1A44" w:rsidP="008D1A44">
      <w:pPr>
        <w:pStyle w:val="ListParagraph"/>
        <w:numPr>
          <w:ilvl w:val="0"/>
          <w:numId w:val="9"/>
        </w:numPr>
      </w:pPr>
      <w:r>
        <w:t>DNS inbound—A Record Resolution</w:t>
      </w:r>
    </w:p>
    <w:p w14:paraId="39893200" w14:textId="734C2750" w:rsidR="008D1A44" w:rsidRDefault="008D1A44" w:rsidP="00011B24">
      <w:pPr>
        <w:pStyle w:val="ListParagraph"/>
        <w:numPr>
          <w:ilvl w:val="0"/>
          <w:numId w:val="9"/>
        </w:numPr>
      </w:pPr>
      <w:r>
        <w:t>DNS inbound</w:t>
      </w:r>
      <w:r>
        <w:t>—MX Record Resolution</w:t>
      </w:r>
    </w:p>
    <w:p w14:paraId="4B8D2CAF" w14:textId="31EFE465" w:rsidR="008D1A44" w:rsidRDefault="008D1A44" w:rsidP="008D1A44">
      <w:pPr>
        <w:pStyle w:val="ListParagraph"/>
        <w:numPr>
          <w:ilvl w:val="0"/>
          <w:numId w:val="9"/>
        </w:numPr>
      </w:pPr>
      <w:r>
        <w:t>DNS inbound</w:t>
      </w:r>
      <w:r>
        <w:t>—Cert Record Resolution</w:t>
      </w:r>
    </w:p>
    <w:p w14:paraId="54379496" w14:textId="05AD0240" w:rsidR="008D1A44" w:rsidRDefault="008D1A44" w:rsidP="008D1A44">
      <w:pPr>
        <w:pStyle w:val="ListParagraph"/>
        <w:numPr>
          <w:ilvl w:val="0"/>
          <w:numId w:val="9"/>
        </w:numPr>
      </w:pPr>
      <w:r>
        <w:t>SMTP outbound</w:t>
      </w:r>
    </w:p>
    <w:p w14:paraId="0C80B3DE" w14:textId="6D60A5F3" w:rsidR="008D1A44" w:rsidRDefault="008D1A44" w:rsidP="008D1A44">
      <w:pPr>
        <w:pStyle w:val="ListParagraph"/>
        <w:numPr>
          <w:ilvl w:val="0"/>
          <w:numId w:val="9"/>
        </w:numPr>
      </w:pPr>
      <w:r>
        <w:t>SMTP inbound</w:t>
      </w:r>
    </w:p>
    <w:p w14:paraId="1CFB4C10" w14:textId="77777777" w:rsidR="006B4E13" w:rsidRDefault="006B4E13" w:rsidP="007A32F7">
      <w:pPr>
        <w:ind w:left="360"/>
      </w:pPr>
    </w:p>
    <w:p w14:paraId="7C7BA74E" w14:textId="77777777" w:rsidR="008F12AF" w:rsidRDefault="006B4E13" w:rsidP="007A32F7">
      <w:pPr>
        <w:ind w:left="360"/>
      </w:pPr>
      <w:r>
        <w:t xml:space="preserve">Each item on the </w:t>
      </w:r>
      <w:r w:rsidRPr="006B4E13">
        <w:rPr>
          <w:b/>
        </w:rPr>
        <w:t>Status</w:t>
      </w:r>
      <w:r>
        <w:t xml:space="preserve"> tab begins with a small indicator light. If the connection is functional, the light will appear green; if there is a current issue, it will appear red. </w:t>
      </w:r>
    </w:p>
    <w:p w14:paraId="3EFEFED8" w14:textId="77777777" w:rsidR="008F12AF" w:rsidRDefault="008F12AF" w:rsidP="007A32F7">
      <w:pPr>
        <w:ind w:left="360"/>
      </w:pPr>
    </w:p>
    <w:p w14:paraId="6FA1BC67" w14:textId="2CA55D95" w:rsidR="006B4E13" w:rsidRDefault="006B4E13" w:rsidP="007A32F7">
      <w:pPr>
        <w:ind w:left="360"/>
      </w:pPr>
      <w:r>
        <w:t xml:space="preserve">Click the </w:t>
      </w:r>
      <w:r w:rsidRPr="006B4E13">
        <w:rPr>
          <w:b/>
        </w:rPr>
        <w:t>Refresh</w:t>
      </w:r>
      <w:r>
        <w:t xml:space="preserve"> button in the upper left to check the current status.</w:t>
      </w:r>
      <w:r w:rsidR="008F12AF">
        <w:t xml:space="preserve"> Details about the connectio</w:t>
      </w:r>
      <w:r w:rsidR="009C25BF">
        <w:t xml:space="preserve">n’s status are listed in the </w:t>
      </w:r>
      <w:r w:rsidR="009C25BF" w:rsidRPr="009C25BF">
        <w:rPr>
          <w:i/>
        </w:rPr>
        <w:t>Description</w:t>
      </w:r>
      <w:r w:rsidR="008F12AF">
        <w:t xml:space="preserve"> column.</w:t>
      </w:r>
    </w:p>
    <w:p w14:paraId="7C333A9B" w14:textId="77777777" w:rsidR="003A272B" w:rsidRDefault="003A272B" w:rsidP="007A32F7">
      <w:pPr>
        <w:ind w:left="360"/>
      </w:pPr>
    </w:p>
    <w:p w14:paraId="4C845916" w14:textId="7046F97F" w:rsidR="003A272B" w:rsidRDefault="003A272B">
      <w:r>
        <w:br w:type="page"/>
      </w:r>
    </w:p>
    <w:p w14:paraId="39880885" w14:textId="0F3B4F4D" w:rsidR="000B66A6" w:rsidRDefault="006B4E13" w:rsidP="003A272B">
      <w:pPr>
        <w:pStyle w:val="Heading4"/>
      </w:pPr>
      <w:r>
        <w:lastRenderedPageBreak/>
        <w:t>Users</w:t>
      </w:r>
      <w:r w:rsidR="000B66A6">
        <w:t>:</w:t>
      </w:r>
    </w:p>
    <w:p w14:paraId="78E0C467" w14:textId="77777777" w:rsidR="003A272B" w:rsidRPr="003A272B" w:rsidRDefault="003A272B" w:rsidP="003A272B"/>
    <w:p w14:paraId="5A88602D" w14:textId="34CAF093" w:rsidR="00892001" w:rsidRDefault="009C25BF" w:rsidP="00720962">
      <w:pPr>
        <w:jc w:val="center"/>
      </w:pPr>
      <w:r>
        <w:rPr>
          <w:noProof/>
        </w:rPr>
        <w:drawing>
          <wp:inline distT="0" distB="0" distL="0" distR="0" wp14:anchorId="687BFD15" wp14:editId="0F3DAF8C">
            <wp:extent cx="4610100" cy="1649490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0632" cy="165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660E6" w14:textId="77777777" w:rsidR="00892001" w:rsidRPr="00892001" w:rsidRDefault="00892001" w:rsidP="00892001"/>
    <w:p w14:paraId="62FB32E4" w14:textId="158C918A" w:rsidR="00EB44CE" w:rsidRDefault="007331E5" w:rsidP="00011B24">
      <w:pPr>
        <w:ind w:left="360"/>
      </w:pPr>
      <w:r>
        <w:t xml:space="preserve">The </w:t>
      </w:r>
      <w:r w:rsidR="00705DF8">
        <w:rPr>
          <w:b/>
        </w:rPr>
        <w:t>Users</w:t>
      </w:r>
      <w:r w:rsidRPr="007331E5">
        <w:t xml:space="preserve"> tab </w:t>
      </w:r>
      <w:r w:rsidR="009C25BF">
        <w:t>allows access to the user group management functions of the</w:t>
      </w:r>
      <w:r w:rsidR="00050F53">
        <w:t xml:space="preserve"> </w:t>
      </w:r>
      <w:proofErr w:type="gramStart"/>
      <w:r w:rsidR="00050F53">
        <w:t>Direct</w:t>
      </w:r>
      <w:proofErr w:type="gramEnd"/>
      <w:r w:rsidR="009C25BF">
        <w:t xml:space="preserve"> domain. User groups </w:t>
      </w:r>
      <w:r w:rsidR="00463660">
        <w:t xml:space="preserve">are </w:t>
      </w:r>
      <w:r w:rsidR="009C25BF">
        <w:t xml:space="preserve">defined in </w:t>
      </w:r>
      <w:r w:rsidR="00463660">
        <w:t xml:space="preserve">the </w:t>
      </w:r>
      <w:r w:rsidR="00463660" w:rsidRPr="00463660">
        <w:rPr>
          <w:b/>
        </w:rPr>
        <w:t>User Groups</w:t>
      </w:r>
      <w:r w:rsidR="00463660">
        <w:t xml:space="preserve"> section of the </w:t>
      </w:r>
      <w:r w:rsidR="00463660" w:rsidRPr="00463660">
        <w:rPr>
          <w:b/>
        </w:rPr>
        <w:t>User Security</w:t>
      </w:r>
      <w:r w:rsidR="00463660">
        <w:t xml:space="preserve"> page of the webclient.</w:t>
      </w:r>
      <w:r w:rsidR="009C25BF">
        <w:t xml:space="preserve"> </w:t>
      </w:r>
    </w:p>
    <w:p w14:paraId="0D0C73AB" w14:textId="77777777" w:rsidR="00463660" w:rsidRDefault="00463660" w:rsidP="009C25BF">
      <w:pPr>
        <w:ind w:left="360"/>
      </w:pPr>
    </w:p>
    <w:p w14:paraId="0AC07C07" w14:textId="55EBAE08" w:rsidR="00463660" w:rsidRDefault="00463660" w:rsidP="00050F53">
      <w:pPr>
        <w:jc w:val="center"/>
      </w:pPr>
      <w:r>
        <w:rPr>
          <w:noProof/>
        </w:rPr>
        <w:drawing>
          <wp:inline distT="0" distB="0" distL="0" distR="0" wp14:anchorId="4D80401F" wp14:editId="16887C12">
            <wp:extent cx="2651760" cy="1496857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0854" cy="150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E1248" w14:textId="77777777" w:rsidR="00463660" w:rsidRDefault="00463660" w:rsidP="00463660">
      <w:pPr>
        <w:ind w:left="360"/>
        <w:jc w:val="center"/>
      </w:pPr>
    </w:p>
    <w:p w14:paraId="511E32A6" w14:textId="75046CE2" w:rsidR="00463660" w:rsidRDefault="003A272B" w:rsidP="00463660">
      <w:pPr>
        <w:ind w:left="360"/>
      </w:pPr>
      <w:r>
        <w:t xml:space="preserve">When a user group is added to a </w:t>
      </w:r>
      <w:proofErr w:type="gramStart"/>
      <w:r>
        <w:t>Direct</w:t>
      </w:r>
      <w:proofErr w:type="gramEnd"/>
      <w:r>
        <w:t xml:space="preserve"> domain, a</w:t>
      </w:r>
      <w:r w:rsidR="00463660">
        <w:t xml:space="preserve">ny users that are part of </w:t>
      </w:r>
      <w:r>
        <w:t xml:space="preserve">that </w:t>
      </w:r>
      <w:r w:rsidR="00463660">
        <w:t xml:space="preserve">group will have access to the Direct domain, and will be </w:t>
      </w:r>
      <w:r w:rsidR="00050F53">
        <w:t>a</w:t>
      </w:r>
      <w:r w:rsidR="00463660">
        <w:t>ble to send Direct messages through that domain.</w:t>
      </w:r>
      <w:r w:rsidR="00050F53">
        <w:t xml:space="preserve"> </w:t>
      </w:r>
    </w:p>
    <w:p w14:paraId="46A5E4C5" w14:textId="77777777" w:rsidR="003A272B" w:rsidRDefault="003A272B" w:rsidP="00463660">
      <w:pPr>
        <w:ind w:left="360"/>
      </w:pPr>
    </w:p>
    <w:p w14:paraId="65462FBB" w14:textId="3A5FEA7B" w:rsidR="003A272B" w:rsidRDefault="003A272B" w:rsidP="003A272B">
      <w:pPr>
        <w:ind w:left="720"/>
      </w:pPr>
      <w:r>
        <w:t xml:space="preserve">Note: if an added user group </w:t>
      </w:r>
      <w:r w:rsidR="00011B24">
        <w:t xml:space="preserve">also </w:t>
      </w:r>
      <w:r>
        <w:t xml:space="preserve">has child user groups, those child groups will also have access to the </w:t>
      </w:r>
      <w:proofErr w:type="gramStart"/>
      <w:r>
        <w:t>Direct</w:t>
      </w:r>
      <w:proofErr w:type="gramEnd"/>
      <w:r>
        <w:t xml:space="preserve"> domain. Adding the Master Users Group will provide </w:t>
      </w:r>
      <w:r w:rsidR="00011B24">
        <w:t>access for all user groups.</w:t>
      </w:r>
    </w:p>
    <w:p w14:paraId="4CB80D2F" w14:textId="77777777" w:rsidR="00050F53" w:rsidRDefault="00050F53" w:rsidP="00463660">
      <w:pPr>
        <w:ind w:left="360"/>
      </w:pPr>
    </w:p>
    <w:p w14:paraId="384B5570" w14:textId="59D7CBDA" w:rsidR="00050F53" w:rsidRDefault="00050F53" w:rsidP="00463660">
      <w:pPr>
        <w:ind w:left="360"/>
      </w:pPr>
      <w:r>
        <w:t xml:space="preserve">To add a user group to the domain, click on a selection from the dropdown menu at the top of the </w:t>
      </w:r>
      <w:r w:rsidRPr="00050F53">
        <w:rPr>
          <w:b/>
        </w:rPr>
        <w:t>Users</w:t>
      </w:r>
      <w:r>
        <w:t xml:space="preserve"> panel. </w:t>
      </w:r>
      <w:r w:rsidR="003A272B">
        <w:t xml:space="preserve">The selection will appear in the list of user groups below. To remove a user group from the domain, click on the </w:t>
      </w:r>
      <w:r w:rsidR="003A272B" w:rsidRPr="003A272B">
        <w:rPr>
          <w:b/>
        </w:rPr>
        <w:t>X</w:t>
      </w:r>
      <w:r w:rsidR="003A272B">
        <w:t xml:space="preserve"> at the right of the user group’s listing. </w:t>
      </w:r>
    </w:p>
    <w:p w14:paraId="0F76EBD5" w14:textId="77777777" w:rsidR="003A272B" w:rsidRDefault="003A272B" w:rsidP="00463660">
      <w:pPr>
        <w:ind w:left="360"/>
      </w:pPr>
    </w:p>
    <w:p w14:paraId="5F1367F6" w14:textId="74797CFE" w:rsidR="003A272B" w:rsidRDefault="003A272B" w:rsidP="003A272B">
      <w:pPr>
        <w:ind w:left="36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8026118" wp14:editId="00D62817">
            <wp:simplePos x="0" y="0"/>
            <wp:positionH relativeFrom="column">
              <wp:posOffset>2346960</wp:posOffset>
            </wp:positionH>
            <wp:positionV relativeFrom="paragraph">
              <wp:posOffset>339090</wp:posOffset>
            </wp:positionV>
            <wp:extent cx="3451860" cy="49720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530CE29" wp14:editId="795577FD">
            <wp:extent cx="1790700" cy="1270148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99033" cy="127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</w:p>
    <w:p w14:paraId="3B644891" w14:textId="77777777" w:rsidR="003A272B" w:rsidRDefault="003A272B" w:rsidP="003A272B">
      <w:pPr>
        <w:ind w:left="360"/>
      </w:pPr>
    </w:p>
    <w:p w14:paraId="1140AAAF" w14:textId="77777777" w:rsidR="003A272B" w:rsidRPr="007C7FE6" w:rsidRDefault="003A272B" w:rsidP="003A272B">
      <w:pPr>
        <w:ind w:left="360"/>
      </w:pPr>
    </w:p>
    <w:p w14:paraId="0FA0C10B" w14:textId="77777777" w:rsidR="0054174E" w:rsidRDefault="0054174E" w:rsidP="007A32F7">
      <w:pPr>
        <w:ind w:left="360"/>
      </w:pPr>
    </w:p>
    <w:p w14:paraId="251A8DC7" w14:textId="77777777" w:rsidR="0054174E" w:rsidRDefault="0054174E" w:rsidP="007A32F7">
      <w:pPr>
        <w:ind w:left="360"/>
      </w:pPr>
    </w:p>
    <w:p w14:paraId="602AC7FD" w14:textId="619D4970" w:rsidR="000B66A6" w:rsidRDefault="000B66A6" w:rsidP="00720962">
      <w:pPr>
        <w:pStyle w:val="Heading4"/>
      </w:pPr>
      <w:r>
        <w:lastRenderedPageBreak/>
        <w:t>Anchors:</w:t>
      </w:r>
    </w:p>
    <w:p w14:paraId="0F032F77" w14:textId="77777777" w:rsidR="007A32F7" w:rsidRPr="007A32F7" w:rsidRDefault="007A32F7" w:rsidP="007A32F7"/>
    <w:p w14:paraId="424D3BC8" w14:textId="3A1E9678" w:rsidR="000B66A6" w:rsidRDefault="00720962" w:rsidP="00720962">
      <w:pPr>
        <w:jc w:val="center"/>
      </w:pPr>
      <w:r>
        <w:rPr>
          <w:noProof/>
        </w:rPr>
        <w:drawing>
          <wp:inline distT="0" distB="0" distL="0" distR="0" wp14:anchorId="427F4E6A" wp14:editId="587027ED">
            <wp:extent cx="5013960" cy="120045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2395" cy="120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2369F" w14:textId="77777777" w:rsidR="007A32F7" w:rsidRDefault="007A32F7" w:rsidP="007A32F7">
      <w:pPr>
        <w:ind w:left="720"/>
      </w:pPr>
    </w:p>
    <w:p w14:paraId="3B84ACEC" w14:textId="4A2DC25E" w:rsidR="001E1E9F" w:rsidRDefault="007A32F7" w:rsidP="007A32F7">
      <w:pPr>
        <w:tabs>
          <w:tab w:val="left" w:pos="360"/>
        </w:tabs>
        <w:ind w:left="360"/>
      </w:pPr>
      <w:r>
        <w:t xml:space="preserve">The </w:t>
      </w:r>
      <w:r w:rsidRPr="007A32F7">
        <w:rPr>
          <w:b/>
        </w:rPr>
        <w:t>Anchors</w:t>
      </w:r>
      <w:r>
        <w:rPr>
          <w:b/>
        </w:rPr>
        <w:t xml:space="preserve"> </w:t>
      </w:r>
      <w:r>
        <w:t xml:space="preserve">tab lists all of the </w:t>
      </w:r>
      <w:r w:rsidR="0020504E">
        <w:t>Certificate Authorities that are trusted by this domain.</w:t>
      </w:r>
      <w:r w:rsidR="00CC5024">
        <w:t xml:space="preserve"> Trust is established by accepting the appropriate certificate file.</w:t>
      </w:r>
    </w:p>
    <w:p w14:paraId="5D2D593C" w14:textId="6BEA9C0B" w:rsidR="001E1E9F" w:rsidRDefault="001E1E9F" w:rsidP="007A32F7">
      <w:pPr>
        <w:tabs>
          <w:tab w:val="left" w:pos="360"/>
        </w:tabs>
        <w:ind w:left="360"/>
      </w:pPr>
      <w:r>
        <w:t xml:space="preserve"> </w:t>
      </w:r>
    </w:p>
    <w:p w14:paraId="2F364CBA" w14:textId="2F66E4F3" w:rsidR="007A32F7" w:rsidRDefault="00011B24" w:rsidP="007A32F7">
      <w:pPr>
        <w:tabs>
          <w:tab w:val="left" w:pos="360"/>
        </w:tabs>
        <w:ind w:left="360"/>
        <w:rPr>
          <w:b/>
        </w:rPr>
      </w:pPr>
      <w:r>
        <w:t>A t</w:t>
      </w:r>
      <w:r w:rsidR="001E1E9F">
        <w:t xml:space="preserve">rust </w:t>
      </w:r>
      <w:r>
        <w:t>a</w:t>
      </w:r>
      <w:r w:rsidR="001E1E9F">
        <w:t xml:space="preserve">nchor’s certificate can be added to the domain by clicking on </w:t>
      </w:r>
      <w:r w:rsidR="00720962">
        <w:rPr>
          <w:b/>
        </w:rPr>
        <w:t>Add</w:t>
      </w:r>
      <w:r w:rsidR="001E1E9F" w:rsidRPr="001E1E9F">
        <w:t xml:space="preserve">, and then </w:t>
      </w:r>
      <w:r w:rsidR="001E1E9F">
        <w:t xml:space="preserve">choosing the appropriate certificate file. Only .CER or .DER certificate files ca be added. Trust </w:t>
      </w:r>
      <w:r>
        <w:t>a</w:t>
      </w:r>
      <w:r w:rsidR="001E1E9F">
        <w:t xml:space="preserve">nchors can be removed from the domain by clicking on </w:t>
      </w:r>
      <w:r>
        <w:t>the X at the right-hand side of the certificate’s listing</w:t>
      </w:r>
      <w:r w:rsidR="001E1E9F">
        <w:rPr>
          <w:b/>
        </w:rPr>
        <w:t>.</w:t>
      </w:r>
    </w:p>
    <w:p w14:paraId="22843FB2" w14:textId="77777777" w:rsidR="00720962" w:rsidRPr="007A32F7" w:rsidRDefault="00720962" w:rsidP="007A32F7">
      <w:pPr>
        <w:tabs>
          <w:tab w:val="left" w:pos="360"/>
        </w:tabs>
        <w:ind w:left="360"/>
      </w:pPr>
    </w:p>
    <w:p w14:paraId="27FB48B1" w14:textId="61B8A2DC" w:rsidR="000B66A6" w:rsidRDefault="000B66A6" w:rsidP="00720962">
      <w:pPr>
        <w:pStyle w:val="Heading4"/>
      </w:pPr>
      <w:r>
        <w:t>Bundles:</w:t>
      </w:r>
    </w:p>
    <w:p w14:paraId="034CC41E" w14:textId="77777777" w:rsidR="00720962" w:rsidRPr="00720962" w:rsidRDefault="00720962" w:rsidP="00720962"/>
    <w:p w14:paraId="3A11248D" w14:textId="40AFA1A9" w:rsidR="001E1E9F" w:rsidRDefault="00CC5024" w:rsidP="00CC5024">
      <w:pPr>
        <w:jc w:val="center"/>
      </w:pPr>
      <w:r>
        <w:rPr>
          <w:noProof/>
        </w:rPr>
        <w:drawing>
          <wp:inline distT="0" distB="0" distL="0" distR="0" wp14:anchorId="2CD9B254" wp14:editId="40E7BFB6">
            <wp:extent cx="4130040" cy="1504624"/>
            <wp:effectExtent l="0" t="0" r="381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46065" cy="151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81990" w14:textId="77777777" w:rsidR="00720962" w:rsidRDefault="00720962" w:rsidP="001E1E9F">
      <w:pPr>
        <w:ind w:left="720"/>
      </w:pPr>
    </w:p>
    <w:p w14:paraId="3E7F5B62" w14:textId="196A0550" w:rsidR="00CC5024" w:rsidRDefault="001E1E9F" w:rsidP="001E1E9F">
      <w:pPr>
        <w:ind w:left="360"/>
      </w:pPr>
      <w:r>
        <w:t xml:space="preserve">The </w:t>
      </w:r>
      <w:r w:rsidRPr="001E1E9F">
        <w:rPr>
          <w:b/>
        </w:rPr>
        <w:t>Bundle</w:t>
      </w:r>
      <w:r>
        <w:t xml:space="preserve"> tab allows collections of trust anchors </w:t>
      </w:r>
      <w:r w:rsidR="00491A36">
        <w:t>to be included in</w:t>
      </w:r>
      <w:r>
        <w:t xml:space="preserve"> the domain.</w:t>
      </w:r>
      <w:r w:rsidR="00FE1961">
        <w:t xml:space="preserve"> These bundles allow a network of trusted certificate authorities to be managed without including individual certificates for each</w:t>
      </w:r>
      <w:r w:rsidR="00011B24">
        <w:t xml:space="preserve"> authority</w:t>
      </w:r>
      <w:r w:rsidR="00FE1961">
        <w:t>.</w:t>
      </w:r>
    </w:p>
    <w:p w14:paraId="074BBC9B" w14:textId="77777777" w:rsidR="00CC5024" w:rsidRDefault="00CC5024" w:rsidP="001E1E9F">
      <w:pPr>
        <w:ind w:left="360"/>
      </w:pPr>
    </w:p>
    <w:p w14:paraId="028A0A6F" w14:textId="77777777" w:rsidR="00CC5024" w:rsidRDefault="00491A36" w:rsidP="001E1E9F">
      <w:pPr>
        <w:ind w:left="360"/>
      </w:pPr>
      <w:r>
        <w:t xml:space="preserve">To add a trust bundle, </w:t>
      </w:r>
      <w:r w:rsidR="00AF6018">
        <w:t>type</w:t>
      </w:r>
      <w:r>
        <w:t xml:space="preserve"> the appropriate URI </w:t>
      </w:r>
      <w:r w:rsidR="00AF6018">
        <w:t xml:space="preserve">in the </w:t>
      </w:r>
      <w:r w:rsidR="00CC5024">
        <w:t xml:space="preserve">text </w:t>
      </w:r>
      <w:r w:rsidR="00AF6018">
        <w:t xml:space="preserve">box </w:t>
      </w:r>
      <w:r>
        <w:t xml:space="preserve">and click </w:t>
      </w:r>
      <w:r w:rsidRPr="00491A36">
        <w:rPr>
          <w:b/>
        </w:rPr>
        <w:t>Add</w:t>
      </w:r>
      <w:r>
        <w:t>.</w:t>
      </w:r>
      <w:r w:rsidR="00CC5024">
        <w:t xml:space="preserve"> </w:t>
      </w:r>
    </w:p>
    <w:p w14:paraId="2B32BC4C" w14:textId="77777777" w:rsidR="00CC5024" w:rsidRDefault="00CC5024" w:rsidP="001E1E9F">
      <w:pPr>
        <w:ind w:left="360"/>
      </w:pPr>
    </w:p>
    <w:p w14:paraId="3EB40818" w14:textId="17EEC106" w:rsidR="001E1E9F" w:rsidRDefault="00CC5024" w:rsidP="00CC5024">
      <w:pPr>
        <w:ind w:left="720"/>
      </w:pPr>
      <w:r>
        <w:t xml:space="preserve">Note: Bundle URIs must be </w:t>
      </w:r>
      <w:r w:rsidR="00011B24">
        <w:t xml:space="preserve">entered using the standard HTTP URL </w:t>
      </w:r>
      <w:r w:rsidR="00215D0B">
        <w:t>scheme</w:t>
      </w:r>
      <w:r w:rsidR="00011B24">
        <w:t xml:space="preserve"> (</w:t>
      </w:r>
      <w:r w:rsidR="00215D0B">
        <w:t>e.g.</w:t>
      </w:r>
      <w:r w:rsidR="00011B24">
        <w:t xml:space="preserve"> </w:t>
      </w:r>
      <w:hyperlink r:id="rId19" w:history="1">
        <w:r w:rsidR="00011B24" w:rsidRPr="00A11E67">
          <w:rPr>
            <w:rStyle w:val="Hyperlink"/>
          </w:rPr>
          <w:t>http://www.example.com/bundle</w:t>
        </w:r>
      </w:hyperlink>
      <w:r w:rsidR="00011B24">
        <w:t>)</w:t>
      </w:r>
    </w:p>
    <w:p w14:paraId="32D623F6" w14:textId="77777777" w:rsidR="00CB155A" w:rsidRPr="00491A36" w:rsidRDefault="00CB155A" w:rsidP="00CC5024">
      <w:pPr>
        <w:ind w:left="720"/>
      </w:pPr>
    </w:p>
    <w:p w14:paraId="4F4D6876" w14:textId="3A8BE11E" w:rsidR="000B66A6" w:rsidRDefault="00720962" w:rsidP="00CB155A">
      <w:pPr>
        <w:pStyle w:val="Heading4"/>
      </w:pPr>
      <w:r>
        <w:t>Contacts</w:t>
      </w:r>
      <w:r w:rsidR="000B66A6">
        <w:t>:</w:t>
      </w:r>
    </w:p>
    <w:p w14:paraId="7ABB5245" w14:textId="77777777" w:rsidR="00FB0A53" w:rsidRDefault="00FB0A53" w:rsidP="00FB0A53"/>
    <w:p w14:paraId="3DDA3FAE" w14:textId="72FD39B6" w:rsidR="00FB0A53" w:rsidRDefault="00FB0A53" w:rsidP="00FB0A53">
      <w:pPr>
        <w:ind w:left="360"/>
      </w:pPr>
      <w:r>
        <w:t xml:space="preserve">The </w:t>
      </w:r>
      <w:r>
        <w:rPr>
          <w:b/>
        </w:rPr>
        <w:t>Contacts</w:t>
      </w:r>
      <w:r>
        <w:t xml:space="preserve"> tab allows </w:t>
      </w:r>
      <w:proofErr w:type="gramStart"/>
      <w:r>
        <w:t>Direct</w:t>
      </w:r>
      <w:proofErr w:type="gramEnd"/>
      <w:r>
        <w:t xml:space="preserve"> addresses</w:t>
      </w:r>
      <w:r>
        <w:t xml:space="preserve"> and domains</w:t>
      </w:r>
      <w:r>
        <w:t xml:space="preserve"> to be associated with a specific domain.</w:t>
      </w:r>
    </w:p>
    <w:p w14:paraId="7F501248" w14:textId="77777777" w:rsidR="00FB0A53" w:rsidRPr="00FB0A53" w:rsidRDefault="00FB0A53" w:rsidP="00FB0A53"/>
    <w:p w14:paraId="5C2E5AA6" w14:textId="77777777" w:rsidR="00CB155A" w:rsidRPr="00CB155A" w:rsidRDefault="00CB155A" w:rsidP="00CB155A"/>
    <w:p w14:paraId="5BD006A9" w14:textId="08468E91" w:rsidR="00491A36" w:rsidRDefault="00CC5024" w:rsidP="00CC5024">
      <w:pPr>
        <w:jc w:val="center"/>
      </w:pPr>
      <w:r>
        <w:rPr>
          <w:noProof/>
        </w:rPr>
        <w:lastRenderedPageBreak/>
        <w:drawing>
          <wp:inline distT="0" distB="0" distL="0" distR="0" wp14:anchorId="15D80235" wp14:editId="0069B97A">
            <wp:extent cx="3609725" cy="132588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9711" cy="13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280FE" w14:textId="77777777" w:rsidR="00491A36" w:rsidRDefault="00491A36" w:rsidP="00491A36">
      <w:pPr>
        <w:ind w:left="360"/>
      </w:pPr>
    </w:p>
    <w:p w14:paraId="709B1231" w14:textId="7BA6EC3E" w:rsidR="00C23A3B" w:rsidRPr="00C23A3B" w:rsidRDefault="00E1415C" w:rsidP="00A12F12">
      <w:pPr>
        <w:ind w:left="360"/>
      </w:pPr>
      <w:r>
        <w:t>C</w:t>
      </w:r>
      <w:r w:rsidR="00C23A3B">
        <w:t xml:space="preserve">lick on the </w:t>
      </w:r>
      <w:r w:rsidR="00C23A3B" w:rsidRPr="00C23A3B">
        <w:rPr>
          <w:b/>
        </w:rPr>
        <w:t>Add</w:t>
      </w:r>
      <w:r w:rsidR="00C23A3B">
        <w:t xml:space="preserve"> button</w:t>
      </w:r>
      <w:r>
        <w:t xml:space="preserve"> and t</w:t>
      </w:r>
      <w:r w:rsidR="00C23A3B">
        <w:t xml:space="preserve">he </w:t>
      </w:r>
      <w:r w:rsidR="00C23A3B" w:rsidRPr="00C23A3B">
        <w:rPr>
          <w:i/>
        </w:rPr>
        <w:t>Add Contacts</w:t>
      </w:r>
      <w:r w:rsidR="00C23A3B">
        <w:t xml:space="preserve"> window will appear.</w:t>
      </w:r>
    </w:p>
    <w:p w14:paraId="4602C65C" w14:textId="77777777" w:rsidR="00C23A3B" w:rsidRDefault="00C23A3B" w:rsidP="00A12F12">
      <w:pPr>
        <w:ind w:left="360"/>
      </w:pPr>
    </w:p>
    <w:p w14:paraId="738080B3" w14:textId="7933BA0B" w:rsidR="00C23A3B" w:rsidRDefault="00C23A3B" w:rsidP="00C23A3B">
      <w:pPr>
        <w:jc w:val="center"/>
      </w:pPr>
      <w:r>
        <w:rPr>
          <w:noProof/>
        </w:rPr>
        <w:drawing>
          <wp:inline distT="0" distB="0" distL="0" distR="0" wp14:anchorId="50753C8B" wp14:editId="2754D91A">
            <wp:extent cx="2749087" cy="284205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50960" cy="284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64598" w14:textId="77777777" w:rsidR="00C23A3B" w:rsidRDefault="00C23A3B" w:rsidP="00A12F12">
      <w:pPr>
        <w:ind w:left="360"/>
      </w:pPr>
    </w:p>
    <w:p w14:paraId="48BC912E" w14:textId="257DB6DB" w:rsidR="00A12F12" w:rsidRDefault="00C23A3B" w:rsidP="00A12F12">
      <w:pPr>
        <w:ind w:left="360"/>
      </w:pPr>
      <w:r>
        <w:t>To add an individual user to the domain,</w:t>
      </w:r>
      <w:r w:rsidR="00E1415C">
        <w:t xml:space="preserve"> type the</w:t>
      </w:r>
      <w:r w:rsidR="00491A36">
        <w:t xml:space="preserve"> user’s name in the </w:t>
      </w:r>
      <w:r w:rsidR="00491A36" w:rsidRPr="00491A36">
        <w:rPr>
          <w:i/>
        </w:rPr>
        <w:t>Name</w:t>
      </w:r>
      <w:r w:rsidR="00491A36">
        <w:t xml:space="preserve"> box</w:t>
      </w:r>
      <w:r>
        <w:t xml:space="preserve"> and</w:t>
      </w:r>
      <w:r w:rsidR="00491A36">
        <w:t xml:space="preserve"> the user’s Direct address in the </w:t>
      </w:r>
      <w:r>
        <w:rPr>
          <w:i/>
        </w:rPr>
        <w:t>Address</w:t>
      </w:r>
      <w:r>
        <w:t xml:space="preserve"> box (ignore the </w:t>
      </w:r>
      <w:r w:rsidRPr="00C23A3B">
        <w:rPr>
          <w:i/>
        </w:rPr>
        <w:t>Domain</w:t>
      </w:r>
      <w:r>
        <w:t xml:space="preserve"> dropdown), and</w:t>
      </w:r>
      <w:r w:rsidR="00491A36">
        <w:t xml:space="preserve"> then click </w:t>
      </w:r>
      <w:r w:rsidR="00491A36" w:rsidRPr="00491A36">
        <w:rPr>
          <w:b/>
        </w:rPr>
        <w:t>Add</w:t>
      </w:r>
      <w:r w:rsidR="00491A36">
        <w:t xml:space="preserve">. </w:t>
      </w:r>
      <w:r w:rsidR="00A12F12">
        <w:t>The name and address will</w:t>
      </w:r>
      <w:r>
        <w:t xml:space="preserve"> then</w:t>
      </w:r>
      <w:r w:rsidR="00A12F12">
        <w:t xml:space="preserve"> appear in the Address Book list.</w:t>
      </w:r>
    </w:p>
    <w:p w14:paraId="4992BFB0" w14:textId="77777777" w:rsidR="00985D8F" w:rsidRDefault="00985D8F" w:rsidP="00A12F12">
      <w:pPr>
        <w:ind w:left="360"/>
      </w:pPr>
    </w:p>
    <w:p w14:paraId="1DD09B48" w14:textId="2B7BD478" w:rsidR="00985D8F" w:rsidRPr="00985D8F" w:rsidRDefault="00985D8F" w:rsidP="00C23A3B">
      <w:pPr>
        <w:ind w:left="720"/>
        <w:rPr>
          <w:u w:val="single"/>
        </w:rPr>
      </w:pPr>
      <w:r w:rsidRPr="00C23A3B">
        <w:t>Note:</w:t>
      </w:r>
      <w:r w:rsidRPr="00985D8F">
        <w:t xml:space="preserve"> </w:t>
      </w:r>
      <w:r>
        <w:t xml:space="preserve">Direct addresses entered in this way are not verified—any text can be entered in the </w:t>
      </w:r>
      <w:r w:rsidRPr="00985D8F">
        <w:rPr>
          <w:i/>
        </w:rPr>
        <w:t>Name</w:t>
      </w:r>
      <w:r>
        <w:t xml:space="preserve"> or </w:t>
      </w:r>
      <w:r w:rsidR="00C23A3B">
        <w:rPr>
          <w:i/>
        </w:rPr>
        <w:t>Address</w:t>
      </w:r>
      <w:r>
        <w:t xml:space="preserve"> boxes.</w:t>
      </w:r>
    </w:p>
    <w:p w14:paraId="55762995" w14:textId="77777777" w:rsidR="00491A36" w:rsidRDefault="00491A36" w:rsidP="00491A36">
      <w:pPr>
        <w:ind w:left="360"/>
      </w:pPr>
    </w:p>
    <w:p w14:paraId="3D5A3E5E" w14:textId="67822901" w:rsidR="00A12F12" w:rsidRDefault="00491A36" w:rsidP="00491A36">
      <w:pPr>
        <w:ind w:left="360"/>
      </w:pPr>
      <w:r>
        <w:t xml:space="preserve">To add </w:t>
      </w:r>
      <w:r w:rsidR="00A12F12">
        <w:t xml:space="preserve">all users from a </w:t>
      </w:r>
      <w:proofErr w:type="gramStart"/>
      <w:r>
        <w:t>Direct</w:t>
      </w:r>
      <w:proofErr w:type="gramEnd"/>
      <w:r>
        <w:t xml:space="preserve"> domain, choose a selection from the </w:t>
      </w:r>
      <w:r w:rsidRPr="00491A36">
        <w:rPr>
          <w:i/>
        </w:rPr>
        <w:t>Domain</w:t>
      </w:r>
      <w:r>
        <w:t xml:space="preserve"> dr</w:t>
      </w:r>
      <w:r w:rsidR="00A12F12">
        <w:t xml:space="preserve">opdown and click </w:t>
      </w:r>
      <w:r w:rsidR="00A12F12" w:rsidRPr="00A12F12">
        <w:rPr>
          <w:b/>
        </w:rPr>
        <w:t>Add</w:t>
      </w:r>
      <w:r w:rsidR="00A12F12">
        <w:t>. Now, all users from that domain will be associated with the current dashboard’s domain.</w:t>
      </w:r>
    </w:p>
    <w:p w14:paraId="1F950280" w14:textId="77777777" w:rsidR="0036345E" w:rsidRDefault="0036345E" w:rsidP="00491A36">
      <w:pPr>
        <w:ind w:left="360"/>
      </w:pPr>
    </w:p>
    <w:p w14:paraId="328D9B61" w14:textId="4C534C87" w:rsidR="0036345E" w:rsidRDefault="0036345E" w:rsidP="00491A36">
      <w:pPr>
        <w:ind w:left="360"/>
      </w:pPr>
      <w:r>
        <w:t xml:space="preserve">Once added to the address book, </w:t>
      </w:r>
      <w:proofErr w:type="gramStart"/>
      <w:r w:rsidR="00C23A3B">
        <w:t>Direct</w:t>
      </w:r>
      <w:proofErr w:type="gramEnd"/>
      <w:r w:rsidR="00C23A3B">
        <w:t xml:space="preserve"> user a</w:t>
      </w:r>
      <w:r w:rsidR="00C23A3B">
        <w:t>ddresses or outside domains will</w:t>
      </w:r>
      <w:r>
        <w:t xml:space="preserve"> be</w:t>
      </w:r>
      <w:r w:rsidR="00EE4506">
        <w:t xml:space="preserve"> considered</w:t>
      </w:r>
      <w:r>
        <w:t xml:space="preserve"> valid recipients</w:t>
      </w:r>
      <w:r w:rsidR="00985D8F">
        <w:t xml:space="preserve"> for Direct users of this domain</w:t>
      </w:r>
      <w:r>
        <w:t xml:space="preserve">. This also means that recipients in the address book will appear as autocomplete suggestions </w:t>
      </w:r>
      <w:r w:rsidR="00985D8F">
        <w:t xml:space="preserve">when typed into the address fields when composing messages. </w:t>
      </w:r>
    </w:p>
    <w:p w14:paraId="34E24886" w14:textId="77777777" w:rsidR="008B4F46" w:rsidRPr="00A12F12" w:rsidRDefault="008B4F46" w:rsidP="00491A36">
      <w:pPr>
        <w:ind w:left="360"/>
      </w:pPr>
    </w:p>
    <w:p w14:paraId="587D9B43" w14:textId="1C32C23F" w:rsidR="00A12F12" w:rsidRDefault="00A12F12" w:rsidP="008B4F46">
      <w:pPr>
        <w:pStyle w:val="Heading2"/>
      </w:pPr>
      <w:r>
        <w:t xml:space="preserve">Adding Direct Domains </w:t>
      </w:r>
    </w:p>
    <w:p w14:paraId="68051E9C" w14:textId="77777777" w:rsidR="008B4F46" w:rsidRPr="008B4F46" w:rsidRDefault="008B4F46" w:rsidP="008B4F46"/>
    <w:p w14:paraId="60C0C86C" w14:textId="2765B87F" w:rsidR="006E10FD" w:rsidRDefault="007D2996" w:rsidP="007D2996">
      <w:pPr>
        <w:spacing w:after="200" w:line="276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T</w:t>
      </w:r>
      <w:r w:rsidR="00CB155A">
        <w:rPr>
          <w:rFonts w:ascii="Calibri" w:eastAsia="Times New Roman" w:hAnsi="Calibri" w:cs="Times New Roman"/>
        </w:rPr>
        <w:t>o begin adding Direct m</w:t>
      </w:r>
      <w:r>
        <w:rPr>
          <w:rFonts w:ascii="Calibri" w:eastAsia="Times New Roman" w:hAnsi="Calibri" w:cs="Times New Roman"/>
        </w:rPr>
        <w:t xml:space="preserve">essaging functionality to the HIE, a Direct domain must be added to the </w:t>
      </w:r>
      <w:r w:rsidR="00070A7A">
        <w:rPr>
          <w:rFonts w:ascii="Calibri" w:eastAsia="Times New Roman" w:hAnsi="Calibri" w:cs="Times New Roman"/>
        </w:rPr>
        <w:t>s</w:t>
      </w:r>
      <w:r>
        <w:rPr>
          <w:rFonts w:ascii="Calibri" w:eastAsia="Times New Roman" w:hAnsi="Calibri" w:cs="Times New Roman"/>
        </w:rPr>
        <w:t xml:space="preserve">ystem. Multiple domains can be added to a single HIE. </w:t>
      </w:r>
    </w:p>
    <w:p w14:paraId="70E6644E" w14:textId="32ABB83A" w:rsidR="007D2996" w:rsidRDefault="007D2996" w:rsidP="007D2996">
      <w:pPr>
        <w:spacing w:after="200" w:line="276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lastRenderedPageBreak/>
        <w:t xml:space="preserve">Each domain will appear as a separate </w:t>
      </w:r>
      <w:r w:rsidR="00070A7A">
        <w:rPr>
          <w:rFonts w:ascii="Calibri" w:eastAsia="Times New Roman" w:hAnsi="Calibri" w:cs="Times New Roman"/>
        </w:rPr>
        <w:t>d</w:t>
      </w:r>
      <w:r>
        <w:rPr>
          <w:rFonts w:ascii="Calibri" w:eastAsia="Times New Roman" w:hAnsi="Calibri" w:cs="Times New Roman"/>
        </w:rPr>
        <w:t xml:space="preserve">ashboard on the </w:t>
      </w:r>
      <w:r w:rsidRPr="007D2996">
        <w:rPr>
          <w:rFonts w:ascii="Calibri" w:eastAsia="Times New Roman" w:hAnsi="Calibri" w:cs="Times New Roman"/>
          <w:b/>
        </w:rPr>
        <w:t>Direct Administration</w:t>
      </w:r>
      <w:r>
        <w:rPr>
          <w:rFonts w:ascii="Calibri" w:eastAsia="Times New Roman" w:hAnsi="Calibri" w:cs="Times New Roman"/>
        </w:rPr>
        <w:t xml:space="preserve"> main page.</w:t>
      </w:r>
      <w:r w:rsidR="006E10FD">
        <w:rPr>
          <w:rFonts w:ascii="Calibri" w:eastAsia="Times New Roman" w:hAnsi="Calibri" w:cs="Times New Roman"/>
        </w:rPr>
        <w:t xml:space="preserve"> To navigate </w:t>
      </w:r>
      <w:r w:rsidR="00EE4506">
        <w:rPr>
          <w:rFonts w:ascii="Calibri" w:eastAsia="Times New Roman" w:hAnsi="Calibri" w:cs="Times New Roman"/>
        </w:rPr>
        <w:t>through multiple domains, use the scroll bar at the right-hand side of the screen. The search box on the upper right of the screen can also be used to search for a specific domain name.</w:t>
      </w:r>
    </w:p>
    <w:p w14:paraId="36E70A29" w14:textId="483B773A" w:rsidR="00A12F12" w:rsidRDefault="007D2996" w:rsidP="00E55DBE">
      <w:pPr>
        <w:rPr>
          <w:noProof/>
        </w:rPr>
      </w:pPr>
      <w:r>
        <w:rPr>
          <w:noProof/>
        </w:rPr>
        <w:t xml:space="preserve">To add a Direct domain, click on the </w:t>
      </w:r>
      <w:r w:rsidRPr="007D2996">
        <w:rPr>
          <w:b/>
          <w:noProof/>
        </w:rPr>
        <w:t xml:space="preserve">Add </w:t>
      </w:r>
      <w:r>
        <w:rPr>
          <w:noProof/>
        </w:rPr>
        <w:t xml:space="preserve">button at the </w:t>
      </w:r>
      <w:r w:rsidR="00070A7A">
        <w:rPr>
          <w:noProof/>
        </w:rPr>
        <w:t>upper left</w:t>
      </w:r>
      <w:r>
        <w:rPr>
          <w:noProof/>
        </w:rPr>
        <w:t xml:space="preserve"> of the </w:t>
      </w:r>
      <w:r w:rsidR="00070A7A" w:rsidRPr="00070A7A">
        <w:rPr>
          <w:b/>
          <w:noProof/>
        </w:rPr>
        <w:t>Direct Administraion</w:t>
      </w:r>
      <w:r w:rsidR="00070A7A">
        <w:rPr>
          <w:noProof/>
        </w:rPr>
        <w:t xml:space="preserve"> </w:t>
      </w:r>
      <w:r>
        <w:rPr>
          <w:noProof/>
        </w:rPr>
        <w:t>screen.</w:t>
      </w:r>
      <w:r w:rsidR="00070A7A">
        <w:rPr>
          <w:noProof/>
        </w:rPr>
        <w:t xml:space="preserve"> </w:t>
      </w:r>
      <w:r w:rsidR="008A4444">
        <w:rPr>
          <w:noProof/>
        </w:rPr>
        <w:t>The</w:t>
      </w:r>
      <w:r w:rsidR="00070A7A">
        <w:rPr>
          <w:noProof/>
        </w:rPr>
        <w:t xml:space="preserve"> </w:t>
      </w:r>
      <w:r w:rsidR="00070A7A" w:rsidRPr="00070A7A">
        <w:rPr>
          <w:i/>
          <w:noProof/>
        </w:rPr>
        <w:t>Add Domain</w:t>
      </w:r>
      <w:r w:rsidR="00070A7A">
        <w:rPr>
          <w:noProof/>
        </w:rPr>
        <w:t xml:space="preserve"> window will appear.</w:t>
      </w:r>
    </w:p>
    <w:p w14:paraId="24FC3D4A" w14:textId="77777777" w:rsidR="00070A7A" w:rsidRDefault="00070A7A" w:rsidP="00E55DBE">
      <w:pPr>
        <w:rPr>
          <w:noProof/>
        </w:rPr>
      </w:pPr>
    </w:p>
    <w:p w14:paraId="431767D7" w14:textId="0B2D7A58" w:rsidR="00070A7A" w:rsidRDefault="00070A7A" w:rsidP="008A444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ABB452D" wp14:editId="4F758158">
            <wp:extent cx="3566160" cy="367760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67283" cy="367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52CEE" w14:textId="77777777" w:rsidR="007D2996" w:rsidRPr="007D2996" w:rsidRDefault="007D2996" w:rsidP="00E55DBE">
      <w:pPr>
        <w:rPr>
          <w:noProof/>
        </w:rPr>
      </w:pPr>
    </w:p>
    <w:p w14:paraId="39E48AE0" w14:textId="0C624D83" w:rsidR="0054174E" w:rsidRDefault="007D2996" w:rsidP="00E55DBE">
      <w:r>
        <w:t xml:space="preserve">Type the domain in the box provided. The domain’s certificate can be added by clicking on the </w:t>
      </w:r>
      <w:r w:rsidR="008A4444">
        <w:rPr>
          <w:b/>
        </w:rPr>
        <w:t>Upload</w:t>
      </w:r>
      <w:r>
        <w:t xml:space="preserve"> button and selecting the appropriate .PFX file. </w:t>
      </w:r>
      <w:r w:rsidR="00CE7746">
        <w:t>Enter the certificate’s password in the appropriate text box.</w:t>
      </w:r>
    </w:p>
    <w:p w14:paraId="0FB08307" w14:textId="77777777" w:rsidR="0054174E" w:rsidRDefault="0054174E" w:rsidP="00E55DBE"/>
    <w:p w14:paraId="3AA6C4D8" w14:textId="75DCF321" w:rsidR="007D2996" w:rsidRDefault="00EB44CE" w:rsidP="00E55DBE">
      <w:r>
        <w:t>C</w:t>
      </w:r>
      <w:r w:rsidR="007D2996">
        <w:t xml:space="preserve">hoose the domain’s endpoint type from the </w:t>
      </w:r>
      <w:r w:rsidR="007D2996" w:rsidRPr="007D2996">
        <w:rPr>
          <w:b/>
        </w:rPr>
        <w:t>Endpoint Type</w:t>
      </w:r>
      <w:r w:rsidR="007D2996">
        <w:t xml:space="preserve"> dropdown.</w:t>
      </w:r>
      <w:r>
        <w:t xml:space="preserve"> Endpoints can be one of three types: </w:t>
      </w:r>
    </w:p>
    <w:p w14:paraId="1333FE3D" w14:textId="3295C07F" w:rsidR="00EB44CE" w:rsidRPr="00EB44CE" w:rsidRDefault="00EB44CE" w:rsidP="00EB44CE">
      <w:pPr>
        <w:pStyle w:val="ListParagraph"/>
        <w:numPr>
          <w:ilvl w:val="0"/>
          <w:numId w:val="5"/>
        </w:numPr>
        <w:ind w:left="1080"/>
        <w:rPr>
          <w:b/>
        </w:rPr>
      </w:pPr>
      <w:r w:rsidRPr="00EB44CE">
        <w:rPr>
          <w:b/>
        </w:rPr>
        <w:t>Mail Management Service</w:t>
      </w:r>
      <w:r w:rsidR="00FB0A53">
        <w:rPr>
          <w:b/>
        </w:rPr>
        <w:t xml:space="preserve">: </w:t>
      </w:r>
      <w:r w:rsidR="00CE7746">
        <w:t>establishes the HISP as a messaging service</w:t>
      </w:r>
    </w:p>
    <w:p w14:paraId="4CAD3457" w14:textId="37080AED" w:rsidR="00EB44CE" w:rsidRPr="00EB44CE" w:rsidRDefault="00EB44CE" w:rsidP="00EB44CE">
      <w:pPr>
        <w:pStyle w:val="ListParagraph"/>
        <w:numPr>
          <w:ilvl w:val="0"/>
          <w:numId w:val="5"/>
        </w:numPr>
        <w:ind w:left="1080"/>
        <w:rPr>
          <w:b/>
        </w:rPr>
      </w:pPr>
      <w:r w:rsidRPr="00EB44CE">
        <w:rPr>
          <w:b/>
        </w:rPr>
        <w:t>Enterprise Gateway</w:t>
      </w:r>
      <w:r w:rsidR="00FB0A53">
        <w:rPr>
          <w:b/>
        </w:rPr>
        <w:t xml:space="preserve">: </w:t>
      </w:r>
      <w:r w:rsidR="00CE7746" w:rsidRPr="00CE7746">
        <w:t>link</w:t>
      </w:r>
      <w:r w:rsidR="00CE7746">
        <w:t>s the HISP to relay messages to another client (such as an EMR)</w:t>
      </w:r>
    </w:p>
    <w:p w14:paraId="2BBDC0B4" w14:textId="41628CF8" w:rsidR="00EB44CE" w:rsidRDefault="00EB44CE" w:rsidP="00EB44CE">
      <w:pPr>
        <w:pStyle w:val="ListParagraph"/>
        <w:numPr>
          <w:ilvl w:val="0"/>
          <w:numId w:val="5"/>
        </w:numPr>
        <w:ind w:left="1080"/>
        <w:rPr>
          <w:b/>
        </w:rPr>
      </w:pPr>
      <w:r w:rsidRPr="00EB44CE">
        <w:rPr>
          <w:b/>
        </w:rPr>
        <w:t>Task System</w:t>
      </w:r>
      <w:r w:rsidR="00FB0A53">
        <w:rPr>
          <w:b/>
        </w:rPr>
        <w:t xml:space="preserve">: </w:t>
      </w:r>
      <w:r w:rsidR="00CE7746" w:rsidRPr="00CE7746">
        <w:t>used</w:t>
      </w:r>
      <w:r w:rsidR="00CE7746">
        <w:t xml:space="preserve"> for automated processing of certain files transactions (such as XDRs)</w:t>
      </w:r>
    </w:p>
    <w:p w14:paraId="618F7248" w14:textId="77777777" w:rsidR="00951D65" w:rsidRPr="00EB44CE" w:rsidRDefault="00951D65" w:rsidP="00951D65">
      <w:pPr>
        <w:pStyle w:val="ListParagraph"/>
        <w:ind w:left="1080"/>
        <w:rPr>
          <w:b/>
        </w:rPr>
      </w:pPr>
    </w:p>
    <w:p w14:paraId="6C4CBF6D" w14:textId="5801AFEA" w:rsidR="00951D65" w:rsidRDefault="00951D65" w:rsidP="00BB05AA">
      <w:pPr>
        <w:spacing w:after="200" w:line="276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Once all the required information has been added, click </w:t>
      </w:r>
      <w:r w:rsidRPr="00951D65">
        <w:rPr>
          <w:rFonts w:ascii="Calibri" w:eastAsia="Times New Roman" w:hAnsi="Calibri" w:cs="Times New Roman"/>
          <w:b/>
        </w:rPr>
        <w:t>Save</w:t>
      </w:r>
      <w:r w:rsidRPr="00951D65">
        <w:rPr>
          <w:rFonts w:ascii="Calibri" w:eastAsia="Times New Roman" w:hAnsi="Calibri" w:cs="Times New Roman"/>
        </w:rPr>
        <w:t xml:space="preserve">. A dashboard </w:t>
      </w:r>
      <w:r>
        <w:rPr>
          <w:rFonts w:ascii="Calibri" w:eastAsia="Times New Roman" w:hAnsi="Calibri" w:cs="Times New Roman"/>
        </w:rPr>
        <w:t>for the domain will now appear on the main Direct Administration page.</w:t>
      </w:r>
    </w:p>
    <w:p w14:paraId="5720187C" w14:textId="4ABF9FF5" w:rsidR="00951D65" w:rsidRDefault="00951D65" w:rsidP="008B4F46">
      <w:pPr>
        <w:pStyle w:val="Heading2"/>
      </w:pPr>
      <w:r>
        <w:t>Direct Administration Log</w:t>
      </w:r>
    </w:p>
    <w:p w14:paraId="35A0A189" w14:textId="0BC82856" w:rsidR="00951D65" w:rsidRDefault="00951D65" w:rsidP="00951D65"/>
    <w:p w14:paraId="6E61D338" w14:textId="71988760" w:rsidR="00951D65" w:rsidRPr="00951D65" w:rsidRDefault="00FB3340" w:rsidP="00951D65">
      <w:r>
        <w:t xml:space="preserve">When errors occur while sending and receiving </w:t>
      </w:r>
      <w:proofErr w:type="gramStart"/>
      <w:r>
        <w:t>Direct</w:t>
      </w:r>
      <w:proofErr w:type="gramEnd"/>
      <w:r>
        <w:t xml:space="preserve"> messages, error messages are logged </w:t>
      </w:r>
      <w:r w:rsidR="00FB0A53">
        <w:t>by</w:t>
      </w:r>
      <w:bookmarkStart w:id="1" w:name="_GoBack"/>
      <w:bookmarkEnd w:id="1"/>
      <w:r>
        <w:t xml:space="preserve"> the Direct system. </w:t>
      </w:r>
      <w:r w:rsidR="00951D65">
        <w:t xml:space="preserve">The </w:t>
      </w:r>
      <w:r w:rsidR="00951D65" w:rsidRPr="00951D65">
        <w:rPr>
          <w:b/>
        </w:rPr>
        <w:t>Log</w:t>
      </w:r>
      <w:r w:rsidR="00951D65">
        <w:rPr>
          <w:b/>
        </w:rPr>
        <w:t xml:space="preserve"> </w:t>
      </w:r>
      <w:r w:rsidR="00951D65">
        <w:t xml:space="preserve">tab on the </w:t>
      </w:r>
      <w:r w:rsidR="00951D65" w:rsidRPr="00FB3340">
        <w:rPr>
          <w:b/>
        </w:rPr>
        <w:t>Direct Administration</w:t>
      </w:r>
      <w:r w:rsidR="00951D65">
        <w:t xml:space="preserve"> screen allows </w:t>
      </w:r>
      <w:r>
        <w:t>access to these error messages</w:t>
      </w:r>
      <w:r w:rsidR="00951D65">
        <w:t>.</w:t>
      </w:r>
    </w:p>
    <w:p w14:paraId="34685B09" w14:textId="77777777" w:rsidR="00951D65" w:rsidRDefault="00951D65" w:rsidP="00951D65"/>
    <w:p w14:paraId="22794ABA" w14:textId="38FB5059" w:rsidR="00951D65" w:rsidRPr="00951D65" w:rsidRDefault="004C60C2" w:rsidP="004C60C2">
      <w:pPr>
        <w:jc w:val="center"/>
      </w:pPr>
      <w:r>
        <w:rPr>
          <w:noProof/>
        </w:rPr>
        <w:drawing>
          <wp:inline distT="0" distB="0" distL="0" distR="0" wp14:anchorId="1C464B0A" wp14:editId="1D2C7881">
            <wp:extent cx="5265420" cy="14316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00714" cy="144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76DB4" w14:textId="667FFDCA" w:rsidR="00951D65" w:rsidRDefault="00951D65" w:rsidP="00951D65">
      <w:pPr>
        <w:spacing w:line="276" w:lineRule="auto"/>
        <w:rPr>
          <w:rFonts w:ascii="Calibri" w:eastAsia="Times New Roman" w:hAnsi="Calibri" w:cs="Times New Roman"/>
        </w:rPr>
      </w:pPr>
    </w:p>
    <w:p w14:paraId="0365F15E" w14:textId="77777777" w:rsidR="00CB155A" w:rsidRDefault="00441AA7" w:rsidP="00951D65">
      <w:pPr>
        <w:spacing w:line="276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Error messages can be scrolled through using the scroll bar to the left. Once the bottom of the scroll bar is reached, more error messages will be loaded. </w:t>
      </w:r>
    </w:p>
    <w:p w14:paraId="2A0C110A" w14:textId="77777777" w:rsidR="00CB155A" w:rsidRDefault="00CB155A" w:rsidP="00951D65">
      <w:pPr>
        <w:spacing w:line="276" w:lineRule="auto"/>
        <w:rPr>
          <w:rFonts w:ascii="Calibri" w:eastAsia="Times New Roman" w:hAnsi="Calibri" w:cs="Times New Roman"/>
        </w:rPr>
      </w:pPr>
    </w:p>
    <w:p w14:paraId="5D2D4FF5" w14:textId="78E9526D" w:rsidR="00441AA7" w:rsidRDefault="00441AA7" w:rsidP="00951D65">
      <w:pPr>
        <w:spacing w:line="276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To get more information on a specific error message, click on it to view details in the </w:t>
      </w:r>
      <w:r w:rsidRPr="00441AA7">
        <w:rPr>
          <w:rFonts w:ascii="Calibri" w:eastAsia="Times New Roman" w:hAnsi="Calibri" w:cs="Times New Roman"/>
          <w:i/>
        </w:rPr>
        <w:t>Message</w:t>
      </w:r>
      <w:r>
        <w:rPr>
          <w:rFonts w:ascii="Calibri" w:eastAsia="Times New Roman" w:hAnsi="Calibri" w:cs="Times New Roman"/>
        </w:rPr>
        <w:t xml:space="preserve"> column.</w:t>
      </w:r>
      <w:r w:rsidR="00CF1EE7">
        <w:rPr>
          <w:rFonts w:ascii="Calibri" w:eastAsia="Times New Roman" w:hAnsi="Calibri" w:cs="Times New Roman"/>
        </w:rPr>
        <w:t xml:space="preserve"> Click it again to collapse the details.</w:t>
      </w:r>
    </w:p>
    <w:p w14:paraId="6D9F3911" w14:textId="77777777" w:rsidR="00441AA7" w:rsidRDefault="00441AA7" w:rsidP="00951D65">
      <w:pPr>
        <w:spacing w:line="276" w:lineRule="auto"/>
        <w:rPr>
          <w:rFonts w:ascii="Calibri" w:eastAsia="Times New Roman" w:hAnsi="Calibri" w:cs="Times New Roman"/>
        </w:rPr>
      </w:pPr>
    </w:p>
    <w:p w14:paraId="6417FE31" w14:textId="5A8A7F05" w:rsidR="00441AA7" w:rsidRDefault="00441AA7" w:rsidP="00441AA7">
      <w:pPr>
        <w:spacing w:line="276" w:lineRule="auto"/>
        <w:jc w:val="center"/>
        <w:rPr>
          <w:rFonts w:ascii="Calibri" w:eastAsia="Times New Roman" w:hAnsi="Calibri" w:cs="Times New Roman"/>
        </w:rPr>
      </w:pPr>
      <w:r>
        <w:rPr>
          <w:noProof/>
        </w:rPr>
        <w:drawing>
          <wp:inline distT="0" distB="0" distL="0" distR="0" wp14:anchorId="0E37C31A" wp14:editId="20149B84">
            <wp:extent cx="5288280" cy="1747505"/>
            <wp:effectExtent l="0" t="0" r="7620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16446" cy="175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686C6" w14:textId="77777777" w:rsidR="00CB155A" w:rsidRDefault="00CB155A" w:rsidP="00CB155A">
      <w:pPr>
        <w:pStyle w:val="Heading3"/>
        <w:rPr>
          <w:rFonts w:eastAsia="Times New Roman"/>
        </w:rPr>
      </w:pPr>
      <w:r>
        <w:rPr>
          <w:rFonts w:eastAsia="Times New Roman"/>
        </w:rPr>
        <w:t>Filtering Error Messages</w:t>
      </w:r>
    </w:p>
    <w:p w14:paraId="39717617" w14:textId="2B9D211D" w:rsidR="00CB155A" w:rsidRDefault="00CB155A" w:rsidP="00951D65">
      <w:pPr>
        <w:spacing w:line="276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The filter selections at the top of the screen can be used to narrow the list of error messages.</w:t>
      </w:r>
    </w:p>
    <w:p w14:paraId="7C429479" w14:textId="77777777" w:rsidR="007619B0" w:rsidRDefault="007619B0" w:rsidP="00951D65">
      <w:pPr>
        <w:spacing w:line="276" w:lineRule="auto"/>
        <w:rPr>
          <w:rFonts w:ascii="Calibri" w:eastAsia="Times New Roman" w:hAnsi="Calibri" w:cs="Times New Roman"/>
        </w:rPr>
      </w:pPr>
    </w:p>
    <w:p w14:paraId="036B425D" w14:textId="4997427F" w:rsidR="00EE4ECB" w:rsidRDefault="00EE4ECB" w:rsidP="00951D65">
      <w:pPr>
        <w:spacing w:line="276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Click on the </w:t>
      </w:r>
      <w:r w:rsidR="00FB3340">
        <w:rPr>
          <w:rFonts w:ascii="Calibri" w:eastAsia="Times New Roman" w:hAnsi="Calibri" w:cs="Times New Roman"/>
          <w:b/>
        </w:rPr>
        <w:t>Source</w:t>
      </w:r>
      <w:r>
        <w:rPr>
          <w:rFonts w:ascii="Calibri" w:eastAsia="Times New Roman" w:hAnsi="Calibri" w:cs="Times New Roman"/>
        </w:rPr>
        <w:t xml:space="preserve"> dropdown to select </w:t>
      </w:r>
      <w:r w:rsidR="00CB155A">
        <w:rPr>
          <w:rFonts w:ascii="Calibri" w:eastAsia="Times New Roman" w:hAnsi="Calibri" w:cs="Times New Roman"/>
        </w:rPr>
        <w:t>the system which generated the error</w:t>
      </w:r>
      <w:r>
        <w:rPr>
          <w:rFonts w:ascii="Calibri" w:eastAsia="Times New Roman" w:hAnsi="Calibri" w:cs="Times New Roman"/>
        </w:rPr>
        <w:t>. Selections include:</w:t>
      </w:r>
    </w:p>
    <w:p w14:paraId="557D0982" w14:textId="75E4DF84" w:rsidR="00EE4ECB" w:rsidRPr="00EE4ECB" w:rsidRDefault="00EE4ECB" w:rsidP="00EE4ECB">
      <w:pPr>
        <w:pStyle w:val="ListParagraph"/>
        <w:numPr>
          <w:ilvl w:val="0"/>
          <w:numId w:val="7"/>
        </w:numPr>
        <w:spacing w:line="276" w:lineRule="auto"/>
        <w:rPr>
          <w:rFonts w:ascii="Calibri" w:eastAsia="Times New Roman" w:hAnsi="Calibri" w:cs="Times New Roman"/>
          <w:b/>
        </w:rPr>
      </w:pPr>
      <w:r w:rsidRPr="00EE4ECB">
        <w:rPr>
          <w:rFonts w:ascii="Calibri" w:eastAsia="Times New Roman" w:hAnsi="Calibri" w:cs="Times New Roman"/>
          <w:b/>
        </w:rPr>
        <w:t>Direct Agent</w:t>
      </w:r>
    </w:p>
    <w:p w14:paraId="52CCB644" w14:textId="1DFBC837" w:rsidR="00EE4ECB" w:rsidRPr="00EE4ECB" w:rsidRDefault="00EE4ECB" w:rsidP="00EE4ECB">
      <w:pPr>
        <w:pStyle w:val="ListParagraph"/>
        <w:numPr>
          <w:ilvl w:val="0"/>
          <w:numId w:val="7"/>
        </w:numPr>
        <w:spacing w:line="276" w:lineRule="auto"/>
        <w:rPr>
          <w:rFonts w:ascii="Calibri" w:eastAsia="Times New Roman" w:hAnsi="Calibri" w:cs="Times New Roman"/>
          <w:b/>
        </w:rPr>
      </w:pPr>
      <w:r w:rsidRPr="00EE4ECB">
        <w:rPr>
          <w:rFonts w:ascii="Calibri" w:eastAsia="Times New Roman" w:hAnsi="Calibri" w:cs="Times New Roman"/>
          <w:b/>
        </w:rPr>
        <w:t>Direct Relay</w:t>
      </w:r>
    </w:p>
    <w:p w14:paraId="4EC45AC5" w14:textId="4A8A7FD9" w:rsidR="00EE4ECB" w:rsidRPr="00EE4ECB" w:rsidRDefault="00EE4ECB" w:rsidP="00EE4ECB">
      <w:pPr>
        <w:pStyle w:val="ListParagraph"/>
        <w:numPr>
          <w:ilvl w:val="0"/>
          <w:numId w:val="7"/>
        </w:numPr>
        <w:spacing w:line="276" w:lineRule="auto"/>
        <w:rPr>
          <w:rFonts w:ascii="Calibri" w:eastAsia="Times New Roman" w:hAnsi="Calibri" w:cs="Times New Roman"/>
          <w:b/>
        </w:rPr>
      </w:pPr>
      <w:r w:rsidRPr="00EE4ECB">
        <w:rPr>
          <w:rFonts w:ascii="Calibri" w:eastAsia="Times New Roman" w:hAnsi="Calibri" w:cs="Times New Roman"/>
          <w:b/>
        </w:rPr>
        <w:t>Enterprise Gateway</w:t>
      </w:r>
    </w:p>
    <w:p w14:paraId="377F9CBB" w14:textId="29AFB7FD" w:rsidR="00EE4ECB" w:rsidRPr="00EE4ECB" w:rsidRDefault="00EE4ECB" w:rsidP="00EE4ECB">
      <w:pPr>
        <w:pStyle w:val="ListParagraph"/>
        <w:numPr>
          <w:ilvl w:val="0"/>
          <w:numId w:val="7"/>
        </w:numPr>
        <w:spacing w:line="276" w:lineRule="auto"/>
        <w:rPr>
          <w:rFonts w:ascii="Calibri" w:eastAsia="Times New Roman" w:hAnsi="Calibri" w:cs="Times New Roman"/>
          <w:b/>
        </w:rPr>
      </w:pPr>
      <w:r w:rsidRPr="00EE4ECB">
        <w:rPr>
          <w:rFonts w:ascii="Calibri" w:eastAsia="Times New Roman" w:hAnsi="Calibri" w:cs="Times New Roman"/>
          <w:b/>
        </w:rPr>
        <w:t>James Host</w:t>
      </w:r>
    </w:p>
    <w:p w14:paraId="36B1C5A8" w14:textId="7ED21581" w:rsidR="00EE4ECB" w:rsidRPr="00EE4ECB" w:rsidRDefault="00EE4ECB" w:rsidP="00EE4ECB">
      <w:pPr>
        <w:pStyle w:val="ListParagraph"/>
        <w:numPr>
          <w:ilvl w:val="0"/>
          <w:numId w:val="7"/>
        </w:numPr>
        <w:spacing w:line="276" w:lineRule="auto"/>
        <w:rPr>
          <w:rFonts w:ascii="Calibri" w:eastAsia="Times New Roman" w:hAnsi="Calibri" w:cs="Times New Roman"/>
          <w:b/>
        </w:rPr>
      </w:pPr>
      <w:r w:rsidRPr="00EE4ECB">
        <w:rPr>
          <w:rFonts w:ascii="Calibri" w:eastAsia="Times New Roman" w:hAnsi="Calibri" w:cs="Times New Roman"/>
          <w:b/>
        </w:rPr>
        <w:t>Mail Management</w:t>
      </w:r>
    </w:p>
    <w:p w14:paraId="4512B846" w14:textId="28F97582" w:rsidR="00EE4ECB" w:rsidRDefault="00EE4ECB" w:rsidP="00EE4ECB">
      <w:pPr>
        <w:pStyle w:val="ListParagraph"/>
        <w:numPr>
          <w:ilvl w:val="0"/>
          <w:numId w:val="7"/>
        </w:numPr>
        <w:spacing w:line="276" w:lineRule="auto"/>
        <w:rPr>
          <w:rFonts w:ascii="Calibri" w:eastAsia="Times New Roman" w:hAnsi="Calibri" w:cs="Times New Roman"/>
          <w:b/>
        </w:rPr>
      </w:pPr>
      <w:r w:rsidRPr="00EE4ECB">
        <w:rPr>
          <w:rFonts w:ascii="Calibri" w:eastAsia="Times New Roman" w:hAnsi="Calibri" w:cs="Times New Roman"/>
          <w:b/>
        </w:rPr>
        <w:t>Mail Proxy</w:t>
      </w:r>
    </w:p>
    <w:p w14:paraId="4ADECDE4" w14:textId="77777777" w:rsidR="00CB155A" w:rsidRDefault="00CB155A" w:rsidP="00EE4ECB">
      <w:pPr>
        <w:spacing w:line="276" w:lineRule="auto"/>
        <w:rPr>
          <w:rFonts w:ascii="Calibri" w:eastAsia="Times New Roman" w:hAnsi="Calibri" w:cs="Times New Roman"/>
        </w:rPr>
      </w:pPr>
    </w:p>
    <w:p w14:paraId="7BBAF02C" w14:textId="2D0712B8" w:rsidR="00EE4ECB" w:rsidRDefault="00EE4ECB" w:rsidP="00EE4ECB">
      <w:pPr>
        <w:spacing w:line="276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Click on the </w:t>
      </w:r>
      <w:r w:rsidRPr="00EE4ECB">
        <w:rPr>
          <w:rFonts w:ascii="Calibri" w:eastAsia="Times New Roman" w:hAnsi="Calibri" w:cs="Times New Roman"/>
          <w:b/>
        </w:rPr>
        <w:t xml:space="preserve">Choose </w:t>
      </w:r>
      <w:r>
        <w:rPr>
          <w:rFonts w:ascii="Calibri" w:eastAsia="Times New Roman" w:hAnsi="Calibri" w:cs="Times New Roman"/>
          <w:b/>
        </w:rPr>
        <w:t>Level</w:t>
      </w:r>
      <w:r>
        <w:rPr>
          <w:rFonts w:ascii="Calibri" w:eastAsia="Times New Roman" w:hAnsi="Calibri" w:cs="Times New Roman"/>
        </w:rPr>
        <w:t xml:space="preserve"> dropdown to select the </w:t>
      </w:r>
      <w:r w:rsidR="00CB155A">
        <w:rPr>
          <w:rFonts w:ascii="Calibri" w:eastAsia="Times New Roman" w:hAnsi="Calibri" w:cs="Times New Roman"/>
        </w:rPr>
        <w:t>severity of the error message</w:t>
      </w:r>
      <w:r>
        <w:rPr>
          <w:rFonts w:ascii="Calibri" w:eastAsia="Times New Roman" w:hAnsi="Calibri" w:cs="Times New Roman"/>
        </w:rPr>
        <w:t>. Selections include:</w:t>
      </w:r>
    </w:p>
    <w:p w14:paraId="25CAA7C9" w14:textId="0524258E" w:rsidR="00FB3340" w:rsidRPr="00EE4ECB" w:rsidRDefault="00FB3340" w:rsidP="00FB3340">
      <w:pPr>
        <w:pStyle w:val="ListParagraph"/>
        <w:numPr>
          <w:ilvl w:val="0"/>
          <w:numId w:val="7"/>
        </w:numPr>
        <w:spacing w:line="276" w:lineRule="auto"/>
        <w:rPr>
          <w:rFonts w:ascii="Calibri" w:eastAsia="Times New Roman" w:hAnsi="Calibri" w:cs="Times New Roman"/>
          <w:b/>
        </w:rPr>
      </w:pPr>
      <w:r>
        <w:rPr>
          <w:rFonts w:ascii="Calibri" w:eastAsia="Times New Roman" w:hAnsi="Calibri" w:cs="Times New Roman"/>
          <w:b/>
        </w:rPr>
        <w:t>Error</w:t>
      </w:r>
      <w:r>
        <w:rPr>
          <w:rFonts w:ascii="Calibri" w:eastAsia="Times New Roman" w:hAnsi="Calibri" w:cs="Times New Roman"/>
          <w:b/>
        </w:rPr>
        <w:t xml:space="preserve"> </w:t>
      </w:r>
      <w:r>
        <w:rPr>
          <w:rFonts w:ascii="Calibri" w:eastAsia="Times New Roman" w:hAnsi="Calibri" w:cs="Times New Roman"/>
        </w:rPr>
        <w:t>(a small red indicator light appears next to the listing)</w:t>
      </w:r>
    </w:p>
    <w:p w14:paraId="3B9AB0C3" w14:textId="3D463D0E" w:rsidR="00FB3340" w:rsidRPr="00EE4ECB" w:rsidRDefault="00FB3340" w:rsidP="00FB3340">
      <w:pPr>
        <w:pStyle w:val="ListParagraph"/>
        <w:numPr>
          <w:ilvl w:val="0"/>
          <w:numId w:val="7"/>
        </w:numPr>
        <w:spacing w:after="200" w:line="276" w:lineRule="auto"/>
        <w:rPr>
          <w:rFonts w:ascii="Calibri" w:eastAsia="Times New Roman" w:hAnsi="Calibri" w:cs="Times New Roman"/>
        </w:rPr>
      </w:pPr>
      <w:r w:rsidRPr="00EE4ECB">
        <w:rPr>
          <w:rFonts w:ascii="Calibri" w:eastAsia="Times New Roman" w:hAnsi="Calibri" w:cs="Times New Roman"/>
          <w:b/>
        </w:rPr>
        <w:t>Warning</w:t>
      </w:r>
      <w:r>
        <w:rPr>
          <w:rFonts w:ascii="Calibri" w:eastAsia="Times New Roman" w:hAnsi="Calibri" w:cs="Times New Roman"/>
          <w:b/>
        </w:rPr>
        <w:t xml:space="preserve"> </w:t>
      </w:r>
      <w:r>
        <w:rPr>
          <w:rFonts w:ascii="Calibri" w:eastAsia="Times New Roman" w:hAnsi="Calibri" w:cs="Times New Roman"/>
        </w:rPr>
        <w:t xml:space="preserve">(a small </w:t>
      </w:r>
      <w:r>
        <w:rPr>
          <w:rFonts w:ascii="Calibri" w:eastAsia="Times New Roman" w:hAnsi="Calibri" w:cs="Times New Roman"/>
        </w:rPr>
        <w:t xml:space="preserve">orange </w:t>
      </w:r>
      <w:r>
        <w:rPr>
          <w:rFonts w:ascii="Calibri" w:eastAsia="Times New Roman" w:hAnsi="Calibri" w:cs="Times New Roman"/>
        </w:rPr>
        <w:t>indicator light appears next to the listing)</w:t>
      </w:r>
    </w:p>
    <w:p w14:paraId="4D9CBB99" w14:textId="743A9373" w:rsidR="00EE4ECB" w:rsidRPr="00EE4ECB" w:rsidRDefault="00EE4ECB" w:rsidP="00EE4ECB">
      <w:pPr>
        <w:pStyle w:val="ListParagraph"/>
        <w:numPr>
          <w:ilvl w:val="0"/>
          <w:numId w:val="7"/>
        </w:numPr>
        <w:spacing w:line="276" w:lineRule="auto"/>
        <w:rPr>
          <w:rFonts w:ascii="Calibri" w:eastAsia="Times New Roman" w:hAnsi="Calibri" w:cs="Times New Roman"/>
          <w:b/>
        </w:rPr>
      </w:pPr>
      <w:r>
        <w:rPr>
          <w:rFonts w:ascii="Calibri" w:eastAsia="Times New Roman" w:hAnsi="Calibri" w:cs="Times New Roman"/>
          <w:b/>
        </w:rPr>
        <w:t>Debug</w:t>
      </w:r>
    </w:p>
    <w:p w14:paraId="73568CCC" w14:textId="5E2DCAFB" w:rsidR="00EE4ECB" w:rsidRDefault="00EE4ECB" w:rsidP="00EE4ECB">
      <w:pPr>
        <w:pStyle w:val="ListParagraph"/>
        <w:numPr>
          <w:ilvl w:val="0"/>
          <w:numId w:val="7"/>
        </w:numPr>
        <w:spacing w:line="276" w:lineRule="auto"/>
        <w:rPr>
          <w:rFonts w:ascii="Calibri" w:eastAsia="Times New Roman" w:hAnsi="Calibri" w:cs="Times New Roman"/>
          <w:b/>
        </w:rPr>
      </w:pPr>
      <w:r>
        <w:rPr>
          <w:rFonts w:ascii="Calibri" w:eastAsia="Times New Roman" w:hAnsi="Calibri" w:cs="Times New Roman"/>
          <w:b/>
        </w:rPr>
        <w:t>Information</w:t>
      </w:r>
    </w:p>
    <w:p w14:paraId="5F5E22FF" w14:textId="5B880371" w:rsidR="00CB155A" w:rsidRPr="007619B0" w:rsidRDefault="00EE4ECB" w:rsidP="007619B0">
      <w:pPr>
        <w:pStyle w:val="ListParagraph"/>
        <w:numPr>
          <w:ilvl w:val="0"/>
          <w:numId w:val="7"/>
        </w:numPr>
        <w:spacing w:line="276" w:lineRule="auto"/>
        <w:rPr>
          <w:rFonts w:ascii="Calibri" w:eastAsia="Times New Roman" w:hAnsi="Calibri" w:cs="Times New Roman"/>
          <w:b/>
        </w:rPr>
      </w:pPr>
      <w:r>
        <w:rPr>
          <w:rFonts w:ascii="Calibri" w:eastAsia="Times New Roman" w:hAnsi="Calibri" w:cs="Times New Roman"/>
          <w:b/>
        </w:rPr>
        <w:lastRenderedPageBreak/>
        <w:t>Unspecified</w:t>
      </w:r>
    </w:p>
    <w:p w14:paraId="671F0F13" w14:textId="77777777" w:rsidR="007619B0" w:rsidRDefault="007619B0" w:rsidP="00BB05AA">
      <w:pPr>
        <w:spacing w:after="200" w:line="276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Dates and times for specific error messages can be specified in the </w:t>
      </w:r>
      <w:proofErr w:type="gramStart"/>
      <w:r w:rsidRPr="007619B0">
        <w:rPr>
          <w:rFonts w:ascii="Calibri" w:eastAsia="Times New Roman" w:hAnsi="Calibri" w:cs="Times New Roman"/>
          <w:i/>
        </w:rPr>
        <w:t>From</w:t>
      </w:r>
      <w:proofErr w:type="gramEnd"/>
      <w:r w:rsidRPr="007619B0">
        <w:rPr>
          <w:rFonts w:ascii="Calibri" w:eastAsia="Times New Roman" w:hAnsi="Calibri" w:cs="Times New Roman"/>
          <w:i/>
        </w:rPr>
        <w:t>:</w:t>
      </w:r>
      <w:r>
        <w:rPr>
          <w:rFonts w:ascii="Calibri" w:eastAsia="Times New Roman" w:hAnsi="Calibri" w:cs="Times New Roman"/>
        </w:rPr>
        <w:t xml:space="preserve"> and </w:t>
      </w:r>
      <w:r w:rsidRPr="007619B0">
        <w:rPr>
          <w:rFonts w:ascii="Calibri" w:eastAsia="Times New Roman" w:hAnsi="Calibri" w:cs="Times New Roman"/>
          <w:i/>
        </w:rPr>
        <w:t>To:</w:t>
      </w:r>
      <w:r>
        <w:rPr>
          <w:rFonts w:ascii="Calibri" w:eastAsia="Times New Roman" w:hAnsi="Calibri" w:cs="Times New Roman"/>
        </w:rPr>
        <w:t xml:space="preserve"> text boxes. To enter times, click on the double arrow icon to the right of the text boxes.</w:t>
      </w:r>
    </w:p>
    <w:p w14:paraId="622ED328" w14:textId="5538B058" w:rsidR="00EE4ECB" w:rsidRDefault="00EE4ECB" w:rsidP="00BB05AA">
      <w:pPr>
        <w:spacing w:after="200" w:line="276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Finally, </w:t>
      </w:r>
      <w:r w:rsidR="007619B0">
        <w:rPr>
          <w:rFonts w:ascii="Calibri" w:eastAsia="Times New Roman" w:hAnsi="Calibri" w:cs="Times New Roman"/>
        </w:rPr>
        <w:t xml:space="preserve">to reset the filter selections, click on the </w:t>
      </w:r>
      <w:r w:rsidR="007619B0" w:rsidRPr="007619B0">
        <w:rPr>
          <w:rFonts w:ascii="Calibri" w:eastAsia="Times New Roman" w:hAnsi="Calibri" w:cs="Times New Roman"/>
          <w:b/>
        </w:rPr>
        <w:t>Clear All</w:t>
      </w:r>
      <w:r w:rsidR="007619B0">
        <w:rPr>
          <w:rFonts w:ascii="Calibri" w:eastAsia="Times New Roman" w:hAnsi="Calibri" w:cs="Times New Roman"/>
        </w:rPr>
        <w:t xml:space="preserve"> link</w:t>
      </w:r>
      <w:r>
        <w:rPr>
          <w:rFonts w:ascii="Calibri" w:eastAsia="Times New Roman" w:hAnsi="Calibri" w:cs="Times New Roman"/>
        </w:rPr>
        <w:t xml:space="preserve">. </w:t>
      </w:r>
    </w:p>
    <w:p w14:paraId="1B744B06" w14:textId="347618F5" w:rsidR="00AC7C8B" w:rsidRDefault="00AC7C8B" w:rsidP="00AC7C8B">
      <w:pPr>
        <w:pStyle w:val="Heading3"/>
        <w:rPr>
          <w:rFonts w:eastAsia="Times New Roman"/>
        </w:rPr>
      </w:pPr>
      <w:r>
        <w:rPr>
          <w:rFonts w:eastAsia="Times New Roman"/>
        </w:rPr>
        <w:t>Updating and Purging Error Messages</w:t>
      </w:r>
    </w:p>
    <w:p w14:paraId="56DE6423" w14:textId="77777777" w:rsidR="00AC7C8B" w:rsidRDefault="00AC7C8B" w:rsidP="00AC7C8B"/>
    <w:p w14:paraId="31A82D0C" w14:textId="1A29C812" w:rsidR="00AC7C8B" w:rsidRPr="00AC7C8B" w:rsidRDefault="00AC7C8B" w:rsidP="00AC7C8B">
      <w:r>
        <w:t xml:space="preserve">To ensure that all the most recent error messages are available, click on the </w:t>
      </w:r>
      <w:r w:rsidRPr="00AC7C8B">
        <w:rPr>
          <w:b/>
        </w:rPr>
        <w:t>Refresh</w:t>
      </w:r>
      <w:r>
        <w:t xml:space="preserve"> button. </w:t>
      </w:r>
      <w:r w:rsidR="001F35F8">
        <w:t xml:space="preserve">To eliminate all currently stored error messages, click on the </w:t>
      </w:r>
      <w:r w:rsidR="001F35F8" w:rsidRPr="001F35F8">
        <w:rPr>
          <w:b/>
        </w:rPr>
        <w:t>Purge</w:t>
      </w:r>
      <w:r w:rsidR="001F35F8">
        <w:t xml:space="preserve"> link.</w:t>
      </w:r>
    </w:p>
    <w:p w14:paraId="37ED04F5" w14:textId="3AC76F51" w:rsidR="002C1D90" w:rsidRDefault="002C1D90" w:rsidP="00BB05AA">
      <w:pPr>
        <w:spacing w:after="200" w:line="276" w:lineRule="auto"/>
        <w:rPr>
          <w:rFonts w:ascii="Calibri" w:eastAsia="Times New Roman" w:hAnsi="Calibri" w:cs="Times New Roman"/>
        </w:rPr>
      </w:pPr>
    </w:p>
    <w:sectPr w:rsidR="002C1D90" w:rsidSect="00B33218">
      <w:headerReference w:type="default" r:id="rId25"/>
      <w:footerReference w:type="default" r:id="rId2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A8A62F" w14:textId="77777777" w:rsidR="00B53A7B" w:rsidRDefault="00B53A7B" w:rsidP="00C56480">
      <w:r>
        <w:separator/>
      </w:r>
    </w:p>
  </w:endnote>
  <w:endnote w:type="continuationSeparator" w:id="0">
    <w:p w14:paraId="741530E3" w14:textId="77777777" w:rsidR="00B53A7B" w:rsidRDefault="00B53A7B" w:rsidP="00C56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BFAC32" w14:textId="77777777" w:rsidR="00C56480" w:rsidRDefault="00C56480" w:rsidP="00C56480">
    <w:pPr>
      <w:pStyle w:val="Footer"/>
      <w:ind w:left="360" w:hanging="360"/>
      <w:jc w:val="both"/>
    </w:pPr>
    <w:r w:rsidRPr="003872E2">
      <w:rPr>
        <w:noProof/>
      </w:rPr>
      <w:drawing>
        <wp:anchor distT="0" distB="0" distL="114300" distR="114300" simplePos="0" relativeHeight="251659264" behindDoc="0" locked="0" layoutInCell="1" allowOverlap="1" wp14:anchorId="26A10DD6" wp14:editId="0B9C9CF1">
          <wp:simplePos x="0" y="0"/>
          <wp:positionH relativeFrom="margin">
            <wp:posOffset>-400050</wp:posOffset>
          </wp:positionH>
          <wp:positionV relativeFrom="paragraph">
            <wp:posOffset>198120</wp:posOffset>
          </wp:positionV>
          <wp:extent cx="2011045" cy="400050"/>
          <wp:effectExtent l="0" t="0" r="8255" b="0"/>
          <wp:wrapNone/>
          <wp:docPr id="13" name="Picture 13" descr="C:\Users\Will\Downloads\CareEvolutionLogo2460x48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ill\Downloads\CareEvolutionLogo2460x489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045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0B3DB25D" w14:textId="19354EBB" w:rsidR="00C56480" w:rsidRDefault="00C56480" w:rsidP="00C56480">
    <w:pPr>
      <w:pStyle w:val="Footer"/>
      <w:ind w:left="360" w:hanging="360"/>
      <w:jc w:val="both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FB0A53">
      <w:rPr>
        <w:noProof/>
      </w:rPr>
      <w:t>5</w:t>
    </w:r>
    <w:r>
      <w:rPr>
        <w:noProof/>
      </w:rPr>
      <w:fldChar w:fldCharType="end"/>
    </w:r>
    <w:r>
      <w:t xml:space="preserve"> </w:t>
    </w:r>
    <w:r>
      <w:tab/>
    </w:r>
    <w:r w:rsidR="00511CC9">
      <w:t>November</w:t>
    </w:r>
    <w:r>
      <w:t xml:space="preserve"> 201</w:t>
    </w:r>
    <w:r w:rsidR="0020504E">
      <w:t>4</w:t>
    </w:r>
  </w:p>
  <w:p w14:paraId="58F0561A" w14:textId="77777777" w:rsidR="00C56480" w:rsidRDefault="00C564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165B83" w14:textId="77777777" w:rsidR="00B53A7B" w:rsidRDefault="00B53A7B" w:rsidP="00C56480">
      <w:r>
        <w:separator/>
      </w:r>
    </w:p>
  </w:footnote>
  <w:footnote w:type="continuationSeparator" w:id="0">
    <w:p w14:paraId="209B2A26" w14:textId="77777777" w:rsidR="00B53A7B" w:rsidRDefault="00B53A7B" w:rsidP="00C564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4902E6" w14:textId="3C842117" w:rsidR="00C56480" w:rsidRDefault="00E55DBE" w:rsidP="00BE0E38">
    <w:pPr>
      <w:pStyle w:val="Header"/>
      <w:pBdr>
        <w:between w:val="single" w:sz="4" w:space="1" w:color="4F81BD"/>
      </w:pBdr>
      <w:spacing w:line="276" w:lineRule="auto"/>
      <w:jc w:val="center"/>
    </w:pPr>
    <w:r>
      <w:t xml:space="preserve">Direct Admin </w:t>
    </w:r>
    <w:r w:rsidR="00C56480">
      <w:t>User Guide</w:t>
    </w:r>
  </w:p>
  <w:p w14:paraId="7F00EFF7" w14:textId="77777777" w:rsidR="00C56480" w:rsidRPr="00C56480" w:rsidRDefault="00C56480" w:rsidP="00C5648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51C13"/>
    <w:multiLevelType w:val="hybridMultilevel"/>
    <w:tmpl w:val="69FA3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6311FB"/>
    <w:multiLevelType w:val="hybridMultilevel"/>
    <w:tmpl w:val="049E78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E286333"/>
    <w:multiLevelType w:val="hybridMultilevel"/>
    <w:tmpl w:val="A8E03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566CF2"/>
    <w:multiLevelType w:val="hybridMultilevel"/>
    <w:tmpl w:val="B742DAA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>
    <w:nsid w:val="38E268D4"/>
    <w:multiLevelType w:val="hybridMultilevel"/>
    <w:tmpl w:val="CF80E3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DBE405B"/>
    <w:multiLevelType w:val="hybridMultilevel"/>
    <w:tmpl w:val="0CE4E8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F2B468D"/>
    <w:multiLevelType w:val="hybridMultilevel"/>
    <w:tmpl w:val="88E64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E46517"/>
    <w:multiLevelType w:val="hybridMultilevel"/>
    <w:tmpl w:val="492470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DD537BA"/>
    <w:multiLevelType w:val="hybridMultilevel"/>
    <w:tmpl w:val="16681A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4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480"/>
    <w:rsid w:val="00003A3A"/>
    <w:rsid w:val="0001097C"/>
    <w:rsid w:val="00011B24"/>
    <w:rsid w:val="00050F53"/>
    <w:rsid w:val="00054D7E"/>
    <w:rsid w:val="00056AC3"/>
    <w:rsid w:val="00070A7A"/>
    <w:rsid w:val="000777A9"/>
    <w:rsid w:val="00090067"/>
    <w:rsid w:val="000B66A6"/>
    <w:rsid w:val="000C60DB"/>
    <w:rsid w:val="000F0F05"/>
    <w:rsid w:val="000F4603"/>
    <w:rsid w:val="001048C6"/>
    <w:rsid w:val="00107B8A"/>
    <w:rsid w:val="001E1E9F"/>
    <w:rsid w:val="001F35F8"/>
    <w:rsid w:val="001F67B9"/>
    <w:rsid w:val="0020504E"/>
    <w:rsid w:val="0021469D"/>
    <w:rsid w:val="00215D0B"/>
    <w:rsid w:val="00234D9C"/>
    <w:rsid w:val="002536A6"/>
    <w:rsid w:val="002753BC"/>
    <w:rsid w:val="00281DBB"/>
    <w:rsid w:val="0029292D"/>
    <w:rsid w:val="002B644A"/>
    <w:rsid w:val="002C1D90"/>
    <w:rsid w:val="003004E3"/>
    <w:rsid w:val="00317AB7"/>
    <w:rsid w:val="00331008"/>
    <w:rsid w:val="00334BAB"/>
    <w:rsid w:val="00334E07"/>
    <w:rsid w:val="0036345E"/>
    <w:rsid w:val="003A272B"/>
    <w:rsid w:val="003A6970"/>
    <w:rsid w:val="00441AA7"/>
    <w:rsid w:val="00455434"/>
    <w:rsid w:val="00463660"/>
    <w:rsid w:val="00491A36"/>
    <w:rsid w:val="004A750E"/>
    <w:rsid w:val="004B0028"/>
    <w:rsid w:val="004C2F05"/>
    <w:rsid w:val="004C60C2"/>
    <w:rsid w:val="004F4D67"/>
    <w:rsid w:val="0050566C"/>
    <w:rsid w:val="0051101E"/>
    <w:rsid w:val="00511CC9"/>
    <w:rsid w:val="0054174E"/>
    <w:rsid w:val="00582635"/>
    <w:rsid w:val="00591D3E"/>
    <w:rsid w:val="005B7D90"/>
    <w:rsid w:val="005E3F4E"/>
    <w:rsid w:val="005F0E5B"/>
    <w:rsid w:val="005F24E8"/>
    <w:rsid w:val="005F3156"/>
    <w:rsid w:val="0060101F"/>
    <w:rsid w:val="006051E2"/>
    <w:rsid w:val="006710B4"/>
    <w:rsid w:val="00682CB6"/>
    <w:rsid w:val="006878A0"/>
    <w:rsid w:val="00694DA1"/>
    <w:rsid w:val="006A257B"/>
    <w:rsid w:val="006B4DF3"/>
    <w:rsid w:val="006B4E13"/>
    <w:rsid w:val="006E10FD"/>
    <w:rsid w:val="006E3EC0"/>
    <w:rsid w:val="00705DF8"/>
    <w:rsid w:val="00720962"/>
    <w:rsid w:val="0072345A"/>
    <w:rsid w:val="007331E5"/>
    <w:rsid w:val="00740E01"/>
    <w:rsid w:val="00744EA1"/>
    <w:rsid w:val="0074621C"/>
    <w:rsid w:val="007619B0"/>
    <w:rsid w:val="007A32F7"/>
    <w:rsid w:val="007B1179"/>
    <w:rsid w:val="007C7FE6"/>
    <w:rsid w:val="007D2996"/>
    <w:rsid w:val="007F11DE"/>
    <w:rsid w:val="0082179B"/>
    <w:rsid w:val="00822630"/>
    <w:rsid w:val="00840835"/>
    <w:rsid w:val="00851590"/>
    <w:rsid w:val="00871A75"/>
    <w:rsid w:val="00877A99"/>
    <w:rsid w:val="00885181"/>
    <w:rsid w:val="00892001"/>
    <w:rsid w:val="008A4444"/>
    <w:rsid w:val="008B0D74"/>
    <w:rsid w:val="008B4F46"/>
    <w:rsid w:val="008D1A44"/>
    <w:rsid w:val="008F12AF"/>
    <w:rsid w:val="008F6761"/>
    <w:rsid w:val="0093783C"/>
    <w:rsid w:val="009401EE"/>
    <w:rsid w:val="00951D65"/>
    <w:rsid w:val="00985D8F"/>
    <w:rsid w:val="009C25BF"/>
    <w:rsid w:val="009E0D34"/>
    <w:rsid w:val="00A05C3A"/>
    <w:rsid w:val="00A12F12"/>
    <w:rsid w:val="00A247AB"/>
    <w:rsid w:val="00A42390"/>
    <w:rsid w:val="00A46CAF"/>
    <w:rsid w:val="00A52AF2"/>
    <w:rsid w:val="00A91CE3"/>
    <w:rsid w:val="00AB5382"/>
    <w:rsid w:val="00AC7C8B"/>
    <w:rsid w:val="00AD1340"/>
    <w:rsid w:val="00AD2A29"/>
    <w:rsid w:val="00AF6018"/>
    <w:rsid w:val="00B02434"/>
    <w:rsid w:val="00B33218"/>
    <w:rsid w:val="00B53A7B"/>
    <w:rsid w:val="00B562CC"/>
    <w:rsid w:val="00B57559"/>
    <w:rsid w:val="00B66F8F"/>
    <w:rsid w:val="00B75EE2"/>
    <w:rsid w:val="00B76BBF"/>
    <w:rsid w:val="00B85C9E"/>
    <w:rsid w:val="00B87882"/>
    <w:rsid w:val="00BB05AA"/>
    <w:rsid w:val="00BC245A"/>
    <w:rsid w:val="00BE0E38"/>
    <w:rsid w:val="00C23A3B"/>
    <w:rsid w:val="00C43671"/>
    <w:rsid w:val="00C512D5"/>
    <w:rsid w:val="00C56480"/>
    <w:rsid w:val="00C863DE"/>
    <w:rsid w:val="00CA2A3E"/>
    <w:rsid w:val="00CB155A"/>
    <w:rsid w:val="00CC2CCC"/>
    <w:rsid w:val="00CC5024"/>
    <w:rsid w:val="00CE7746"/>
    <w:rsid w:val="00CF1EE7"/>
    <w:rsid w:val="00D54453"/>
    <w:rsid w:val="00D971B8"/>
    <w:rsid w:val="00DA5A74"/>
    <w:rsid w:val="00E1415C"/>
    <w:rsid w:val="00E35297"/>
    <w:rsid w:val="00E433DA"/>
    <w:rsid w:val="00E55DBE"/>
    <w:rsid w:val="00EB44CE"/>
    <w:rsid w:val="00EC4319"/>
    <w:rsid w:val="00EE4506"/>
    <w:rsid w:val="00EE4ECB"/>
    <w:rsid w:val="00F048E9"/>
    <w:rsid w:val="00F30887"/>
    <w:rsid w:val="00FA0971"/>
    <w:rsid w:val="00FB0A53"/>
    <w:rsid w:val="00FB3340"/>
    <w:rsid w:val="00FE1961"/>
    <w:rsid w:val="00FF3FB4"/>
    <w:rsid w:val="00FF4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FC9B0B"/>
  <w15:chartTrackingRefBased/>
  <w15:docId w15:val="{62DE63CC-ABE1-4FD0-B967-BD708DDE6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D9C"/>
    <w:pPr>
      <w:keepNext/>
      <w:keepLines/>
      <w:spacing w:before="480" w:line="276" w:lineRule="auto"/>
      <w:outlineLvl w:val="0"/>
    </w:pPr>
    <w:rPr>
      <w:rFonts w:ascii="Cambria" w:eastAsiaTheme="majorEastAsia" w:hAnsi="Cambria" w:cstheme="majorBidi"/>
      <w:b/>
      <w:caps/>
      <w:color w:val="595959" w:themeColor="text1" w:themeTint="A6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5434"/>
    <w:pPr>
      <w:keepNext/>
      <w:keepLines/>
      <w:spacing w:before="40"/>
      <w:outlineLvl w:val="1"/>
    </w:pPr>
    <w:rPr>
      <w:rFonts w:ascii="Cambria" w:eastAsiaTheme="majorEastAsia" w:hAnsi="Cambria" w:cstheme="majorBidi"/>
      <w:b/>
      <w:caps/>
      <w:color w:val="595959" w:themeColor="text1" w:themeTint="A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4D9C"/>
    <w:pPr>
      <w:keepNext/>
      <w:keepLines/>
      <w:spacing w:before="200" w:line="276" w:lineRule="auto"/>
      <w:outlineLvl w:val="2"/>
    </w:pPr>
    <w:rPr>
      <w:rFonts w:ascii="Cambria" w:eastAsiaTheme="majorEastAsia" w:hAnsi="Cambria" w:cstheme="majorBidi"/>
      <w:b/>
      <w:color w:val="595959" w:themeColor="text1" w:themeTint="A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25BF"/>
    <w:pPr>
      <w:keepNext/>
      <w:keepLines/>
      <w:spacing w:before="40"/>
      <w:outlineLvl w:val="3"/>
    </w:pPr>
    <w:rPr>
      <w:rFonts w:ascii="Cambria" w:eastAsiaTheme="majorEastAsia" w:hAnsi="Cambria" w:cstheme="majorBidi"/>
      <w:b/>
      <w:i/>
      <w:iC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4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6480"/>
  </w:style>
  <w:style w:type="paragraph" w:styleId="Footer">
    <w:name w:val="footer"/>
    <w:basedOn w:val="Normal"/>
    <w:link w:val="FooterChar"/>
    <w:uiPriority w:val="99"/>
    <w:unhideWhenUsed/>
    <w:rsid w:val="00C564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6480"/>
  </w:style>
  <w:style w:type="character" w:customStyle="1" w:styleId="Heading2Char">
    <w:name w:val="Heading 2 Char"/>
    <w:basedOn w:val="DefaultParagraphFont"/>
    <w:link w:val="Heading2"/>
    <w:uiPriority w:val="9"/>
    <w:rsid w:val="00455434"/>
    <w:rPr>
      <w:rFonts w:ascii="Cambria" w:eastAsiaTheme="majorEastAsia" w:hAnsi="Cambria" w:cstheme="majorBidi"/>
      <w:b/>
      <w:caps/>
      <w:color w:val="595959" w:themeColor="text1" w:themeTint="A6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4D9C"/>
    <w:rPr>
      <w:rFonts w:ascii="Cambria" w:eastAsiaTheme="majorEastAsia" w:hAnsi="Cambria" w:cstheme="majorBidi"/>
      <w:b/>
      <w:caps/>
      <w:color w:val="595959" w:themeColor="text1" w:themeTint="A6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4D9C"/>
    <w:rPr>
      <w:rFonts w:ascii="Cambria" w:eastAsiaTheme="majorEastAsia" w:hAnsi="Cambria" w:cstheme="majorBidi"/>
      <w:b/>
      <w:color w:val="595959" w:themeColor="text1" w:themeTint="A6"/>
      <w:szCs w:val="24"/>
    </w:rPr>
  </w:style>
  <w:style w:type="table" w:styleId="TableGrid">
    <w:name w:val="Table Grid"/>
    <w:basedOn w:val="TableNormal"/>
    <w:uiPriority w:val="59"/>
    <w:rsid w:val="003004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083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76B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6B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6B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6B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6BB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6BB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BBF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9C25BF"/>
    <w:rPr>
      <w:rFonts w:ascii="Cambria" w:eastAsiaTheme="majorEastAsia" w:hAnsi="Cambria" w:cstheme="majorBidi"/>
      <w:b/>
      <w:i/>
      <w:iCs/>
      <w:color w:val="595959" w:themeColor="text1" w:themeTint="A6"/>
    </w:rPr>
  </w:style>
  <w:style w:type="character" w:styleId="Hyperlink">
    <w:name w:val="Hyperlink"/>
    <w:basedOn w:val="DefaultParagraphFont"/>
    <w:uiPriority w:val="99"/>
    <w:unhideWhenUsed/>
    <w:rsid w:val="00011B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://www.example.com/bundl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634BE-E4FD-4DBF-99A3-867D78AB3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1663</TotalTime>
  <Pages>10</Pages>
  <Words>1429</Words>
  <Characters>8151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Gindlesperger</dc:creator>
  <cp:keywords/>
  <dc:description/>
  <cp:lastModifiedBy>Christian Gindlesperger</cp:lastModifiedBy>
  <cp:revision>3</cp:revision>
  <dcterms:created xsi:type="dcterms:W3CDTF">2014-12-01T10:12:00Z</dcterms:created>
  <dcterms:modified xsi:type="dcterms:W3CDTF">2014-12-02T13:55:00Z</dcterms:modified>
</cp:coreProperties>
</file>