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0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</w:p>
    <w:p w14:paraId="00000003"/>
    <w:p w14:paraId="00000004">
      <w:r>
        <w:rPr>
          <w:rtl w:val="0"/>
        </w:rPr>
        <w:t xml:space="preserve">COURSE CODE: PRAC101 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>Section: BSIT - 4108</w:t>
      </w:r>
    </w:p>
    <w:p w14:paraId="00000005">
      <w:r>
        <w:rPr>
          <w:rtl w:val="0"/>
        </w:rPr>
        <w:t>COURSE TITLE: OJT / PRACTICUM 1</w:t>
      </w:r>
    </w:p>
    <w:p w14:paraId="00000006">
      <w:r>
        <w:rPr>
          <w:rtl w:val="0"/>
        </w:rPr>
        <w:t>TERM: 1st Semester, SY 2024-2025</w:t>
      </w:r>
    </w:p>
    <w:p w14:paraId="00000007">
      <w:r>
        <w:rPr>
          <w:rtl w:val="0"/>
        </w:rPr>
        <w:t xml:space="preserve">PROFESSOR: </w:t>
      </w:r>
      <w:r>
        <w:t>MR. EMERSON GELERA</w:t>
      </w:r>
    </w:p>
    <w:p w14:paraId="00000008">
      <w:pPr>
        <w:rPr>
          <w:rFonts w:hint="default"/>
          <w:lang w:val="en-US"/>
        </w:rPr>
      </w:pPr>
      <w:r>
        <w:rPr>
          <w:rtl w:val="0"/>
        </w:rPr>
        <w:t xml:space="preserve">NAME OF STUDENT: </w:t>
      </w:r>
      <w:r>
        <w:rPr>
          <w:rFonts w:hint="default"/>
          <w:rtl w:val="0"/>
          <w:lang w:val="en-US"/>
        </w:rPr>
        <w:t>BACAY, CHRISTIAN IRISH</w:t>
      </w:r>
    </w:p>
    <w:p w14:paraId="00000009"/>
    <w:p w14:paraId="0000000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OJT NARRATIVE REPORT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 w:firstLine="0"/>
        <w:rPr>
          <w:color w:val="000000"/>
        </w:rPr>
      </w:pP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 w:hanging="360"/>
      </w:pPr>
      <w:r>
        <w:rPr>
          <w:color w:val="000000"/>
          <w:rtl w:val="0"/>
        </w:rPr>
        <w:t>TOPIC:</w:t>
      </w:r>
      <w:r>
        <w:rPr>
          <w:rFonts w:hint="default"/>
          <w:color w:val="000000"/>
          <w:rtl w:val="0"/>
          <w:lang w:val="en-US"/>
        </w:rPr>
        <w:t xml:space="preserve">  SECURITY IN CLOUD NETWORK ADMINISTRATION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 w:hanging="360"/>
      </w:pPr>
      <w:r>
        <w:rPr>
          <w:color w:val="000000"/>
          <w:rtl w:val="0"/>
        </w:rPr>
        <w:t>SPEAKER: MR. MARC TONIDO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hanging="360"/>
      </w:pPr>
      <w:r>
        <w:rPr>
          <w:color w:val="000000"/>
          <w:rtl w:val="0"/>
        </w:rPr>
        <w:t xml:space="preserve">DURATION: </w:t>
      </w:r>
      <w:r>
        <w:rPr>
          <w:rFonts w:hint="default"/>
          <w:color w:val="000000"/>
          <w:rtl w:val="0"/>
          <w:lang w:val="en-US"/>
        </w:rPr>
        <w:t>2:30-3:30</w:t>
      </w:r>
    </w:p>
    <w:p w14:paraId="000000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hanging="360"/>
      </w:pPr>
      <w:r>
        <w:rPr>
          <w:color w:val="000000"/>
          <w:rtl w:val="0"/>
        </w:rPr>
        <w:t>SCREENSHOT OF DUTY</w:t>
      </w:r>
    </w:p>
    <w:p w14:paraId="00000010">
      <w:pPr>
        <w:rPr>
          <w:b/>
        </w:rPr>
      </w:pPr>
    </w:p>
    <w:p w14:paraId="00000011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024120" cy="2823845"/>
            <wp:effectExtent l="0" t="0" r="5080" b="14605"/>
            <wp:docPr id="1" name="Picture 1" descr="sessio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ession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rPr>
          <w:b/>
        </w:rPr>
      </w:pPr>
    </w:p>
    <w:p w14:paraId="01C1687C">
      <w:pPr>
        <w:rPr>
          <w:b/>
        </w:rPr>
      </w:pPr>
    </w:p>
    <w:p w14:paraId="00000015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029200" cy="2828925"/>
            <wp:effectExtent l="0" t="0" r="0" b="9525"/>
            <wp:docPr id="3" name="Picture 3" descr="session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ession6.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F2CE">
      <w:pPr>
        <w:rPr>
          <w:rFonts w:hint="default"/>
          <w:b/>
          <w:lang w:val="en-US"/>
        </w:rPr>
      </w:pPr>
    </w:p>
    <w:p w14:paraId="0000002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 w:hanging="360"/>
        <w:rPr>
          <w:color w:val="000000"/>
        </w:rPr>
      </w:pPr>
      <w:r>
        <w:rPr>
          <w:color w:val="000000"/>
          <w:rtl w:val="0"/>
        </w:rPr>
        <w:t xml:space="preserve">REFLECTION </w:t>
      </w:r>
    </w:p>
    <w:p w14:paraId="75713531">
      <w:pPr>
        <w:pStyle w:val="1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The discussion on cloud security provided a comprehensive understanding of how essential it is to safeguard digital infrastructures in modern computing environments. I learned that cloud network security encompasses the combination of technologies, policies, and best practices that protect cloud-based systems from unauthorized access and cyber threats. The session emphasized the importance of the </w:t>
      </w:r>
      <w:r>
        <w:rPr>
          <w:rStyle w:val="15"/>
          <w:b w:val="0"/>
          <w:bCs w:val="0"/>
        </w:rPr>
        <w:t>CIA Triad—confidentiality, integrity, and availability</w:t>
      </w:r>
      <w:r>
        <w:rPr>
          <w:b w:val="0"/>
          <w:bCs w:val="0"/>
        </w:rPr>
        <w:t>—as the foundation of all security measures.</w:t>
      </w:r>
    </w:p>
    <w:p w14:paraId="3B31B543">
      <w:pPr>
        <w:pStyle w:val="1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Furthermore, I recognized that threats such as </w:t>
      </w:r>
      <w:r>
        <w:rPr>
          <w:rStyle w:val="15"/>
          <w:b w:val="0"/>
          <w:bCs w:val="0"/>
        </w:rPr>
        <w:t>misconfigured cloud storage, insecure APIs, and account hijacking</w:t>
      </w:r>
      <w:r>
        <w:rPr>
          <w:b w:val="0"/>
          <w:bCs w:val="0"/>
        </w:rPr>
        <w:t xml:space="preserve"> are prevalent in cloud environments and can cause severe data breaches if not properly managed. The tools and techniques explored, including </w:t>
      </w:r>
      <w:r>
        <w:rPr>
          <w:rStyle w:val="15"/>
          <w:b w:val="0"/>
          <w:bCs w:val="0"/>
        </w:rPr>
        <w:t>Identity and Access Management (IAM), Multi-Factor Authentication (MFA), and encryption</w:t>
      </w:r>
      <w:r>
        <w:rPr>
          <w:b w:val="0"/>
          <w:bCs w:val="0"/>
        </w:rPr>
        <w:t>, highlight the need for proactive and layered security strategies.</w:t>
      </w:r>
    </w:p>
    <w:p w14:paraId="4A4E661C">
      <w:pPr>
        <w:pStyle w:val="1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Lastly, the concept of the </w:t>
      </w:r>
      <w:r>
        <w:rPr>
          <w:rStyle w:val="15"/>
          <w:b w:val="0"/>
          <w:bCs w:val="0"/>
        </w:rPr>
        <w:t>Shared Responsibility Model</w:t>
      </w:r>
      <w:r>
        <w:rPr>
          <w:b w:val="0"/>
          <w:bCs w:val="0"/>
        </w:rPr>
        <w:t xml:space="preserve"> stood out as it clarified that both cloud providers and users have crucial roles in maintaining security. This session reinforced the importance of </w:t>
      </w:r>
      <w:r>
        <w:rPr>
          <w:rStyle w:val="15"/>
          <w:b w:val="0"/>
          <w:bCs w:val="0"/>
        </w:rPr>
        <w:t>continuous monitoring, compliance with regulations, and regular audits</w:t>
      </w:r>
      <w:r>
        <w:rPr>
          <w:b w:val="0"/>
          <w:bCs w:val="0"/>
        </w:rPr>
        <w:t xml:space="preserve"> to ensure data protection. Overall, it deepened my understanding that cloud security is not a one-time setup but an ongoing process that demands awareness, discipline, and technical proficiency.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 w:firstLine="0"/>
        <w:rPr>
          <w:color w:val="000000"/>
        </w:rPr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 w:firstLine="0"/>
        <w:rPr>
          <w:color w:val="000000"/>
        </w:rPr>
      </w:pP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 w:firstLine="0"/>
        <w:rPr>
          <w:color w:val="000000"/>
        </w:rPr>
      </w:pP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firstLine="0"/>
        <w:jc w:val="both"/>
        <w:rPr>
          <w:color w:val="000000"/>
        </w:rPr>
      </w:pPr>
      <w:bookmarkStart w:id="0" w:name="_GoBack"/>
      <w:bookmarkEnd w:id="0"/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1440" w:right="1440" w:bottom="1440" w:left="2880" w:header="720" w:footer="36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aramo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Arial" w:hAnsi="Arial" w:eastAsia="Arial" w:cs="Arial"/>
        <w:color w:val="000000"/>
        <w:sz w:val="20"/>
        <w:szCs w:val="20"/>
      </w:rPr>
    </w:pPr>
    <w:r>
      <w:rPr>
        <w:rFonts w:ascii="Arial" w:hAnsi="Arial" w:eastAsia="Arial" w:cs="Arial"/>
        <w:color w:val="000000"/>
        <w:sz w:val="20"/>
        <w:szCs w:val="20"/>
        <w:rtl w:val="0"/>
      </w:rPr>
      <w:t>1044 Bestlink Building, Brgy. Sta.Monica,Quirino Highway, Novaliches, Quezon City Philippines</w:t>
    </w:r>
  </w:p>
  <w:p w14:paraId="0000002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color w:val="000000"/>
        <w:sz w:val="20"/>
        <w:szCs w:val="20"/>
      </w:rPr>
    </w:pPr>
    <w:r>
      <w:rPr>
        <w:rFonts w:ascii="Arial" w:hAnsi="Arial" w:eastAsia="Arial" w:cs="Arial"/>
        <w:color w:val="000000"/>
        <w:sz w:val="20"/>
        <w:szCs w:val="20"/>
        <w:rtl w:val="0"/>
      </w:rPr>
      <w:t xml:space="preserve">Tel. Nos.  02.417.4355; 02.930.1565; </w:t>
    </w:r>
    <w:r>
      <w:fldChar w:fldCharType="begin"/>
    </w:r>
    <w:r>
      <w:instrText xml:space="preserve"> HYPERLINK "http://www.bcp.edu.ph" \h </w:instrText>
    </w:r>
    <w:r>
      <w:fldChar w:fldCharType="separate"/>
    </w:r>
    <w:r>
      <w:rPr>
        <w:rFonts w:ascii="Arial" w:hAnsi="Arial" w:eastAsia="Arial" w:cs="Arial"/>
        <w:color w:val="0000FF"/>
        <w:sz w:val="20"/>
        <w:szCs w:val="20"/>
        <w:u w:val="single"/>
        <w:rtl w:val="0"/>
      </w:rPr>
      <w:t>http://www.bcp.edu.ph</w:t>
    </w:r>
    <w:r>
      <w:rPr>
        <w:rFonts w:ascii="Arial" w:hAnsi="Arial" w:eastAsia="Arial" w:cs="Arial"/>
        <w:color w:val="0000FF"/>
        <w:sz w:val="20"/>
        <w:szCs w:val="20"/>
        <w:u w:val="single"/>
        <w:rtl w:val="0"/>
      </w:rPr>
      <w:fldChar w:fldCharType="end"/>
    </w:r>
  </w:p>
  <w:p w14:paraId="0000002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0"/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Garamond" w:hAnsi="Garamond" w:eastAsia="Garamond" w:cs="Garamond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r>
      <w:rPr>
        <w:rFonts w:ascii="Garamond" w:hAnsi="Garamond" w:eastAsia="Garamond" w:cs="Garamond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 xml:space="preserve">      BESTLINK COLLEGE</w:t>
    </w:r>
    <w:r>
      <w:rPr>
        <w:rFonts w:ascii="Garamond" w:hAnsi="Garamond" w:eastAsia="Garamond" w:cs="Garamond"/>
        <w:b/>
        <w:i w:val="0"/>
        <w:smallCaps w:val="0"/>
        <w:strike w:val="0"/>
        <w:color w:val="000000"/>
        <w:sz w:val="36"/>
        <w:szCs w:val="36"/>
        <w:u w:val="none"/>
        <w:shd w:val="clear" w:fill="auto"/>
        <w:vertAlign w:val="baseline"/>
        <w:rtl w:val="0"/>
      </w:rPr>
      <w:t xml:space="preserve"> </w:t>
    </w:r>
    <w:r>
      <w:rPr>
        <w:rFonts w:ascii="Garamond" w:hAnsi="Garamond" w:eastAsia="Garamond" w:cs="Garamond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OF THE PHILIPPINES</w:t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-451485</wp:posOffset>
          </wp:positionH>
          <wp:positionV relativeFrom="paragraph">
            <wp:posOffset>-156210</wp:posOffset>
          </wp:positionV>
          <wp:extent cx="675640" cy="685800"/>
          <wp:effectExtent l="0" t="0" r="0" b="0"/>
          <wp:wrapNone/>
          <wp:docPr id="1925448174" name="image1.jpg" descr="SCHOOL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5448174" name="image1.jpg" descr="SCHOOL 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64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4698365</wp:posOffset>
          </wp:positionH>
          <wp:positionV relativeFrom="paragraph">
            <wp:posOffset>-217170</wp:posOffset>
          </wp:positionV>
          <wp:extent cx="781050" cy="762000"/>
          <wp:effectExtent l="0" t="0" r="0" b="0"/>
          <wp:wrapNone/>
          <wp:docPr id="1925448172" name="image3.png" descr="A logo of a person in a circle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5448172" name="image3.png" descr="A logo of a person in a circle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2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Garamond" w:hAnsi="Garamond" w:eastAsia="Garamond" w:cs="Garamond"/>
        <w:b/>
        <w:i w:val="0"/>
        <w:smallCaps w:val="0"/>
        <w:strike w:val="0"/>
        <w:color w:val="000000"/>
        <w:sz w:val="40"/>
        <w:szCs w:val="40"/>
        <w:u w:val="none"/>
        <w:shd w:val="clear" w:fill="auto"/>
        <w:vertAlign w:val="baseline"/>
      </w:rPr>
    </w:pPr>
    <w:r>
      <w:rPr>
        <w:rFonts w:ascii="Garamond" w:hAnsi="Garamond" w:eastAsia="Garamond" w:cs="Garamond"/>
        <w:b/>
        <w:i w:val="0"/>
        <w:smallCaps w:val="0"/>
        <w:strike w:val="0"/>
        <w:color w:val="000000"/>
        <w:sz w:val="40"/>
        <w:szCs w:val="40"/>
        <w:u w:val="none"/>
        <w:shd w:val="clear" w:fill="auto"/>
        <w:vertAlign w:val="baseline"/>
        <w:rtl w:val="0"/>
      </w:rPr>
      <w:t xml:space="preserve">College of </w:t>
    </w:r>
    <w:r>
      <w:rPr>
        <w:rFonts w:ascii="Garamond" w:hAnsi="Garamond" w:eastAsia="Garamond" w:cs="Garamond"/>
        <w:b/>
        <w:i w:val="0"/>
        <w:smallCaps w:val="0"/>
        <w:strike w:val="0"/>
        <w:color w:val="000000"/>
        <w:sz w:val="36"/>
        <w:szCs w:val="36"/>
        <w:u w:val="none"/>
        <w:shd w:val="clear" w:fill="auto"/>
        <w:vertAlign w:val="baseline"/>
        <w:rtl w:val="0"/>
      </w:rPr>
      <w:t>Computer</w:t>
    </w:r>
    <w:r>
      <w:rPr>
        <w:rFonts w:ascii="Garamond" w:hAnsi="Garamond" w:eastAsia="Garamond" w:cs="Garamond"/>
        <w:b/>
        <w:i w:val="0"/>
        <w:smallCaps w:val="0"/>
        <w:strike w:val="0"/>
        <w:color w:val="000000"/>
        <w:sz w:val="40"/>
        <w:szCs w:val="40"/>
        <w:u w:val="none"/>
        <w:shd w:val="clear" w:fill="auto"/>
        <w:vertAlign w:val="baseline"/>
        <w:rtl w:val="0"/>
      </w:rPr>
      <w:t xml:space="preserve"> Studies</w:t>
    </w:r>
  </w:p>
  <w:p w14:paraId="0000002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6"/>
        <w:szCs w:val="16"/>
      </w:rPr>
    </w:pPr>
    <w:r>
      <w:rPr>
        <w:i/>
        <w:color w:val="000000"/>
        <w:sz w:val="18"/>
        <w:szCs w:val="18"/>
        <w:rtl w:val="0"/>
      </w:rPr>
      <w:t>1071 Brgy. Kaligayahan Quirino Highway, Novaliches, Quezon City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 id="PowerPlusWaterMarkObject2" o:spid="_x0000_s2050" o:spt="136" type="#_x0000_t136" style="position:absolute;left:0pt;height:60.9pt;width:548.1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/>
          <v:textpath on="t" fitpath="t" trim="f" xscale="f" string="College of Information Technology" style="font-family:&amp;quot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 id="PowerPlusWaterMarkObject1" o:spid="_x0000_s2049" o:spt="136" type="#_x0000_t136" style="position:absolute;left:0pt;height:60.9pt;width:548.1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/>
          <v:textpath on="t" fitpath="t" trim="f" xscale="f" string="College of Information Technology" style="font-family:&amp;quot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3B206AB"/>
    <w:rsid w:val="469547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2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8">
    <w:name w:val="TableNormal"/>
    <w:qFormat/>
    <w:uiPriority w:val="0"/>
  </w:style>
  <w:style w:type="character" w:customStyle="1" w:styleId="19">
    <w:name w:val="Header Char"/>
    <w:basedOn w:val="8"/>
    <w:link w:val="12"/>
    <w:qFormat/>
    <w:uiPriority w:val="99"/>
    <w:rPr>
      <w:rFonts w:ascii="Calibri" w:hAnsi="Calibri" w:eastAsia="Calibri" w:cs="Times New Roman"/>
    </w:rPr>
  </w:style>
  <w:style w:type="character" w:customStyle="1" w:styleId="20">
    <w:name w:val="Footer Char"/>
    <w:basedOn w:val="8"/>
    <w:link w:val="11"/>
    <w:qFormat/>
    <w:uiPriority w:val="99"/>
    <w:rPr>
      <w:rFonts w:ascii="Calibri" w:hAnsi="Calibri" w:eastAsia="Calibri" w:cs="Times New Roman"/>
    </w:rPr>
  </w:style>
  <w:style w:type="character" w:customStyle="1" w:styleId="21">
    <w:name w:val="Balloon Text Char"/>
    <w:basedOn w:val="8"/>
    <w:link w:val="10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22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HHJmmy6vpTCDfMroz6YUWz7Eg==">CgMxLjA4AHIhMVlmUy1SVDd0anJ1NnlCYnJuYV9SODF0MkJucFhxcThz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2025-06-26T21:10:00Z</dcterms:created>
  <dc:creator>John Reybel V. Pilon</dc:creator>
  <cp:lastModifiedBy>いあん</cp:lastModifiedBy>
  <dcterms:modified xsi:type="dcterms:W3CDTF">2025-10-14T18:24:10Z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89497252C6A443108A375418B11FD65B_13</vt:lpwstr>
  </property>
</Properties>
</file>