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A single loose round brilliant diamond held in diamond tweezers above a soft grey grading tray, a jeweller's loupe resting beside it, a folded plain sheet of paper (no visible text) in soft focus. Late-morning window light, crisp sparkle, shallow depth of field. No logos, no GIA or IGI diagrams or report layouts, no people or one anonymous cropped hand, no real place. Landscape 3:2 with negative space for a title crop. Licensed photography preferred.</w:t>
            </w:r>
          </w:p>
        </w:tc>
      </w:tr>
    </w:tbl>
    <w:p/>
    <w:p>
      <w:pPr>
        <w:spacing w:after="140"/>
      </w:pPr>
      <w:r>
        <w:t xml:space="preserve">Most advice on choosing a diamond is written by someone with a tray of stones to sell you. This diamond buying guide has nothing to sell in the stone itself. It ranks the 4Cs by what actually changes how a diamond looks on the hand, shows you how to check a GIA or IGI report number yourself before any money moves, and explains how natural and lab-grown stones are disclosed.</w:t>
      </w:r>
    </w:p>
    <w:p>
      <w:pPr>
        <w:spacing w:after="140"/>
      </w:pPr>
      <w:r>
        <w:t xml:space="preserve">It also covers what the Kimberley Process does and does not promise, and buying or carrying a stone abroad. A shortlist checklist sits near the end.</w:t>
      </w:r>
    </w:p>
    <w:p>
      <w:pPr>
        <w:pStyle w:val="Heading1"/>
      </w:pPr>
      <w:r>
        <w:t xml:space="preserve">Key takeaways</w:t>
      </w:r>
    </w:p>
    <w:p>
      <w:pPr>
        <w:pStyle w:val="ListParagraph"/>
        <w:numPr>
          <w:ilvl w:val="0"/>
          <w:numId w:val="2"/>
        </w:numPr>
      </w:pPr>
      <w:r>
        <w:t xml:space="preserve">For a round brilliant, cut quality has the greatest effect on sparkle, so settle the cut grade before you trade colour, clarity and size against each other.</w:t>
      </w:r>
    </w:p>
    <w:p>
      <w:pPr>
        <w:pStyle w:val="ListParagraph"/>
        <w:numPr>
          <w:ilvl w:val="0"/>
          <w:numId w:val="2"/>
        </w:numPr>
      </w:pPr>
      <w:r>
        <w:t xml:space="preserve">Carat measures weight rather than size, so two stones of the same weight can look quite different once set.</w:t>
      </w:r>
    </w:p>
    <w:p>
      <w:pPr>
        <w:pStyle w:val="ListParagraph"/>
        <w:numPr>
          <w:ilvl w:val="0"/>
          <w:numId w:val="2"/>
        </w:numPr>
      </w:pPr>
      <w:r>
        <w:t xml:space="preserve">Before paying, enter the report number on the grading lab's own website and match it to the number inscribed on the girdle.</w:t>
      </w:r>
    </w:p>
    <w:p>
      <w:pPr>
        <w:pStyle w:val="ListParagraph"/>
        <w:numPr>
          <w:ilvl w:val="0"/>
          <w:numId w:val="2"/>
        </w:numPr>
      </w:pPr>
      <w:r>
        <w:t xml:space="preserve">As at October 2026, jewellery bought overseas counts toward the AUD900 general goods duty-free allowance, so declare a ring that takes you over it.</w:t>
      </w:r>
    </w:p>
    <w:p>
      <w:pPr>
        <w:pStyle w:val="Heading1"/>
      </w:pPr>
      <w:r>
        <w:t xml:space="preserve">Diamond buying guide: which of the 4Cs matters most?</w:t>
      </w:r>
    </w:p>
    <w:p>
      <w:pPr>
        <w:spacing w:after="140"/>
      </w:pPr>
      <w:r>
        <w:t xml:space="preserve">The 4Cs are cut, colour, clarity and carat weight. Each is graded separately, but you only ever see one stone, on one hand.</w:t>
      </w:r>
    </w:p>
    <w:p>
      <w:pPr>
        <w:spacing w:after="140"/>
      </w:pPr>
      <w:r>
        <w:t xml:space="preserve">Our view is simple. For a round brilliant, put cut first. Cut is the C that describes how a diamond handles light: its brightness, its fire and the sparkle you see when it moves .</w:t>
      </w:r>
    </w:p>
    <w:p>
      <w:pPr>
        <w:spacing w:after="140"/>
      </w:pPr>
      <w:r>
        <w:t xml:space="preserve">Once the cut is right, balance the other three: some couples prefer a slightly larger, warmer stone, others a whiter one at a smaller size. What matters is knowing that a diamond's quality reflects all four Cs together, not carat weight alone .</w:t>
      </w:r>
    </w:p>
    <w:p>
      <w:pPr>
        <w:spacing w:after="140"/>
      </w:pPr>
      <w:r>
        <w:t xml:space="preserve">For fancy shapes, the order shifts. There is no single cut grade to anchor the decision, so you judge cut with your own eyes (more on that below).</w:t>
      </w:r>
    </w:p>
    <w:p>
      <w:pPr>
        <w:spacing w:after="140"/>
      </w:pPr>
      <w:r>
        <w:t xml:space="preserve">For the money side of those trade-offs, see our guide on </w:t>
      </w:r>
      <w:hyperlink w:history="1" r:id="rIdijvlrl0v_jotsql8mcyb_">
        <w:r>
          <w:rPr>
            <w:rStyle w:val="Hyperlink"/>
            <w:b w:val="false"/>
            <w:bCs w:val="false"/>
          </w:rPr>
          <w:t xml:space="preserve">how much to spend on an engagement ring</w:t>
        </w:r>
      </w:hyperlink>
      <w:r>
        <w:t xml:space="preserve">.</w:t>
      </w:r>
    </w:p>
    <w:p>
      <w:pPr>
        <w:pStyle w:val="Heading1"/>
      </w:pPr>
      <w:r>
        <w:t xml:space="preserve">Cut: why it drives sparkle more than any other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cut</w:t>
            </w:r>
          </w:p>
          <w:p>
            <w:r>
              <w:rPr>
                <w:i/>
                <w:iCs/>
                <w:sz w:val="18"/>
                <w:szCs w:val="18"/>
              </w:rPr>
              <w:t xml:space="preserve">Generic side-profile diagram of a round brilliant diamond labelling table, crown, girdle, pavilion and culet, with simple light-path arrows showing light returning through the top of a well-cut stone versus leaking from a too-deep or too-shallow stone. Brand palette, clean line art on white or cream, Australian English labels. No logos; never copy GIA or IGI diagrams. Built in Canva as own artwork.</w:t>
            </w:r>
          </w:p>
        </w:tc>
      </w:tr>
    </w:tbl>
    <w:p/>
    <w:p>
      <w:pPr>
        <w:spacing w:after="140"/>
      </w:pPr>
      <w:r>
        <w:t xml:space="preserve">"Cut" is often used to mean shape, but the two differ. Shape is the outline of the stone. Cut describes the whole design, including how the facets are arranged and proportioned, and those proportions change how the stone looks face up .</w:t>
      </w:r>
    </w:p>
    <w:p>
      <w:pPr>
        <w:spacing w:after="140"/>
      </w:pPr>
      <w:r>
        <w:t xml:space="preserve">According to </w:t>
      </w:r>
      <w:hyperlink w:history="1" r:id="rIdn_wl4h8umstomkhvnf7c-">
        <w:r>
          <w:rPr>
            <w:rStyle w:val="Hyperlink"/>
            <w:b w:val="false"/>
            <w:bCs w:val="false"/>
          </w:rPr>
          <w:t xml:space="preserve">GIA's explanation of diamond cut</w:t>
        </w:r>
      </w:hyperlink>
      <w:r>
        <w:t xml:space="preserve">, three qualities describe how well a diamond is cut. Brightness is the white light reflected back to you. Fire is light split into spectral colours. Scintillation is the pattern of light and dark areas, and the flashes you see as the stone moves .</w:t>
      </w:r>
    </w:p>
    <w:p>
      <w:pPr>
        <w:pStyle w:val="Heading2"/>
      </w:pPr>
      <w:r>
        <w:t xml:space="preserve">Round brilliant cut grades</w:t>
      </w:r>
    </w:p>
    <w:p>
      <w:pPr>
        <w:spacing w:after="140"/>
      </w:pPr>
      <w:r>
        <w:t xml:space="preserve">GIA's cut grading system grades standard round brilliants in the D-to-Z colour range on a scale from Excellent to Poor . The grade weighs three things: face-up appearance (brightness, fire and scintillation), design (including weight ratio and durability) and craftsmanship (polish and symmetry) .</w:t>
      </w:r>
    </w:p>
    <w:p>
      <w:pPr>
        <w:spacing w:after="140"/>
      </w:pPr>
      <w:r>
        <w:t xml:space="preserve">A round brilliant has 57 or 58 facets, the 58th being the culet at the point . Each cut grade also covers a range of proportions, so two stones with the same grade can look a little different, and there is room for your own taste within a grade .</w:t>
      </w:r>
    </w:p>
    <w:p>
      <w:pPr>
        <w:pStyle w:val="Heading2"/>
      </w:pPr>
      <w:r>
        <w:t xml:space="preserve">Fancy shapes: no single cut grade on most reports</w:t>
      </w:r>
    </w:p>
    <w:p>
      <w:pPr>
        <w:spacing w:after="140"/>
      </w:pPr>
      <w:r>
        <w:t xml:space="preserve">GIA gives cut grades only to round brilliants, because they are the only cut with standardised facets . Every other shape, including oval, pear, marquise, emerald and heart, is a fancy shape .</w:t>
      </w:r>
    </w:p>
    <w:p>
      <w:pPr>
        <w:spacing w:after="140"/>
      </w:pPr>
      <w:r>
        <w:t xml:space="preserve">So a report on an oval or pear will not tell you how well it was cut. Ask the jeweller for the stone's proportions, then judge it face up, in person, next to other stones of the same shape. You are looking for even brightness across the stone, with no large dull or dark areas.</w:t>
      </w:r>
    </w:p>
    <w:p>
      <w:pPr>
        <w:pStyle w:val="Heading1"/>
      </w:pPr>
      <w:r>
        <w:t xml:space="preserve">Colour: the D-to-Z scale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colour</w:t>
            </w:r>
          </w:p>
          <w:p>
            <w:r>
              <w:rPr>
                <w:i/>
                <w:iCs/>
                <w:sz w:val="18"/>
                <w:szCs w:val="18"/>
              </w:rPr>
              <w:t xml:space="preserve">Option A (diagram): a simple horizontal band from colourless to faint yellow, own artwork, no photographic master stones. Option B (still life): two similar loose round diamonds, one in a white-metal prong head and one in a yellow-gold head, side by side to show how metal colour reflects into the stone. Neutral background, soft diffused daylight, true-to-life colour. No logos; never copy GIA or IGI diagrams. Landscape 3:2. Caption must not claim real grades for an illustration.</w:t>
            </w:r>
          </w:p>
        </w:tc>
      </w:tr>
    </w:tbl>
    <w:p/>
    <w:p>
      <w:pPr>
        <w:spacing w:after="140"/>
      </w:pPr>
      <w:r>
        <w:t xml:space="preserve">GIA's colour scale starts at D, which is colourless, and runs to Z, which shows a light yellow, light brown or light grey tint . Each stone is graded under controlled lighting by comparing it with a set of masterstones .</w:t>
      </w:r>
    </w:p>
    <w:p>
      <w:pPr>
        <w:spacing w:after="140"/>
      </w:pPr>
      <w:r>
        <w:t xml:space="preserve">The steps between neighbouring grades are subtle, often too subtle to see once a stone is set, yet colour still has a real effect on how a diamond is graded overall . Beyond Z sits a separate category, fancy colour, for diamonds with more colour than the Z masterstone or a colour other than yellow, grey or brown .</w:t>
      </w:r>
    </w:p>
    <w:p>
      <w:pPr>
        <w:spacing w:after="140"/>
      </w:pPr>
      <w:r>
        <w:t xml:space="preserve">In plain words, stones near D look icy white, and a soft warmth creeps in further down the alphabet. Where your eye stops noticing it depends on the stone, the light and the setting.</w:t>
      </w:r>
    </w:p>
    <w:p>
      <w:pPr>
        <w:pStyle w:val="Heading2"/>
      </w:pPr>
      <w:r>
        <w:t xml:space="preserve">How the setting metal changes what you see</w:t>
      </w:r>
    </w:p>
    <w:p>
      <w:pPr>
        <w:spacing w:after="140"/>
      </w:pPr>
      <w:r>
        <w:t xml:space="preserve">Metal reflects into a diamond. As general advice, a slightly warm stone can look whiter in white metal, while yellow or rose gold tends to blend with that warmth.</w:t>
      </w:r>
    </w:p>
    <w:p>
      <w:pPr>
        <w:spacing w:after="140"/>
      </w:pPr>
      <w:r>
        <w:t xml:space="preserve">The practical step is simple: ask to see a shortlisted stone held against the metal you plan to use, in daylight as well as under shop lighting.</w:t>
      </w:r>
    </w:p>
    <w:p>
      <w:pPr>
        <w:pStyle w:val="Heading1"/>
      </w:pPr>
      <w:r>
        <w:t xml:space="preserve">Clarity: inclusions, blemishes and eye-clean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clarity</w:t>
            </w:r>
          </w:p>
          <w:p>
            <w:r>
              <w:rPr>
                <w:i/>
                <w:iCs/>
                <w:sz w:val="18"/>
                <w:szCs w:val="18"/>
              </w:rPr>
              <w:t xml:space="preserve">Generic diagram: one diamond outline shown face-up several times, from flawless through VVS, VS, SI to I, with small stylised marks increasing in number and visibility; a small inset contrasting an internal inclusion with a surface blemish. Clean line art, brand palette, plain labels. No logos; never copy GIA or IGI diagrams. Built in Canva as own artwork.</w:t>
            </w:r>
          </w:p>
        </w:tc>
      </w:tr>
    </w:tbl>
    <w:p/>
    <w:p>
      <w:pPr>
        <w:spacing w:after="140"/>
      </w:pPr>
      <w:r>
        <w:t xml:space="preserve">Almost every diamond has some small internal or surface features. GIA calls the internal ones, and those reaching the surface from inside, inclusions, and the external ones blemishes . The clarity grade depends on their number, size, relief, nature and position .</w:t>
      </w:r>
    </w:p>
    <w:p>
      <w:pPr>
        <w:spacing w:after="140"/>
      </w:pPr>
      <w:r>
        <w:t xml:space="preserve">GIA's clarity scale has 11 grades, all judged at 10x magnification . From the top, they run Flawless (FL), Internally Flawless (IF), VVS1 and VVS2, VS1 and VS2, SI1 and SI2, then I1, I2 and I3 . At the I grades, inclusions are obvious and may affect transparency, brilliance and durability .</w:t>
      </w:r>
    </w:p>
    <w:p>
      <w:pPr>
        <w:spacing w:after="140"/>
      </w:pPr>
      <w:r>
        <w:t xml:space="preserve">Keep clarity in proportion. Many inclusions and blemishes cannot be seen without magnification . And most diamonds you will see in jewellery stores fall somewhere between VS and SI .</w:t>
      </w:r>
    </w:p>
    <w:p>
      <w:pPr>
        <w:pStyle w:val="Heading2"/>
      </w:pPr>
      <w:r>
        <w:t xml:space="preserve">Why eye-clean depends on size and shape</w:t>
      </w:r>
    </w:p>
    <w:p>
      <w:pPr>
        <w:spacing w:after="140"/>
      </w:pPr>
      <w:r>
        <w:t xml:space="preserve">You will hear jewellers describe a stone as "eye-clean". It is a trade term, not a GIA grade, and it simply means you cannot see inclusions without magnification . Whether a given stone is eye-clean depends on where its inclusions sit and how large they are, and on the stone's own size and shape .</w:t>
      </w:r>
    </w:p>
    <w:p>
      <w:pPr>
        <w:spacing w:after="140"/>
      </w:pPr>
      <w:r>
        <w:t xml:space="preserve">If a report says SI, view the stone face up, unmagnified, and ask where the inclusions are plotted.</w:t>
      </w:r>
    </w:p>
    <w:p>
      <w:pPr>
        <w:pStyle w:val="Heading1"/>
      </w:pPr>
      <w:r>
        <w:t xml:space="preserve">Carat: weight, not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carat</w:t>
            </w:r>
          </w:p>
          <w:p>
            <w:r>
              <w:rPr>
                <w:i/>
                <w:iCs/>
                <w:sz w:val="18"/>
                <w:szCs w:val="18"/>
              </w:rPr>
              <w:t xml:space="preserve">Two loose diamonds of nominally the same weight shown face-up from directly above, a round brilliant and an oval, so the oval's larger spread is visible; optional faint circle outlines drawn as own artwork. Neutral background, soft diffused daylight. No logos; never copy GIA or IGI diagrams. No price or numbers implying value; if AI, label "Illustrative image" and do not state carat or millimetre sizes as fact. Landscape 3:2.</w:t>
            </w:r>
          </w:p>
        </w:tc>
      </w:tr>
    </w:tbl>
    <w:p/>
    <w:p>
      <w:pPr>
        <w:spacing w:after="140"/>
      </w:pPr>
      <w:r>
        <w:t xml:space="preserve">Carat is a measure of weight, not size . One metric carat is 200 milligrams, divided into 100 points, so a quarter-carat stone is sometimes called a "twenty-five pointer" .</w:t>
      </w:r>
    </w:p>
    <w:p>
      <w:pPr>
        <w:pStyle w:val="Heading2"/>
      </w:pPr>
      <w:r>
        <w:t xml:space="preserve">Why two stones of the same carat face up differently</w:t>
      </w:r>
    </w:p>
    <w:p>
      <w:pPr>
        <w:spacing w:after="140"/>
      </w:pPr>
      <w:r>
        <w:t xml:space="preserve">Because carat is weight, it tells you nothing on its own about how wide a stone looks from above. Proportions do that . A stone that carries much of its weight deep below the girdle can look smaller face up than a shallower stone of the same weight.</w:t>
      </w:r>
    </w:p>
    <w:p>
      <w:pPr>
        <w:spacing w:after="140"/>
      </w:pPr>
      <w:r>
        <w:t xml:space="preserve">GIA is clear that two diamonds of the same carat weight are not necessarily equal, because quality reflects all four Cs .</w:t>
      </w:r>
    </w:p>
    <w:p>
      <w:pPr>
        <w:pStyle w:val="Heading2"/>
      </w:pPr>
      <w:r>
        <w:t xml:space="preserve">Magic sizes, explained without prices</w:t>
      </w:r>
    </w:p>
    <w:p>
      <w:pPr>
        <w:spacing w:after="140"/>
      </w:pPr>
      <w:r>
        <w:t xml:space="preserve">GIA describes 1.00, 1.50 and 2.00 carats as "magic sizes", because buyers find those round numbers especially desirable . Yet a 0.99 carat diamond is very hard to tell apart by eye from a 1.00 carat stone .</w:t>
      </w:r>
    </w:p>
    <w:p>
      <w:pPr>
        <w:spacing w:after="140"/>
      </w:pPr>
      <w:r>
        <w:t xml:space="preserve">If a round number matters to you, choose it knowingly; if not, ask to see stones just under each magic size too.</w:t>
      </w:r>
    </w:p>
    <w:p>
      <w:pPr>
        <w:pStyle w:val="Heading1"/>
      </w:pPr>
      <w:r>
        <w:t xml:space="preserve">Diamond shapes and how each changes the 4Cs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shape</w:t>
            </w:r>
          </w:p>
          <w:p>
            <w:r>
              <w:rPr>
                <w:i/>
                <w:iCs/>
                <w:sz w:val="18"/>
                <w:szCs w:val="18"/>
              </w:rPr>
              <w:t xml:space="preserve">Grid of nine loose diamond shapes, face-up from above in a consistent scale and lighting: round, oval, cushion, emerald, pear, princess, radiant, marquise, Asscher, each with a small plain label. Option: a second small detail showing the bow-tie shadow in an oval or pear. Neutral background, soft diffused daylight. No logos; never copy GIA or IGI diagrams. If AI, label "Illustrative image" and check step-cut facet patterns. Landscape 3:2.</w:t>
            </w:r>
          </w:p>
        </w:tc>
      </w:tr>
    </w:tbl>
    <w:p/>
    <w:p>
      <w:pPr>
        <w:spacing w:after="140"/>
      </w:pPr>
      <w:r>
        <w:t xml:space="preserve">The main shapes you will be shown are round, oval, cushion, emerald, pear, princess, radiant, marquise and Asscher. For the overall look of each and who it tends to suit, see our guide to </w:t>
      </w:r>
      <w:hyperlink w:history="1" r:id="rIddphfk52nulrc70q0nvsum">
        <w:r>
          <w:rPr>
            <w:rStyle w:val="Hyperlink"/>
            <w:b w:val="false"/>
            <w:bCs w:val="false"/>
          </w:rPr>
          <w:t xml:space="preserve">engagement ring styles and who each one suits</w:t>
        </w:r>
      </w:hyperlink>
      <w:r>
        <w:t xml:space="preserve">. Here, the question is narrower: how shape changes the way you read the 4Cs.</w:t>
      </w:r>
    </w:p>
    <w:p>
      <w:pPr>
        <w:spacing w:after="140"/>
      </w:pPr>
      <w:r>
        <w:t xml:space="preserve">The first difference is cut grading. Only round brilliants receive a GIA cut grade; every other shape is a fancy shape judged without one . The second is proportion. Elongated shapes such as marquise, oval and pear have a north-south line that can make the finger look longer .</w:t>
      </w:r>
    </w:p>
    <w:p>
      <w:pPr>
        <w:pStyle w:val="Heading2"/>
      </w:pPr>
      <w:r>
        <w:t xml:space="preserve">Bow-tie in ovals, pears and marquise</w:t>
      </w:r>
    </w:p>
    <w:p>
      <w:pPr>
        <w:spacing w:after="140"/>
      </w:pPr>
      <w:r>
        <w:t xml:space="preserve">Many jewellers describe a darker, bow-tie shaped area across the middle of some elongated stones </w:t>
      </w:r>
      <w:r>
        <w:rPr>
          <w:highlight w:val="yellow"/>
          <w:highlightCs w:val="yellow"/>
        </w:rPr>
        <w:t xml:space="preserve">[[VERIFY: GIA or other authoritative source for the bow-tie effect in elongated shapes (fact_19)]]</w:t>
      </w:r>
      <w:r>
        <w:t xml:space="preserve">. As general advice, look at any oval, pear or marquise face up and turn it slowly. A faint shadow that moves is normal; a dark band that stays put through every angle is worth weighing against the stone's other qualities.</w:t>
      </w:r>
    </w:p>
    <w:p>
      <w:pPr>
        <w:spacing w:after="140"/>
      </w:pPr>
      <w:r>
        <w:t xml:space="preserve">Pointed shapes need care for another reason. Stones with exposed points or very thin girdles, such as pears and marquises, are more prone to chipping, and V-shaped prongs are used to protect pointed corners . A diamond rates 10 on the Mohs scale for scratch resistance, but a hard knock can still cleave or fracture it . Our guide to </w:t>
      </w:r>
      <w:hyperlink w:history="1" r:id="rIdae9jlsqt_kjhqgt9rekb5">
        <w:r>
          <w:rPr>
            <w:rStyle w:val="Hyperlink"/>
            <w:b w:val="false"/>
            <w:bCs w:val="false"/>
          </w:rPr>
          <w:t xml:space="preserve">engagement ring settings for an active lifestyle</w:t>
        </w:r>
      </w:hyperlink>
      <w:r>
        <w:t xml:space="preserve"> covers protective settings in detail.</w:t>
      </w:r>
    </w:p>
    <w:p>
      <w:pPr>
        <w:pStyle w:val="Heading2"/>
      </w:pPr>
      <w:r>
        <w:t xml:space="preserve">Step cuts (emerald, Asscher) show clarity</w:t>
      </w:r>
    </w:p>
    <w:p>
      <w:pPr>
        <w:spacing w:after="140"/>
      </w:pPr>
      <w:r>
        <w:t xml:space="preserve">Emerald and Asscher cuts use long, open, step-like facets rather than a brilliant's many small ones </w:t>
      </w:r>
      <w:r>
        <w:rPr>
          <w:highlight w:val="yellow"/>
          <w:highlightCs w:val="yellow"/>
        </w:rPr>
        <w:t xml:space="preserve">[[VERIFY: GIA or other authoritative source that step cuts show inclusions more readily (fact_19)]]</w:t>
      </w:r>
      <w:r>
        <w:t xml:space="preserve">. As general advice, treat clarity with more care in a step cut than you would in a round, and view the stone unmagnified before you settle on a grade.</w:t>
      </w:r>
    </w:p>
    <w:p>
      <w:pPr>
        <w:pStyle w:val="Heading1"/>
      </w:pPr>
      <w:r>
        <w:t xml:space="preserve">Diamond grading reports: GIA vs IGI and how to check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grading_report</w:t>
            </w:r>
          </w:p>
          <w:p>
            <w:r>
              <w:rPr>
                <w:i/>
                <w:iCs/>
                <w:sz w:val="18"/>
                <w:szCs w:val="18"/>
              </w:rPr>
              <w:t xml:space="preserve">Generic, fictional mock-up of a diamond grading report built by the team: invented neutral layout, the word "SAMPLE" across it, placeholder report number clearly fake (e.g. "Report no. 0000000000"), labelled callouts to report number, shape and measurements, colour, clarity, cut (where graded), fluorescence, origin (natural or laboratory-grown) and laser inscription. Optional inset: stylised girdle with an inscription line. Never a real GIA or IGI report, never a lab name or logo, never a copy of either lab's layout, fonts or security features. Built in Canva, not AI.</w:t>
            </w:r>
          </w:p>
        </w:tc>
      </w:tr>
    </w:tbl>
    <w:p/>
    <w:p>
      <w:pPr>
        <w:spacing w:after="140"/>
      </w:pPr>
      <w:r>
        <w:t xml:space="preserve">A grading report is the independent record of a diamond's characteristics. GIA and IGI are the laboratories you are most likely to see named, and this guide does not rank them. What matters is that you read the report properly and check it belongs to the stone in front of you.</w:t>
      </w:r>
    </w:p>
    <w:p>
      <w:pPr>
        <w:pStyle w:val="Heading2"/>
      </w:pPr>
      <w:r>
        <w:t xml:space="preserve">What a report includes</w:t>
      </w:r>
    </w:p>
    <w:p>
      <w:pPr>
        <w:spacing w:after="140"/>
      </w:pPr>
      <w:r>
        <w:t xml:space="preserve">Expect a report to set out the stone's shape and measurements, its colour and clarity grades, its carat weight, a cut grade where one applies, and its fluorescence  . For lab-grown stones, the report should state the origin clearly. Read every line, including the comments section, rather than skimming the grades.</w:t>
      </w:r>
    </w:p>
    <w:p>
      <w:pPr>
        <w:pStyle w:val="Heading2"/>
      </w:pPr>
      <w:r>
        <w:t xml:space="preserve">Laser inscription on the girdle</w:t>
      </w:r>
    </w:p>
    <w:p>
      <w:pPr>
        <w:spacing w:after="140"/>
      </w:pPr>
      <w:r>
        <w:t xml:space="preserve">Many stones carry their report number laser inscribed on the girdle, the thin edge around the widest part. GIA laser inscribes every laboratory-grown diamond it evaluates with "Laboratory-Grown" and a GIA number  </w:t>
      </w:r>
      <w:r>
        <w:rPr>
          <w:highlight w:val="yellow"/>
          <w:highlightCs w:val="yellow"/>
        </w:rPr>
        <w:t xml:space="preserve">[[VERIFY: current GIA inscription wording for lab-grown stones, report versus assessment number (fact_21)]]</w:t>
      </w:r>
      <w:r>
        <w:t xml:space="preserve">. IGI's lab-grown reports carry an "LG" prefix inscribed ahead of the report number, noted in the report comments  </w:t>
      </w:r>
      <w:r>
        <w:rPr>
          <w:highlight w:val="yellow"/>
          <w:highlightCs w:val="yellow"/>
        </w:rPr>
        <w:t xml:space="preserve">[[VERIFY: IGI "LG" inscription and report comments, from search summary only (fact_22)]]</w:t>
      </w:r>
      <w:r>
        <w:t xml:space="preserve">.</w:t>
      </w:r>
    </w:p>
    <w:p>
      <w:pPr>
        <w:spacing w:after="140"/>
      </w:pPr>
      <w:r>
        <w:t xml:space="preserve">Ask the jeweller to show you the inscription under a loupe or microscope, and check that the number matches the report in your hand.</w:t>
      </w:r>
    </w:p>
    <w:p>
      <w:pPr>
        <w:pStyle w:val="Heading2"/>
      </w:pPr>
      <w:r>
        <w:t xml:space="preserve">Checking the report number on the lab's own site</w:t>
      </w:r>
    </w:p>
    <w:p>
      <w:pPr>
        <w:spacing w:after="140"/>
      </w:pPr>
      <w:r>
        <w:t xml:space="preserve">This takes two minutes. GIA's Report Check lets you look up a GIA report using its report number, and the GIA app can do the same . IGI reports can be verified by entering the report number on IGI's own website or scanning the QR code on the report . </w:t>
      </w:r>
      <w:r>
        <w:rPr>
          <w:highlight w:val="yellow"/>
          <w:highlightCs w:val="yellow"/>
        </w:rPr>
        <w:t xml:space="preserve">[[VERIFY: GIA Report Check covers lab-grown reports, and current IGI verification route (fact_20, fact_22)]]</w:t>
      </w:r>
    </w:p>
    <w:p>
      <w:pPr>
        <w:spacing w:after="140"/>
      </w:pPr>
      <w:r>
        <w:t xml:space="preserve">Do it before any money moves. Type the number in yourself, on the lab's own website, rather than following a link or QR code someone hands you. Then check that the online record matches the paper report and the girdle inscription: shape, measurements, carat weight and grades.</w:t>
      </w:r>
    </w:p>
    <w:p>
      <w:pPr>
        <w:pStyle w:val="Heading2"/>
      </w:pPr>
      <w:r>
        <w:t xml:space="preserve">A report is not a valuation</w:t>
      </w:r>
    </w:p>
    <w:p>
      <w:pPr>
        <w:spacing w:after="140"/>
      </w:pPr>
      <w:r>
        <w:t xml:space="preserve">A grading report describes the stone. It does not put a value on it, and it is not an appraisal for insurance </w:t>
      </w:r>
      <w:r>
        <w:rPr>
          <w:highlight w:val="yellow"/>
          <w:highlightCs w:val="yellow"/>
        </w:rPr>
        <w:t xml:space="preserve">[[VERIFY: GIA page stating a grading report is not an appraisal or valuation (fact_25)]]</w:t>
      </w:r>
      <w:r>
        <w:t xml:space="preserve">. If your insurer asks for a valuation, that is a separate document, usually prepared by a valuer.</w:t>
      </w:r>
    </w:p>
    <w:p>
      <w:pPr>
        <w:pStyle w:val="Heading1"/>
      </w:pPr>
      <w:r>
        <w:t xml:space="preserve">Lab-grown vs natural diamonds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lab_vs_natural</w:t>
            </w:r>
          </w:p>
          <w:p>
            <w:r>
              <w:rPr>
                <w:i/>
                <w:iCs/>
                <w:sz w:val="18"/>
                <w:szCs w:val="18"/>
              </w:rPr>
              <w:t xml:space="preserve">Two loose round diamonds of similar size side by side on a neutral surface, visually indistinguishable, each resting on a small plain card: one hand-lettered "natural", the other "laboratory-grown". Neutral background, soft diffused daylight. No logos; never copy GIA or IGI diagrams. No suggestion that one looks better. If AI, caption "Illustrative image" and do not imply the stones shown are verified natural or lab-grown. Landscape 3:2.</w:t>
            </w:r>
          </w:p>
        </w:tc>
      </w:tr>
    </w:tbl>
    <w:p/>
    <w:p>
      <w:pPr>
        <w:spacing w:after="140"/>
      </w:pPr>
      <w:r>
        <w:t xml:space="preserve">A laboratory-grown diamond is a real diamond, not an imitation. In the United States, the Federal Trade Commission's jewellery guides allow terms such as "laboratory-grown" or "laboratory-created" only where the product has essentially the same optical, physical and chemical properties as a mined diamond . The same guides expect that term to sit immediately before the word "diamond", with equal prominence .</w:t>
      </w:r>
    </w:p>
    <w:p>
      <w:pPr>
        <w:spacing w:after="140"/>
      </w:pPr>
      <w:r>
        <w:t xml:space="preserve">The choice is personal. Neither is automatically the more ethical option, and this guide makes no claim about value or resale for either.</w:t>
      </w:r>
    </w:p>
    <w:p>
      <w:pPr>
        <w:pStyle w:val="Heading2"/>
      </w:pPr>
      <w:r>
        <w:t xml:space="preserve">How labs grade and disclose origin</w:t>
      </w:r>
    </w:p>
    <w:p>
      <w:pPr>
        <w:spacing w:after="140"/>
      </w:pPr>
      <w:r>
        <w:t xml:space="preserve">Both GIA and IGI issue reports for laboratory-grown diamonds, and both inscribe origin on the stone as described above  . The format and terms used for a lab-grown report can differ from a natural diamond report, so check exactly what the report states for colour and clarity rather than assuming it reads like a natural report </w:t>
      </w:r>
      <w:r>
        <w:rPr>
          <w:highlight w:val="yellow"/>
          <w:highlightCs w:val="yellow"/>
        </w:rPr>
        <w:t xml:space="preserve">[[VERIFY: GIA's current lab-grown report format and how it describes colour and clarity, confirm on gia.edu]]</w:t>
      </w:r>
      <w:r>
        <w:t xml:space="preserve">.</w:t>
      </w:r>
    </w:p>
    <w:p>
      <w:pPr>
        <w:spacing w:after="140"/>
      </w:pPr>
      <w:r>
        <w:t xml:space="preserve">The disclosure question is not new. In 2019, FTC staff in the US sent warning letters to companies whose advertising did not make clear that their diamonds were not mined . Whatever you choose, get the origin confirmed in writing on the receipt as well as on the report.</w:t>
      </w:r>
    </w:p>
    <w:p>
      <w:pPr>
        <w:pStyle w:val="Heading2"/>
      </w:pPr>
      <w:r>
        <w:t xml:space="preserve">What Australian consumer law expects</w:t>
      </w:r>
    </w:p>
    <w:p>
      <w:pPr>
        <w:spacing w:after="140"/>
      </w:pPr>
      <w:r>
        <w:t xml:space="preserve">In general terms, Australian Consumer Law prohibits misleading or deceptive conduct, which includes how a product is described to you  </w:t>
      </w:r>
      <w:r>
        <w:rPr>
          <w:highlight w:val="yellow"/>
          <w:highlightCs w:val="yellow"/>
        </w:rPr>
        <w:t xml:space="preserve">[[VERIFY: ACCC or Australian Consumer Law source for the general prohibition on misleading or deceptive conduct, and any guidance specific to lab-grown diamond disclosure (fact_31)]]</w:t>
      </w:r>
      <w:r>
        <w:t xml:space="preserve">. We found no Australian guidance written specifically for lab-grown diamonds .</w:t>
      </w:r>
    </w:p>
    <w:p>
      <w:pPr>
        <w:pStyle w:val="Heading1"/>
      </w:pPr>
      <w:r>
        <w:t xml:space="preserve">Diamond fluorescence: when it matters</w:t>
      </w:r>
    </w:p>
    <w:p>
      <w:pPr>
        <w:spacing w:after="140"/>
      </w:pPr>
      <w:r>
        <w:t xml:space="preserve">Fluorescence is the soft glow some diamonds give off under ultraviolet light. Reports describe its strength under long-wave UV as None, Faint, Medium, Strong or Very Strong, and note the colour of the glow from Medium upwards . It is an identifying characteristic, not one of the 4Cs .</w:t>
      </w:r>
    </w:p>
    <w:p>
      <w:pPr>
        <w:spacing w:after="140"/>
      </w:pPr>
      <w:r>
        <w:t xml:space="preserve">According to </w:t>
      </w:r>
      <w:hyperlink w:history="1" r:id="rIdkmtggt_d04f_dhwllxyog">
        <w:r>
          <w:rPr>
            <w:rStyle w:val="Hyperlink"/>
            <w:b w:val="false"/>
            <w:bCs w:val="false"/>
          </w:rPr>
          <w:t xml:space="preserve">GIA's article on diamond fluorescence</w:t>
        </w:r>
      </w:hyperlink>
      <w:r>
        <w:t xml:space="preserve">, only about 25% to 35% of diamonds show any fluorescence, and more than 95% of those glow blue .</w:t>
      </w:r>
    </w:p>
    <w:p>
      <w:pPr>
        <w:spacing w:after="140"/>
      </w:pPr>
      <w:r>
        <w:t xml:space="preserve">The common worry is that fluorescence makes a stone look hazy. GIA's position is that fluorescence does not cause haziness on its own; it can intensify haziness that already exists from rare light-scattering defects, seen in fewer than 0.2% of the fluorescent diamonds submitted to GIA . In a GIA study of E, G, I and K colour stones, average observers saw no systematic effect, and strongly blue stones were seen as having better colour when viewed table up .</w:t>
      </w:r>
    </w:p>
    <w:p>
      <w:pPr>
        <w:spacing w:after="140"/>
      </w:pPr>
      <w:r>
        <w:t xml:space="preserve">There is one case where blue fluorescence can help. In a faintly yellowish stone in the I to M range, it can make the diamond look more colourless in daylight, though it does not change the colour grade . GIA's advice is to view a fluorescent stone in person under different lighting, including daylight, and compare it with stones of the same grade .</w:t>
      </w:r>
    </w:p>
    <w:p>
      <w:pPr>
        <w:pStyle w:val="Heading1"/>
      </w:pPr>
      <w:r>
        <w:t xml:space="preserve">Ethics and origin: what the Kimberley Process does and does not cover</w:t>
      </w:r>
    </w:p>
    <w:p>
      <w:pPr>
        <w:spacing w:after="140"/>
      </w:pPr>
      <w:r>
        <w:t xml:space="preserve">The Kimberley Process is an international initiative and intergovernmental forum set up to keep conflict diamonds out of the legitimate trade . Its certification scheme came into force in 2003 and covers rough diamonds . Under it, participating countries may trade rough diamonds only with other participants, and every export must carry a valid certificate . </w:t>
      </w:r>
      <w:hyperlink w:history="1" r:id="rIdm3v0k9asayhkcrrco9vrt">
        <w:r>
          <w:rPr>
            <w:rStyle w:val="Hyperlink"/>
            <w:b w:val="false"/>
            <w:bCs w:val="false"/>
          </w:rPr>
          <w:t xml:space="preserve">The Kimberley Process explains its own scope</w:t>
        </w:r>
      </w:hyperlink>
      <w:r>
        <w:t xml:space="preserve"> on its website.</w:t>
      </w:r>
    </w:p>
    <w:p>
      <w:pPr>
        <w:spacing w:after="140"/>
      </w:pPr>
      <w:r>
        <w:t xml:space="preserve">Its definition is narrow. A conflict diamond, for the scheme's purposes, is a rough diamond used by rebel movements or their allies to fund conflict aimed at undermining legitimate governments . Global Witness, which left the scheme in 2011 after serving as an observer, says this rebel-focused definition leaves the scheme unable to address wider human rights risks .</w:t>
      </w:r>
    </w:p>
    <w:p>
      <w:pPr>
        <w:spacing w:after="140"/>
      </w:pPr>
      <w:r>
        <w:t xml:space="preserve">So "Kimberley Process compliant" speaks to one specific problem. It is not a broad statement about labour or environmental standards, and the certificate travels with rough stones, not the polished diamond you buy.</w:t>
      </w:r>
    </w:p>
    <w:p>
      <w:pPr>
        <w:pStyle w:val="Heading2"/>
      </w:pPr>
      <w:r>
        <w:t xml:space="preserve">Questions to ask a jeweller about origin</w:t>
      </w:r>
    </w:p>
    <w:p>
      <w:pPr>
        <w:pStyle w:val="ListParagraph"/>
        <w:numPr>
          <w:ilvl w:val="0"/>
          <w:numId w:val="2"/>
        </w:numPr>
      </w:pPr>
      <w:r>
        <w:t xml:space="preserve">What do you know about where this stone was mined, or where it was grown?</w:t>
      </w:r>
    </w:p>
    <w:p>
      <w:pPr>
        <w:pStyle w:val="ListParagraph"/>
        <w:numPr>
          <w:ilvl w:val="0"/>
          <w:numId w:val="2"/>
        </w:numPr>
      </w:pPr>
      <w:r>
        <w:t xml:space="preserve">Beyond Kimberley Process compliance, what records do you hold for the polished stone?</w:t>
      </w:r>
    </w:p>
    <w:p>
      <w:pPr>
        <w:pStyle w:val="ListParagraph"/>
        <w:numPr>
          <w:ilvl w:val="0"/>
          <w:numId w:val="2"/>
        </w:numPr>
      </w:pPr>
      <w:r>
        <w:t xml:space="preserve">Who cut and polished it, and where?</w:t>
      </w:r>
    </w:p>
    <w:p>
      <w:pPr>
        <w:pStyle w:val="ListParagraph"/>
        <w:numPr>
          <w:ilvl w:val="0"/>
          <w:numId w:val="2"/>
        </w:numPr>
      </w:pPr>
      <w:r>
        <w:t xml:space="preserve">Can you put the origin details you have given me in writing on the receipt?</w:t>
      </w:r>
    </w:p>
    <w:p>
      <w:pPr>
        <w:spacing w:after="140"/>
      </w:pPr>
      <w:r>
        <w:t xml:space="preserve">A good jeweller will answer plainly, including "we don't know" where that is the truth.</w:t>
      </w:r>
    </w:p>
    <w:p>
      <w:pPr>
        <w:pStyle w:val="Heading1"/>
      </w:pPr>
      <w:r>
        <w:t xml:space="preserve">Buying a diamond overseas or travelling with one</w:t>
      </w:r>
    </w:p>
    <w:p>
      <w:pPr>
        <w:spacing w:after="140"/>
      </w:pPr>
      <w:r>
        <w:t xml:space="preserve">Buying the stone abroad, or carrying it to a proposal overseas, is workable with a little paperwork. If you are still planning the moment itself, our step-by-step guide on </w:t>
      </w:r>
      <w:hyperlink w:history="1" r:id="rIdwur2r_rpob6k92heonrjd">
        <w:r>
          <w:rPr>
            <w:rStyle w:val="Hyperlink"/>
            <w:b w:val="false"/>
            <w:bCs w:val="false"/>
          </w:rPr>
          <w:t xml:space="preserve">how to propose</w:t>
        </w:r>
      </w:hyperlink>
      <w:r>
        <w:t xml:space="preserve"> covers it.</w:t>
      </w:r>
    </w:p>
    <w:p>
      <w:pPr>
        <w:pStyle w:val="Heading2"/>
      </w:pPr>
      <w:r>
        <w:t xml:space="preserve">Declaring it on return to Australia</w:t>
      </w:r>
    </w:p>
    <w:p>
      <w:pPr>
        <w:spacing w:after="140"/>
      </w:pPr>
      <w:r>
        <w:t xml:space="preserve">As at October 2026, the </w:t>
      </w:r>
      <w:hyperlink w:history="1" r:id="rId5zkenu0ssxzrfjkvmwgrx">
        <w:r>
          <w:rPr>
            <w:rStyle w:val="Hyperlink"/>
            <w:b w:val="false"/>
            <w:bCs w:val="false"/>
          </w:rPr>
          <w:t xml:space="preserve">Australian Border Force duty-free allowance</w:t>
        </w:r>
      </w:hyperlink>
      <w:r>
        <w:t xml:space="preserve"> for travellers aged 18 and over is AUD900 of general goods, and jewellery counts as general goods  </w:t>
      </w:r>
      <w:r>
        <w:rPr>
          <w:highlight w:val="yellow"/>
          <w:highlightCs w:val="yellow"/>
        </w:rPr>
        <w:t xml:space="preserve">[[VERIFY: re-check the ABF general goods allowance and declaration rules at publish (fact_37, fact_38)]]</w:t>
      </w:r>
      <w:r>
        <w:t xml:space="preserve">. Families on the same flight can pool their allowances if they clear Customs together .</w:t>
      </w:r>
    </w:p>
    <w:p>
      <w:pPr>
        <w:spacing w:after="140"/>
      </w:pPr>
      <w:r>
        <w:t xml:space="preserve">If you go over the allowance, duty and tax apply to all goods of that type, not just the amount above the limit . Declare the ring and have proof of purchase ready; failing to declare can lead to penalties, prosecution or visa cancellation . If you claimed a GST refund under the Tourist Refund Scheme on anything, you must declare those goods on your return . Goods you have owned and used overseas for 12 months or more are free of duty and tax .</w:t>
      </w:r>
    </w:p>
    <w:p>
      <w:pPr>
        <w:spacing w:after="140"/>
      </w:pPr>
      <w:r>
        <w:t xml:space="preserve">Your Wedded Advisor confirms the current requirements with you before you travel, as these rules can change.</w:t>
      </w:r>
    </w:p>
    <w:p>
      <w:pPr>
        <w:pStyle w:val="Heading2"/>
      </w:pPr>
      <w:r>
        <w:t xml:space="preserve">Insurance, paperwork and hand luggage</w:t>
      </w:r>
    </w:p>
    <w:p>
      <w:pPr>
        <w:spacing w:after="140"/>
      </w:pPr>
      <w:r>
        <w:t xml:space="preserve">Keep the ring in your hand luggage, never in checked bags. GIA advises carrying jewellery in carry-on, telling your insurer your travel dates, and checking that your policy covers loss and damage as well as theft . Smartraveller notes that travel insurance often caps cover per item, that valuables in checked luggage are often not covered and unattended bags never are, and that you should keep receipts to prove ownership .</w:t>
      </w:r>
    </w:p>
    <w:p>
      <w:pPr>
        <w:spacing w:after="140"/>
      </w:pPr>
      <w:r>
        <w:t xml:space="preserve">Travel with copies of the grading report and receipt, kept separately from the ring itself.</w:t>
      </w:r>
    </w:p>
    <w:p>
      <w:pPr>
        <w:pStyle w:val="Heading1"/>
      </w:pPr>
      <w:r>
        <w:t xml:space="preserve">Your diamond shortlist checklist</w:t>
      </w:r>
    </w:p>
    <w:p>
      <w:pPr>
        <w:spacing w:after="140"/>
      </w:pPr>
      <w:r>
        <w:t xml:space="preserve">Take this into every appointment, at home or overseas.</w:t>
      </w:r>
    </w:p>
    <w:p>
      <w:pPr>
        <w:pStyle w:val="ListParagraph"/>
        <w:numPr>
          <w:ilvl w:val="0"/>
          <w:numId w:val="2"/>
        </w:numPr>
      </w:pPr>
      <w:r>
        <w:rPr>
          <w:b/>
          <w:bCs/>
        </w:rPr>
        <w:t xml:space="preserve">Shape</w:t>
      </w:r>
      <w:r>
        <w:t xml:space="preserve"> chosen, and seen in person on the hand.</w:t>
      </w:r>
    </w:p>
    <w:p>
      <w:pPr>
        <w:pStyle w:val="ListParagraph"/>
        <w:numPr>
          <w:ilvl w:val="0"/>
          <w:numId w:val="2"/>
        </w:numPr>
      </w:pPr>
      <w:r>
        <w:rPr>
          <w:b/>
          <w:bCs/>
        </w:rPr>
        <w:t xml:space="preserve">Cut grade</w:t>
      </w:r>
      <w:r>
        <w:t xml:space="preserve"> noted for a round brilliant, or </w:t>
      </w:r>
      <w:r>
        <w:rPr>
          <w:b/>
          <w:bCs/>
        </w:rPr>
        <w:t xml:space="preserve">proportions</w:t>
      </w:r>
      <w:r>
        <w:t xml:space="preserve"> requested for a fancy shape.</w:t>
      </w:r>
    </w:p>
    <w:p>
      <w:pPr>
        <w:pStyle w:val="ListParagraph"/>
        <w:numPr>
          <w:ilvl w:val="0"/>
          <w:numId w:val="2"/>
        </w:numPr>
      </w:pPr>
      <w:r>
        <w:rPr>
          <w:b/>
          <w:bCs/>
        </w:rPr>
        <w:t xml:space="preserve">Colour range</w:t>
      </w:r>
      <w:r>
        <w:t xml:space="preserve"> agreed, and the stone viewed against your chosen metal in daylight.</w:t>
      </w:r>
    </w:p>
    <w:p>
      <w:pPr>
        <w:pStyle w:val="ListParagraph"/>
        <w:numPr>
          <w:ilvl w:val="0"/>
          <w:numId w:val="2"/>
        </w:numPr>
      </w:pPr>
      <w:r>
        <w:rPr>
          <w:b/>
          <w:bCs/>
        </w:rPr>
        <w:t xml:space="preserve">Clarity range</w:t>
      </w:r>
      <w:r>
        <w:t xml:space="preserve"> agreed, and the stone checked face up without magnification.</w:t>
      </w:r>
    </w:p>
    <w:p>
      <w:pPr>
        <w:pStyle w:val="ListParagraph"/>
        <w:numPr>
          <w:ilvl w:val="0"/>
          <w:numId w:val="2"/>
        </w:numPr>
      </w:pPr>
      <w:r>
        <w:rPr>
          <w:b/>
          <w:bCs/>
        </w:rPr>
        <w:t xml:space="preserve">Carat range</w:t>
      </w:r>
      <w:r>
        <w:t xml:space="preserve"> set, including stones just under each magic size.</w:t>
      </w:r>
    </w:p>
    <w:p>
      <w:pPr>
        <w:pStyle w:val="ListParagraph"/>
        <w:numPr>
          <w:ilvl w:val="0"/>
          <w:numId w:val="2"/>
        </w:numPr>
      </w:pPr>
      <w:r>
        <w:rPr>
          <w:b/>
          <w:bCs/>
        </w:rPr>
        <w:t xml:space="preserve">Report lab and number</w:t>
      </w:r>
      <w:r>
        <w:t xml:space="preserve"> checked on the lab's own website, typed in by you.</w:t>
      </w:r>
    </w:p>
    <w:p>
      <w:pPr>
        <w:pStyle w:val="ListParagraph"/>
        <w:numPr>
          <w:ilvl w:val="0"/>
          <w:numId w:val="2"/>
        </w:numPr>
      </w:pPr>
      <w:r>
        <w:rPr>
          <w:b/>
          <w:bCs/>
        </w:rPr>
        <w:t xml:space="preserve">Inscription</w:t>
      </w:r>
      <w:r>
        <w:t xml:space="preserve"> on the girdle viewed under a loupe and matched to the report.</w:t>
      </w:r>
    </w:p>
    <w:p>
      <w:pPr>
        <w:pStyle w:val="ListParagraph"/>
        <w:numPr>
          <w:ilvl w:val="0"/>
          <w:numId w:val="2"/>
        </w:numPr>
      </w:pPr>
      <w:r>
        <w:rPr>
          <w:b/>
          <w:bCs/>
        </w:rPr>
        <w:t xml:space="preserve">Natural or lab-grown</w:t>
      </w:r>
      <w:r>
        <w:t xml:space="preserve"> confirmed in writing on both the receipt and the report.</w:t>
      </w:r>
    </w:p>
    <w:p>
      <w:pPr>
        <w:pStyle w:val="ListParagraph"/>
        <w:numPr>
          <w:ilvl w:val="0"/>
          <w:numId w:val="2"/>
        </w:numPr>
      </w:pPr>
      <w:r>
        <w:rPr>
          <w:b/>
          <w:bCs/>
        </w:rPr>
        <w:t xml:space="preserve">Origin questions</w:t>
      </w:r>
      <w:r>
        <w:t xml:space="preserve"> asked, and the answers written down.</w:t>
      </w:r>
    </w:p>
    <w:p>
      <w:pPr>
        <w:pStyle w:val="ListParagraph"/>
        <w:numPr>
          <w:ilvl w:val="0"/>
          <w:numId w:val="2"/>
        </w:numPr>
      </w:pPr>
      <w:r>
        <w:rPr>
          <w:b/>
          <w:bCs/>
        </w:rPr>
        <w:t xml:space="preserve">Fluorescence</w:t>
      </w:r>
      <w:r>
        <w:t xml:space="preserve"> noted, and a fluorescent stone compared in daylight if relevant.</w:t>
      </w:r>
    </w:p>
    <w:p>
      <w:pPr>
        <w:pStyle w:val="ListParagraph"/>
        <w:numPr>
          <w:ilvl w:val="0"/>
          <w:numId w:val="2"/>
        </w:numPr>
      </w:pPr>
      <w:r>
        <w:rPr>
          <w:b/>
          <w:bCs/>
        </w:rPr>
        <w:t xml:space="preserve">Return, exchange and resizing policy</w:t>
      </w:r>
      <w:r>
        <w:t xml:space="preserve"> received in writing.</w:t>
      </w:r>
    </w:p>
    <w:p>
      <w:pPr>
        <w:pStyle w:val="ListParagraph"/>
        <w:numPr>
          <w:ilvl w:val="0"/>
          <w:numId w:val="2"/>
        </w:numPr>
      </w:pPr>
      <w:r>
        <w:rPr>
          <w:b/>
          <w:bCs/>
        </w:rPr>
        <w:t xml:space="preserve">Insurance</w:t>
      </w:r>
      <w:r>
        <w:t xml:space="preserve"> arranged before travel, with travel dates and per-item limits checked.</w:t>
      </w:r>
    </w:p>
    <w:p>
      <w:pPr>
        <w:pStyle w:val="Heading1"/>
      </w:pPr>
      <w:r>
        <w:t xml:space="preserve">From the ring to the destination</w:t>
      </w:r>
    </w:p>
    <w:p>
      <w:pPr>
        <w:spacing w:after="140"/>
      </w:pPr>
      <w:r>
        <w:t xml:space="preserve">Where you ask, and later where you marry, are the next decisions. When you are ready to picture them, </w:t>
      </w:r>
      <w:hyperlink w:history="1" r:id="rIdtztldz3shaojuixw_tlpr">
        <w:r>
          <w:rPr>
            <w:rStyle w:val="Hyperlink"/>
            <w:b w:val="false"/>
            <w:bCs w:val="false"/>
          </w:rPr>
          <w:t xml:space="preserve">browse destination wedding locations by region</w:t>
        </w:r>
      </w:hyperlink>
      <w:r>
        <w:t xml:space="preserve">.</w:t>
      </w:r>
    </w:p>
    <w:p>
      <w:pPr>
        <w:spacing w:after="140"/>
      </w:pPr>
      <w:r>
        <w:t xml:space="preserve">If the proposal or the wedding is heading overseas, </w:t>
      </w:r>
      <w:hyperlink w:history="1" r:id="rIdsdpxs0aqaphdnsw6ommbj">
        <w:r>
          <w:rPr>
            <w:rStyle w:val="Hyperlink"/>
            <w:b w:val="false"/>
            <w:bCs w:val="false"/>
          </w:rPr>
          <w:t xml:space="preserve">talk to a Wedded Concierge about a proposal or wedding abroad</w:t>
        </w:r>
      </w:hyperlink>
      <w:r>
        <w:t xml:space="preserve">. Wedded Concierge plans venue, travel, vendors and payments anywhere in the world, with one Wedded Advisor as your single point of contact from start to finish .</w:t>
      </w:r>
    </w:p>
    <w:p>
      <w:pPr>
        <w:pStyle w:val="Heading1"/>
      </w:pPr>
      <w:r>
        <w:t xml:space="preserve">Frequently asked questions</w:t>
      </w:r>
    </w:p>
    <w:p>
      <w:pPr>
        <w:pStyle w:val="Heading2"/>
      </w:pPr>
      <w:r>
        <w:t xml:space="preserve">What is the most important of the 4Cs when buying a diamond?</w:t>
      </w:r>
    </w:p>
    <w:p>
      <w:pPr>
        <w:spacing w:after="140"/>
      </w:pPr>
      <w:r>
        <w:t xml:space="preserve">For a round brilliant, cut has the greatest effect on how the stone looks, because it governs brightness, fire and scintillation . For fancy shapes there is no GIA cut grade, so you judge the cut in person and then balance colour, clarity and carat to suit your priorities .</w:t>
      </w:r>
    </w:p>
    <w:p>
      <w:pPr>
        <w:pStyle w:val="Heading2"/>
      </w:pPr>
      <w:r>
        <w:t xml:space="preserve">Is a GIA or IGI certificate better?</w:t>
      </w:r>
    </w:p>
    <w:p>
      <w:pPr>
        <w:spacing w:after="140"/>
      </w:pPr>
      <w:r>
        <w:t xml:space="preserve">Both are grading laboratories that issue reports for natural and lab-grown diamonds  . Rather than choosing by name, read the report in full, check the number on the lab's own website and confirm the girdle inscription matches.</w:t>
      </w:r>
    </w:p>
    <w:p>
      <w:pPr>
        <w:pStyle w:val="Heading2"/>
      </w:pPr>
      <w:r>
        <w:t xml:space="preserve">How do I check a diamond grading report is real?</w:t>
      </w:r>
    </w:p>
    <w:p>
      <w:pPr>
        <w:spacing w:after="140"/>
      </w:pPr>
      <w:r>
        <w:t xml:space="preserve">Type the report number into the issuing lab's own verification service: GIA Report Check for GIA reports, or IGI's website or QR code for IGI reports  . Then match the online record to the paper report and to the number inscribed on the girdle.</w:t>
      </w:r>
    </w:p>
    <w:p>
      <w:pPr>
        <w:pStyle w:val="Heading2"/>
      </w:pPr>
      <w:r>
        <w:t xml:space="preserve">Is a lab-grown diamond a real diamond?</w:t>
      </w:r>
    </w:p>
    <w:p>
      <w:pPr>
        <w:spacing w:after="140"/>
      </w:pPr>
      <w:r>
        <w:t xml:space="preserve">Yes. Lab-grown diamonds have essentially the same optical, physical and chemical properties as mined diamonds, which is why US guides allow them to be called "laboratory-grown diamonds" . The difference is origin, which should be disclosed clearly on the report, the inscription and your receipt.</w:t>
      </w:r>
    </w:p>
    <w:p>
      <w:pPr>
        <w:pStyle w:val="Heading2"/>
      </w:pPr>
      <w:r>
        <w:t xml:space="preserve">Does fluorescence make a diamond look worse?</w:t>
      </w:r>
    </w:p>
    <w:p>
      <w:pPr>
        <w:spacing w:after="140"/>
      </w:pPr>
      <w:r>
        <w:t xml:space="preserve">Usually not. In a GIA study, average observers saw no systematic effect, and fluorescence intensifies haziness only in rare stones that already have it . View a fluorescent stone in daylight beside a non-fluorescent one before deciding .</w:t>
      </w:r>
    </w:p>
    <w:p>
      <w:pPr>
        <w:pStyle w:val="Heading2"/>
      </w:pPr>
      <w:r>
        <w:t xml:space="preserve">Do I need to declare a diamond ring bought overseas when I return to Australia?</w:t>
      </w:r>
    </w:p>
    <w:p>
      <w:pPr>
        <w:spacing w:after="140"/>
      </w:pPr>
      <w:r>
        <w:t xml:space="preserve">If it takes you over the general goods duty-free allowance, yes. As at October 2026 that allowance is AUD900 for travellers aged 18 and over, and jewellery counts as general goods . Declare it, carry proof of purchase, and check the </w:t>
      </w:r>
      <w:hyperlink w:history="1" r:id="rId_gvnb68kgqrd4jdj6f01d">
        <w:r>
          <w:rPr>
            <w:rStyle w:val="Hyperlink"/>
            <w:b w:val="false"/>
            <w:bCs w:val="false"/>
          </w:rPr>
          <w:t xml:space="preserve">Australian Border Force duty-free page</w:t>
        </w:r>
      </w:hyperlink>
      <w:r>
        <w:t xml:space="preserve"> before you fly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jvlrl0v_jotsql8mcyb_" Type="http://schemas.openxmlformats.org/officeDocument/2006/relationships/hyperlink" Target="https://weddedwonderland.com/expert-advice/how-much-should-you-spend-on-an-engagement-ring" TargetMode="External"/><Relationship Id="rIdn_wl4h8umstomkhvnf7c-" Type="http://schemas.openxmlformats.org/officeDocument/2006/relationships/hyperlink" Target="https://4cs.gia.edu/en-us/diamond-cut/" TargetMode="External"/><Relationship Id="rIddphfk52nulrc70q0nvsum" Type="http://schemas.openxmlformats.org/officeDocument/2006/relationships/hyperlink" Target="https://weddedwonderland.com/style-advice/engagement-ring-styles" TargetMode="External"/><Relationship Id="rIdae9jlsqt_kjhqgt9rekb5" Type="http://schemas.openxmlformats.org/officeDocument/2006/relationships/hyperlink" Target="https://weddedwonderland.com/style-advice/engagement-ring-setting-for-active-lifestyle" TargetMode="External"/><Relationship Id="rIdkmtggt_d04f_dhwllxyog" Type="http://schemas.openxmlformats.org/officeDocument/2006/relationships/hyperlink" Target="https://4cs.gia.edu/en-us/blog/diamond-fluorescence-good-bad/" TargetMode="External"/><Relationship Id="rIdm3v0k9asayhkcrrco9vrt" Type="http://schemas.openxmlformats.org/officeDocument/2006/relationships/hyperlink" Target="https://www.kimberleyprocess.com/en/what-kp" TargetMode="External"/><Relationship Id="rIdwur2r_rpob6k92heonrjd" Type="http://schemas.openxmlformats.org/officeDocument/2006/relationships/hyperlink" Target="https://weddedwonderland.com/proposal/how-to-propose-a-step-by-step-guide-to-the-perfect-moment" TargetMode="External"/><Relationship Id="rId5zkenu0ssxzrfjkvmwgrx" Type="http://schemas.openxmlformats.org/officeDocument/2006/relationships/hyperlink" Target="https://www.abf.gov.au/entering-and-leaving-australia/duty-free" TargetMode="External"/><Relationship Id="rIdtztldz3shaojuixw_tlpr" Type="http://schemas.openxmlformats.org/officeDocument/2006/relationships/hyperlink" Target="https://weddedwonderland.com/destinations" TargetMode="External"/><Relationship Id="rIdsdpxs0aqaphdnsw6ommbj" Type="http://schemas.openxmlformats.org/officeDocument/2006/relationships/hyperlink" Target="https://weddedwonderland.com/wonderland-concierge" TargetMode="External"/><Relationship Id="rId_gvnb68kgqrd4jdj6f01d" Type="http://schemas.openxmlformats.org/officeDocument/2006/relationships/hyperlink" Target="https://www.abf.gov.au/entering-and-leaving-australia/duty-free"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2026-10-28T23:07:03.553Z</dcterms:created>
  <dcterms:modified xsi:type="dcterms:W3CDTF">2026-10-28T23:07:03.764Z</dcterms:modified>
</cp:coreProperties>
</file>

<file path=docProps/custom.xml><?xml version="1.0" encoding="utf-8"?>
<Properties xmlns="http://schemas.openxmlformats.org/officeDocument/2006/custom-properties" xmlns:vt="http://schemas.openxmlformats.org/officeDocument/2006/docPropsVTypes"/>
</file>