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Engagement Ring Insurance and How to Get It</w:t>
      </w:r>
    </w:p>
    <w:p>
      <w:r>
        <w:rPr>
          <w:b/>
          <w:bCs/>
        </w:rPr>
        <w:t xml:space="preserve">Status: </w:t>
      </w:r>
      <w:r>
        <w:t xml:space="preserve">DRAFT for review. Not published.</w:t>
      </w:r>
    </w:p>
    <w:p>
      <w:r>
        <w:rPr>
          <w:b/>
          <w:bCs/>
        </w:rPr>
        <w:t xml:space="preserve">URL: </w:t>
      </w:r>
      <w:r>
        <w:t xml:space="preserve">https://weddedwonderland.com/style-advice/engagement-ring-insurance</w:t>
      </w:r>
    </w:p>
    <w:p>
      <w:r>
        <w:rPr>
          <w:b/>
          <w:bCs/>
        </w:rPr>
        <w:t xml:space="preserve">Primary category: </w:t>
      </w:r>
      <w:r>
        <w:t xml:space="preserve">Style Advice</w:t>
      </w:r>
    </w:p>
    <w:p>
      <w:r>
        <w:rPr>
          <w:b/>
          <w:bCs/>
        </w:rPr>
        <w:t xml:space="preserve">Meta title: </w:t>
      </w:r>
      <w:r>
        <w:t xml:space="preserve">Engagement Ring Insurance: How to Get Covered in Australia</w:t>
      </w:r>
    </w:p>
    <w:p>
      <w:r>
        <w:rPr>
          <w:b/>
          <w:bCs/>
        </w:rPr>
        <w:t xml:space="preserve">Meta description: </w:t>
      </w:r>
      <w:r>
        <w:t xml:space="preserve">Contents, standalone or travel cover? What to check in a policy, the paperwork to keep, and how to protect your ring on a proposal or wedding abroad.</w:t>
      </w:r>
    </w:p>
    <w:p>
      <w:pPr>
        <w:spacing w:before="120"/>
      </w:pPr>
      <w:r>
        <w:rPr>
          <w:b/>
          <w:bCs/>
        </w:rPr>
        <w:t xml:space="preserve">Review note</w:t>
      </w:r>
    </w:p>
    <w:p>
      <w:r>
        <w:rPr>
          <w:sz w:val="18"/>
          <w:szCs w:val="18"/>
        </w:rPr>
        <w:t xml:space="preserve">DRAFT. Do not publish until checked:</w:t>
      </w:r>
    </w:p>
    <w:p>
      <w:r>
        <w:rPr>
          <w:sz w:val="18"/>
          <w:szCs w:val="18"/>
        </w:rPr>
        <w:t xml:space="preserve">1. [[VERIFY]] items (1, visible in the body for the reviewer, remove the marker once resolved):</w:t>
      </w:r>
    </w:p>
    <w:p>
      <w:r>
        <w:rPr>
          <w:sz w:val="18"/>
          <w:szCs w:val="18"/>
        </w:rPr>
        <w:t xml:space="preserve">   - </w:t>
      </w:r>
      <w:r>
        <w:rPr>
          <w:sz w:val="18"/>
          <w:szCs w:val="18"/>
          <w:highlight w:val="yellow"/>
          <w:highlightCs w:val="yellow"/>
        </w:rPr>
        <w:t xml:space="preserve">[[VERIFY: ASIC or Moneysmart plain-English definition of a Target Market Determination (TMD); ASIC DDO page and Moneysmart TMD glossary returned 404 on 29 Oct 2026]]</w:t>
      </w:r>
    </w:p>
    <w:p>
      <w:r>
        <w:rPr>
          <w:sz w:val="18"/>
          <w:szCs w:val="18"/>
        </w:rPr>
        <w:t xml:space="preserve">2. Nic sign-off on prices: none (no prices, premiums, excesses or limits printed).</w:t>
      </w:r>
    </w:p>
    <w:p>
      <w:r>
        <w:rPr>
          <w:sz w:val="18"/>
          <w:szCs w:val="18"/>
        </w:rPr>
        <w:t xml:space="preserve">3. Image slots needed (7, none approved yet; alt drafts in the package, captions to add when approved):</w:t>
      </w:r>
    </w:p>
    <w:p>
      <w:r>
        <w:rPr>
          <w:sz w:val="18"/>
          <w:szCs w:val="18"/>
        </w:rPr>
        <w:t xml:space="preserve">   - featured (needed, stock; AI illustrative fallback only if the person approves and it is captioned "Illustrative image")</w:t>
      </w:r>
    </w:p>
    <w:p>
      <w:r>
        <w:rPr>
          <w:sz w:val="18"/>
          <w:szCs w:val="18"/>
        </w:rPr>
        <w:t xml:space="preserve">   - three_ways (needed, canva; Canva brand graphic)</w:t>
      </w:r>
    </w:p>
    <w:p>
      <w:r>
        <w:rPr>
          <w:sz w:val="18"/>
          <w:szCs w:val="18"/>
        </w:rPr>
        <w:t xml:space="preserve">   - policy_checks (needed, canva; Canva brand graphic)</w:t>
      </w:r>
    </w:p>
    <w:p>
      <w:r>
        <w:rPr>
          <w:sz w:val="18"/>
          <w:szCs w:val="18"/>
        </w:rPr>
        <w:t xml:space="preserve">   - paperwork (needed, stock; AI illustrative fallback only if the person approves and it is captioned "Illustrative image")</w:t>
      </w:r>
    </w:p>
    <w:p>
      <w:r>
        <w:rPr>
          <w:sz w:val="18"/>
          <w:szCs w:val="18"/>
        </w:rPr>
        <w:t xml:space="preserve">   - proposal_abroad (needed, stock; AI illustrative fallback only if the person approves and it is captioned "Illustrative image")</w:t>
      </w:r>
    </w:p>
    <w:p>
      <w:r>
        <w:rPr>
          <w:sz w:val="18"/>
          <w:szCs w:val="18"/>
        </w:rPr>
        <w:t xml:space="preserve">   - travel_wedding (needed, stock; AI illustrative fallback only if the person approves and it is captioned "Illustrative image")</w:t>
      </w:r>
    </w:p>
    <w:p>
      <w:r>
        <w:rPr>
          <w:sz w:val="18"/>
          <w:szCs w:val="18"/>
        </w:rPr>
        <w:t xml:space="preserve">   - claims_checklist (needed, canva; Canva brand graphic)</w:t>
      </w:r>
    </w:p>
    <w:p>
      <w:r>
        <w:rPr>
          <w:sz w:val="18"/>
          <w:szCs w:val="18"/>
        </w:rPr>
        <w:t xml:space="preserve">4. Compliance: general information only, no insurer named; the 'general information, not financial advice' line appears near the top and in the close. Confirm it stays verbatim.</w:t>
      </w:r>
    </w:p>
    <w:p>
      <w:r>
        <w:rPr>
          <w:sz w:val="18"/>
          <w:szCs w:val="18"/>
        </w:rPr>
        <w:t xml:space="preserve">5. Deferred business items (person's decision, not in this draft):</w:t>
      </w:r>
    </w:p>
    <w:p>
      <w:r>
        <w:rPr>
          <w:sz w:val="18"/>
          <w:szCs w:val="18"/>
        </w:rPr>
        <w:t xml:space="preserve">   - Wedded Concierge fee model and commissions (only "the fee is agreed in writing before any work begins" is stated)</w:t>
      </w:r>
    </w:p>
    <w:p>
      <w:r>
        <w:rPr>
          <w:sz w:val="18"/>
          <w:szCs w:val="18"/>
        </w:rPr>
        <w:t xml:space="preserve">   - Deposits, refunds and contracts</w:t>
      </w:r>
    </w:p>
    <w:p>
      <w:r>
        <w:rPr>
          <w:sz w:val="18"/>
          <w:szCs w:val="18"/>
        </w:rPr>
        <w:t xml:space="preserve">   - "From AUD" price ranges</w:t>
      </w:r>
    </w:p>
    <w:p>
      <w:r>
        <w:rPr>
          <w:sz w:val="18"/>
          <w:szCs w:val="18"/>
        </w:rPr>
        <w:t xml:space="preserve">   - Named Wedded Advisor, phone line or private referral line</w:t>
      </w:r>
    </w:p>
    <w:p>
      <w:r>
        <w:rPr>
          <w:sz w:val="18"/>
          <w:szCs w:val="18"/>
        </w:rPr>
        <w:t xml:space="preserve">   - Real weddings to feature (with consent)</w:t>
      </w:r>
    </w:p>
    <w:p>
      <w:r>
        <w:rPr>
          <w:sz w:val="18"/>
          <w:szCs w:val="18"/>
        </w:rPr>
        <w:t xml:space="preserve">   - Wedded Privileges explanation</w:t>
      </w:r>
    </w:p>
    <w:p>
      <w:r>
        <w:rPr>
          <w:sz w:val="18"/>
          <w:szCs w:val="18"/>
        </w:rPr>
        <w:t xml:space="preserve">6. Questions for the person:</w:t>
      </w:r>
    </w:p>
    <w:p>
      <w:r>
        <w:rPr>
          <w:sz w:val="18"/>
          <w:szCs w:val="18"/>
        </w:rPr>
        <w:t xml:space="preserve">   - Confirm the byline: "Wedded Wonderland" (organisation) as instructed for this run.</w:t>
      </w:r>
    </w:p>
    <w:p>
      <w:r>
        <w:rPr>
          <w:sz w:val="18"/>
          <w:szCs w:val="18"/>
        </w:rPr>
        <w:t xml:space="preserve">   - Confirm the CMS CTA block can render subtext ("Fee agreed in writing before any work begins"); if not, drop the subtext rather than adding it to body copy (CRO open question).</w:t>
      </w:r>
    </w:p>
    <w:p>
      <w:r>
        <w:rPr>
          <w:sz w:val="18"/>
          <w:szCs w:val="18"/>
        </w:rPr>
        <w:t xml:space="preserve">   - Primary CTA is /wonderland-concierge, not the brief's /destinations (CRO rationale); /destinations is the secondary, inline in the close. Confirm, or swap per the CRO orchestrator flag.</w:t>
      </w:r>
    </w:p>
    <w:p>
      <w:r>
        <w:rPr>
          <w:sz w:val="18"/>
          <w:szCs w:val="18"/>
        </w:rPr>
        <w:t xml:space="preserve">   - Does the CMS post template have an end-of-post module for the /magazine lead magnet? Not placed in the body.</w:t>
      </w:r>
    </w:p>
    <w:p>
      <w:r>
        <w:rPr>
          <w:sz w:val="18"/>
          <w:szCs w:val="18"/>
        </w:rPr>
        <w:t xml:space="preserve">   - Plan ref WW-049 recorded as given; no plan document with that ref is in the repo.</w:t>
      </w:r>
    </w:p>
    <w:p>
      <w:r>
        <w:rPr>
          <w:sz w:val="18"/>
          <w:szCs w:val="18"/>
        </w:rPr>
        <w:t xml:space="preserve">   - Backlinks to add after publish: the short insurance sections in /style-advice/engagement-ring-setting-for-active-lifestyle and /style-advice/engagement-ring-styles should link to this guide.</w:t>
      </w:r>
    </w:p>
    <w:p>
      <w:r>
        <w:rPr>
          <w:sz w:val="18"/>
          <w:szCs w:val="18"/>
        </w:rPr>
        <w:t xml:space="preserve">7. Last-updated date: set the CMS last-updated date field at publish (not in body copy).</w:t>
      </w:r>
    </w:p>
    <w:p>
      <w:pPr>
        <w:pBdr>
          <w:bottom w:val="single" w:color="B89A66" w:sz="8" w:space="6"/>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Still life: a solitaire engagement ring in an open, unbranded ring box resting on soft linen beside a folded silk travel pouch and a passport-coloured leather wallet with no visible text, emblems or brand marks. Warm, soft window light, shallow depth of field, ring in sharp focus. No people, no hands, no place, no documents or paperwork, no logos. Landscape 3:2 with negative space on one side for a title crop.</w:t>
            </w:r>
          </w:p>
        </w:tc>
      </w:tr>
    </w:tbl>
    <w:p/>
    <w:p>
      <w:pPr>
        <w:spacing w:after="140"/>
      </w:pPr>
      <w:r>
        <w:t xml:space="preserve">The ring may be the most valuable thing either of you wears every day, and it is easy to assume it is already covered. Engagement ring insurance is not automatic. A contents policy can cover jewellery, but you may need to add a valuable piece and check its limits yourself.</w:t>
      </w:r>
    </w:p>
    <w:p>
      <w:pPr>
        <w:spacing w:after="140"/>
      </w:pPr>
      <w:r>
        <w:t xml:space="preserve">Travel is where the gaps tend to show. Travel insurance often limits what it pays for each item, and theft from checked baggage or of something left unattended is commonly excluded. This guide follows the ring from the counter to a proposal abroad and on to the wedding, using public guidance from Australian regulators, industry bodies and gemmological laboratories.</w:t>
      </w:r>
    </w:p>
    <w:p>
      <w:pPr>
        <w:spacing w:after="140"/>
      </w:pPr>
      <w:r>
        <w:t xml:space="preserve">This is general information, not financial advice. Read the Product Disclosure Statement (PDS) and Target Market Determination (TMD) before you buy.</w:t>
      </w:r>
    </w:p>
    <w:p>
      <w:pPr>
        <w:pStyle w:val="Heading1"/>
      </w:pPr>
      <w:r>
        <w:t xml:space="preserve">Key takeaways</w:t>
      </w:r>
    </w:p>
    <w:p>
      <w:pPr>
        <w:pStyle w:val="ListParagraph"/>
        <w:numPr>
          <w:ilvl w:val="0"/>
          <w:numId w:val="2"/>
        </w:numPr>
      </w:pPr>
      <w:r>
        <w:t xml:space="preserve">A contents policy can cover your ring, but per-item limits mean you may need to add it and check its value against the limit.</w:t>
      </w:r>
    </w:p>
    <w:p>
      <w:pPr>
        <w:pStyle w:val="ListParagraph"/>
        <w:numPr>
          <w:ilvl w:val="0"/>
          <w:numId w:val="2"/>
        </w:numPr>
      </w:pPr>
      <w:r>
        <w:t xml:space="preserve">Travel insurance often caps each valuable item and rarely pays for theft of anything left unattended, so it is not a substitute for jewellery cover.</w:t>
      </w:r>
    </w:p>
    <w:p>
      <w:pPr>
        <w:pStyle w:val="ListParagraph"/>
        <w:numPr>
          <w:ilvl w:val="0"/>
          <w:numId w:val="2"/>
        </w:numPr>
      </w:pPr>
      <w:r>
        <w:t xml:space="preserve">Keep the receipt, grading report, a valuation and photos together, and have the ring revalued about every two years.</w:t>
      </w:r>
    </w:p>
    <w:p>
      <w:pPr>
        <w:pStyle w:val="ListParagraph"/>
        <w:numPr>
          <w:ilvl w:val="0"/>
          <w:numId w:val="2"/>
        </w:numPr>
      </w:pPr>
      <w:r>
        <w:t xml:space="preserve">If a claim goes wrong, complain to the insurer first and then take it to AFCA, which is free and independent.</w:t>
      </w:r>
    </w:p>
    <w:p>
      <w:pPr>
        <w:pStyle w:val="Heading1"/>
      </w:pPr>
      <w:r>
        <w:t xml:space="preserve">Three ways to insure an engagement ring in Australia</w:t>
      </w:r>
    </w:p>
    <w:p>
      <w:pPr>
        <w:spacing w:after="140"/>
      </w:pPr>
      <w:r>
        <w:t xml:space="preserve">There are three places a ring can sit: your home contents policy, a separate policy for valuables, or travel insurance while you are away. Travel insurance covers only the trip itself, so the first two are where the ring sits between trips. If you are still choosing the ring, </w:t>
      </w:r>
      <w:hyperlink w:history="1" r:id="rIdwcen5mye8mdztknbtcbcn">
        <w:r>
          <w:rPr>
            <w:rStyle w:val="Hyperlink"/>
            <w:b w:val="false"/>
            <w:bCs w:val="false"/>
          </w:rPr>
          <w:t xml:space="preserve">deciding how much to spend on a ring you are comfortable insuring</w:t>
        </w:r>
      </w:hyperlink>
      <w:r>
        <w:t xml:space="preserve"> is a sensible place to 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three_ways</w:t>
            </w:r>
          </w:p>
          <w:p>
            <w:r>
              <w:rPr>
                <w:i/>
                <w:iCs/>
                <w:sz w:val="18"/>
                <w:szCs w:val="18"/>
              </w:rPr>
              <w:t xml:space="preserve">Three-column brand graphic with simple line icons (house, ring, suitcase) and one short label each; neutral, no numbers, no 'best' wording.</w:t>
            </w:r>
          </w:p>
        </w:tc>
      </w:tr>
    </w:tbl>
    <w:p/>
    <w:p>
      <w:pPr>
        <w:pStyle w:val="Heading2"/>
      </w:pPr>
      <w:r>
        <w:t xml:space="preserve">Home contents policy: specified items versus unspecified cover</w:t>
      </w:r>
    </w:p>
    <w:p>
      <w:pPr>
        <w:spacing w:after="140"/>
      </w:pPr>
      <w:r>
        <w:t xml:space="preserve">Contents insurance covers household items and personal belongings, including jewellery, if they are damaged, lost or stolen. The catch is the fine print on individual items. Most contents policies set a maximum you can claim for certain items, and you pay the difference above that limit.</w:t>
      </w:r>
    </w:p>
    <w:p>
      <w:pPr>
        <w:spacing w:after="140"/>
      </w:pPr>
      <w:r>
        <w:t xml:space="preserve">Moneysmart suggests checking what is not covered and whether to add valuable items such as jewellery. Insurers word this differently, so ask yours how the ring is treated if it is listed on the policy with its own value, and how it is treated if it is not.</w:t>
      </w:r>
    </w:p>
    <w:p>
      <w:pPr>
        <w:spacing w:after="140"/>
      </w:pPr>
      <w:r>
        <w:t xml:space="preserve">The ring also leaves the house every day. Portable contents cover protects some belongings away from home, usually with a per-item cap, and it may be an optional extra. Accidental damage is often not included either: most contents insurance leaves it out unless you add it. </w:t>
      </w:r>
      <w:hyperlink w:history="1" r:id="rIdp7lokqujftvpmvhocohof">
        <w:r>
          <w:rPr>
            <w:rStyle w:val="Hyperlink"/>
            <w:b w:val="false"/>
            <w:bCs w:val="false"/>
          </w:rPr>
          <w:t xml:space="preserve">Moneysmart's guide to contents insurance</w:t>
        </w:r>
      </w:hyperlink>
      <w:r>
        <w:t xml:space="preserve"> walks through each of these features.</w:t>
      </w:r>
    </w:p>
    <w:p>
      <w:pPr>
        <w:pStyle w:val="Heading2"/>
      </w:pPr>
      <w:r>
        <w:t xml:space="preserve">Standalone jewellery policy</w:t>
      </w:r>
    </w:p>
    <w:p>
      <w:pPr>
        <w:spacing w:after="140"/>
      </w:pPr>
      <w:r>
        <w:t xml:space="preserve">Some couples prefer a separate policy just for valuables, so the ring is not tied to a home contents policy. The terms differ from product to product, so read the PDS line by line. GIA's advice applies to any jewellery cover: check it covers damage and loss as well as theft, and read it carefully.</w:t>
      </w:r>
    </w:p>
    <w:p>
      <w:pPr>
        <w:pStyle w:val="Heading2"/>
      </w:pPr>
      <w:r>
        <w:t xml:space="preserve">Travel insurance: why it is not a substitute</w:t>
      </w:r>
    </w:p>
    <w:p>
      <w:pPr>
        <w:spacing w:after="140"/>
      </w:pPr>
      <w:r>
        <w:t xml:space="preserve">Travel insurance can cover replacing baggage and valuables that are lost, damaged or stolen. Smartraveller notes that policies vary on valuables and often limit each item's value, that you may need extra insurance for them, and that credit card policies often have lower item limits.</w:t>
      </w:r>
    </w:p>
    <w:p>
      <w:pPr>
        <w:spacing w:after="140"/>
      </w:pPr>
      <w:r>
        <w:t xml:space="preserve">It covers the trip, not the ring's everyday life at home. If you also have a contents or jewellery policy, check whether it covers the ring overseas.</w:t>
      </w:r>
    </w:p>
    <w:p>
      <w:pPr>
        <w:pStyle w:val="Heading1"/>
      </w:pPr>
      <w:r>
        <w:t xml:space="preserve">What to check in any policy before you rely on it</w:t>
      </w:r>
    </w:p>
    <w:p>
      <w:pPr>
        <w:pStyle w:val="Heading2"/>
      </w:pPr>
      <w:r>
        <w:t xml:space="preserve">What the PDS is, and why it matters</w:t>
      </w:r>
    </w:p>
    <w:p>
      <w:pPr>
        <w:spacing w:after="140"/>
      </w:pPr>
      <w:r>
        <w:t xml:space="preserve">A PDS is the document a provider must give you when it offers a financial product. It sets out the key features, fees, benefits, risks and how complaints are handled. Home and contents insurers must also provide a Key Fact Sheet in a layout the government prescribes, which is a useful first read before the full PDS.</w:t>
      </w:r>
    </w:p>
    <w:p>
      <w:pPr>
        <w:spacing w:after="140"/>
      </w:pPr>
      <w:r>
        <w:t xml:space="preserve">You may also see a Target Market Determination (TMD), a short document describing who the product is designed for. </w:t>
      </w:r>
      <w:r>
        <w:rPr>
          <w:highlight w:val="yellow"/>
          <w:highlightCs w:val="yellow"/>
        </w:rPr>
        <w:t xml:space="preserve">[[VERIFY: ASIC or Moneysmart plain-English definition of a Target Market Determination (TMD); ASIC DDO page and Moneysmart TMD glossary returned 404 on 29 Oct 2026]]</w:t>
      </w:r>
      <w:r>
        <w:t xml:space="preserve"> Every point below is a question to put to your insurer, not a statement of what any particular policy does.</w:t>
      </w:r>
    </w:p>
    <w:p>
      <w:pPr>
        <w:spacing w:after="140"/>
      </w:pPr>
      <w:r>
        <w:t xml:space="preserve">Read these against the PDS of any policy you are weighing.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policy_checks</w:t>
            </w:r>
          </w:p>
          <w:p>
            <w:r>
              <w:rPr>
                <w:i/>
                <w:iCs/>
                <w:sz w:val="18"/>
                <w:szCs w:val="18"/>
              </w:rPr>
              <w:t xml:space="preserve">Portrait or square checklist card with tick boxes, brand palette, generous white space; question wording only, no answers implying any product covers anything.</w:t>
            </w:r>
          </w:p>
        </w:tc>
      </w:tr>
    </w:tbl>
    <w:p/>
    <w:p>
      <w:pPr>
        <w:pStyle w:val="Heading2"/>
      </w:pPr>
      <w:r>
        <w:t xml:space="preserve">Loss, theft and accidental damage, including a lost stone</w:t>
      </w:r>
    </w:p>
    <w:p>
      <w:pPr>
        <w:spacing w:after="140"/>
      </w:pPr>
      <w:r>
        <w:t xml:space="preserve">Loss, theft and damage are separate risks. GIA advises confirming a jewellery policy covers damage and loss, not only theft. A stone that falls out of its setting is worth asking about separately: whether it counts as loss or damage depends on the wording, so check your policy and ask your insurer how they treat it.</w:t>
      </w:r>
    </w:p>
    <w:p>
      <w:pPr>
        <w:pStyle w:val="Heading2"/>
      </w:pPr>
      <w:r>
        <w:t xml:space="preserve">Overseas cover and time limits away from home</w:t>
      </w:r>
    </w:p>
    <w:p>
      <w:pPr>
        <w:spacing w:after="140"/>
      </w:pPr>
      <w:r>
        <w:t xml:space="preserve">Some cover stops at the border and some does not. Smartraveller notes that travel policies can be country-specific or worldwide, and that you should be covered for every country, including stopovers. For a contents or jewellery policy, ask whether the ring is covered overseas and whether there is a limit on how long you can be away.</w:t>
      </w:r>
    </w:p>
    <w:p>
      <w:pPr>
        <w:pStyle w:val="Heading2"/>
      </w:pPr>
      <w:r>
        <w:t xml:space="preserve">Agreed value, market value and replacement value</w:t>
      </w:r>
    </w:p>
    <w:p>
      <w:pPr>
        <w:spacing w:after="140"/>
      </w:pPr>
      <w:r>
        <w:t xml:space="preserve">In general terms, agreed value is a fixed amount you and the insurer set when you take out or renew a policy, and market value is assessed when you claim and can fall. Those definitions come from the Insurance Council of Australia's general explainer; jewellery policies vary, so check which basis yours uses.</w:t>
      </w:r>
    </w:p>
    <w:p>
      <w:pPr>
        <w:spacing w:after="140"/>
      </w:pPr>
      <w:r>
        <w:t xml:space="preserve">Most contents insurance offers replacement value ("new for old"), while some policies pay the item's value at the time it was insured, which can depreciate. </w:t>
      </w:r>
      <w:hyperlink w:history="1" r:id="rIdksxxy6jaanflgha-sv5af">
        <w:r>
          <w:rPr>
            <w:rStyle w:val="Hyperlink"/>
            <w:b w:val="false"/>
            <w:bCs w:val="false"/>
          </w:rPr>
          <w:t xml:space="preserve">The Insurance Council of Australia's plain-English explainers</w:t>
        </w:r>
      </w:hyperlink>
      <w:r>
        <w:t xml:space="preserve"> cover these terms in more depth.</w:t>
      </w:r>
    </w:p>
    <w:p>
      <w:pPr>
        <w:pStyle w:val="Heading2"/>
      </w:pPr>
      <w:r>
        <w:t xml:space="preserve">Replace or cash settlement</w:t>
      </w:r>
    </w:p>
    <w:p>
      <w:pPr>
        <w:spacing w:after="140"/>
      </w:pPr>
      <w:r>
        <w:t xml:space="preserve">When you claim, an insurer may repair or replace the item, or pay what it would cost to do so. Moneysmart lists settlement options among the features worth comparing. For a ring with sentimental weight, ask who chooses the replacement jeweller and whether you can take cash instead.</w:t>
      </w:r>
    </w:p>
    <w:p>
      <w:pPr>
        <w:pStyle w:val="Heading2"/>
      </w:pPr>
      <w:r>
        <w:t xml:space="preserve">Excess, conditions and when cover starts</w:t>
      </w:r>
    </w:p>
    <w:p>
      <w:pPr>
        <w:spacing w:after="140"/>
      </w:pPr>
      <w:r>
        <w:t xml:space="preserve">An excess is the amount you pay to make a claim, and a higher excess lowers the premium. Every policy also has conditions, and theft of items left unattended is rarely covered.</w:t>
      </w:r>
    </w:p>
    <w:p>
      <w:pPr>
        <w:spacing w:after="140"/>
      </w:pPr>
      <w:r>
        <w:t xml:space="preserve">You have a duty of disclosure: when you apply for, renew or extend a policy, you must tell the insurer everything relevant to its decision to insure you. Ask your insurer whether a new ring, or a rise in its value since you listed it, is something you need to tell them. As for the moment cover begins, check your policy and get the start date in writing.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Question to ask</w:t>
            </w:r>
          </w:p>
        </w:tc>
        <w:tc>
          <w:tcPr>
            <w:tcW w:type="dxa" w:w="4513"/>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Where to look</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Is loss covered, as well as theft and damage?</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PDS, list of insured events</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Does cover apply overseas, and for how long?</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PDS, territory or travel section</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Agreed, market or replacement value?</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PDS and Key Fact Sheet</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Repair, replace or cash?</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PDS, claims section</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What conditions apply (unattended items, safes, luggage)?</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PDS, exclusions</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When does cover start?</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Your policy schedule or insurer, in writing</w:t>
            </w:r>
          </w:p>
        </w:tc>
      </w:tr>
    </w:tbl>
    <w:p/>
    <w:p>
      <w:pPr>
        <w:pStyle w:val="Heading1"/>
      </w:pPr>
      <w:r>
        <w:t xml:space="preserve">Valuations and paperwork to keep</w:t>
      </w:r>
    </w:p>
    <w:p>
      <w:pPr>
        <w:spacing w:after="140"/>
      </w:pPr>
      <w:r>
        <w:t xml:space="preserve">A claim is easier when the paperwork already exists. Moneysmart suggests listing belongings with their replacement cost, receipts, photos, condition and purchase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paperwork</w:t>
            </w:r>
          </w:p>
          <w:p>
            <w:r>
              <w:rPr>
                <w:i/>
                <w:iCs/>
                <w:sz w:val="18"/>
                <w:szCs w:val="18"/>
              </w:rPr>
              <w:t xml:space="preserve">Overhead flat-lay: engagement ring on white card, a jeweller's loupe, a small ruler or calliper, and a phone face-down or with a blank screen, on pale stone. Soft daylight. No receipts, grading reports, valuations or any legible text, no logos, no hands.</w:t>
            </w:r>
          </w:p>
        </w:tc>
      </w:tr>
    </w:tbl>
    <w:p/>
    <w:p>
      <w:pPr>
        <w:pStyle w:val="Heading2"/>
      </w:pPr>
      <w:r>
        <w:t xml:space="preserve">Receipt, grading report and an independent valuation</w:t>
      </w:r>
    </w:p>
    <w:p>
      <w:pPr>
        <w:spacing w:after="140"/>
      </w:pPr>
      <w:r>
        <w:t xml:space="preserve">The grading report and the valuation do different jobs. A laboratory grading report describes the stone (clarity, colour, cut, carat, fluorescence, polish and symmetry) but gives no value. A valuation is the document that gives a value, and the Jewellers Association of Australia (JAA) notes most valuations are produced for insurance purposes. Our guide to </w:t>
      </w:r>
      <w:hyperlink w:history="1" r:id="rIdrxsqlcgkrdwjg85gms-gb">
        <w:r>
          <w:rPr>
            <w:rStyle w:val="Hyperlink"/>
            <w:b w:val="false"/>
            <w:bCs w:val="false"/>
          </w:rPr>
          <w:t xml:space="preserve">grading reports from GIA and IGI</w:t>
        </w:r>
      </w:hyperlink>
      <w:r>
        <w:t xml:space="preserve"> explains what each report shows.</w:t>
      </w:r>
    </w:p>
    <w:p>
      <w:pPr>
        <w:spacing w:after="140"/>
      </w:pPr>
      <w:r>
        <w:t xml:space="preserve">Ask for the valuation at the counter. For a new piece, the JAA accepts a retailer's valuation if it gives a full, detailed description and the figure matches the price you paid. Jewellers have no legal obligation to provide one, and some charge a fee. For a pre-owned ring, the JAA recommends a registered valuer or checking the valuer's qualifications.</w:t>
      </w:r>
    </w:p>
    <w:p>
      <w:pPr>
        <w:spacing w:after="140"/>
      </w:pPr>
      <w:r>
        <w:t xml:space="preserve">In Australia, a valuer does not have to belong to a professional body. The JAA points consumers to its member directory and to the National Council of Jewellery Valuers, whose registered valuers must keep training in gemmology, diamond grading and valuing.</w:t>
      </w:r>
    </w:p>
    <w:p>
      <w:pPr>
        <w:pStyle w:val="Heading2"/>
      </w:pPr>
      <w:r>
        <w:t xml:space="preserve">Photos and a note of any laser inscription</w:t>
      </w:r>
    </w:p>
    <w:p>
      <w:pPr>
        <w:spacing w:after="140"/>
      </w:pPr>
      <w:r>
        <w:t xml:space="preserve">Photograph the ring from several angles, in good light, and keep the files with the documents. A visual record helps prove ownership in a future claim. A diamond can be laser inscribed to link it to its grading report, so note the inscription number too. Describe the style accurately; our guide to </w:t>
      </w:r>
      <w:hyperlink w:history="1" r:id="rIdmqxqlfamka-xsvgavgu6p">
        <w:r>
          <w:rPr>
            <w:rStyle w:val="Hyperlink"/>
            <w:b w:val="false"/>
            <w:bCs w:val="false"/>
          </w:rPr>
          <w:t xml:space="preserve">15 engagement ring styles and who each suits</w:t>
        </w:r>
      </w:hyperlink>
      <w:r>
        <w:t xml:space="preserve"> has the right vocabulary.</w:t>
      </w:r>
    </w:p>
    <w:p>
      <w:pPr>
        <w:pStyle w:val="Heading2"/>
      </w:pPr>
      <w:r>
        <w:t xml:space="preserve">How often to revalue</w:t>
      </w:r>
    </w:p>
    <w:p>
      <w:pPr>
        <w:spacing w:after="140"/>
      </w:pPr>
      <w:r>
        <w:t xml:space="preserve">The JAA recommends having jewellery valued approximately every two years. Moneysmart warns that cover left unreviewed for 12 months or more risks underinsurance, so review it at each renewal. A simple habit is to diary the revaluation for every second anniversary of the purchase and update the insured value at the next renewal.</w:t>
      </w:r>
    </w:p>
    <w:p>
      <w:pPr>
        <w:pStyle w:val="Heading1"/>
      </w:pPr>
      <w:r>
        <w:t xml:space="preserve">Lab-grown or natural: why the report has to be right</w:t>
      </w:r>
    </w:p>
    <w:p>
      <w:pPr>
        <w:spacing w:after="140"/>
      </w:pPr>
      <w:r>
        <w:t xml:space="preserve">A valuation describes the item and gives a value judgement based on current market conditions. That only works if the stone is described correctly in the first place.</w:t>
      </w:r>
    </w:p>
    <w:p>
      <w:pPr>
        <w:spacing w:after="140"/>
      </w:pPr>
      <w:r>
        <w:t xml:space="preserve">Laboratory reports make the distinction visible. GIA's lab-grown report confirms the stone is laboratory-grown and inscribes "Laboratory-Grown" on the girdle, IGI's lab-grown reports carry an "LG" prefix, and reports can be checked online by report number. Make sure your valuation describes the stone the same way the report does, and ask your valuer to confirm it before you send it to your insurer.</w:t>
      </w:r>
    </w:p>
    <w:p>
      <w:pPr>
        <w:spacing w:after="140"/>
      </w:pPr>
      <w:r>
        <w:t xml:space="preserve">If you are still deciding, here is </w:t>
      </w:r>
      <w:hyperlink w:history="1" r:id="rIdwwmy6zhcgekclka4jw5z4">
        <w:r>
          <w:rPr>
            <w:rStyle w:val="Hyperlink"/>
            <w:b w:val="false"/>
            <w:bCs w:val="false"/>
          </w:rPr>
          <w:t xml:space="preserve">how lab-grown and natural diamonds differ</w:t>
        </w:r>
      </w:hyperlink>
      <w:r>
        <w:t xml:space="preserve">.</w:t>
      </w:r>
    </w:p>
    <w:p>
      <w:pPr>
        <w:pStyle w:val="Heading1"/>
      </w:pPr>
      <w:r>
        <w:t xml:space="preserve">Insure it from the day you buy it, especially before a proposal abroad</w:t>
      </w:r>
    </w:p>
    <w:p>
      <w:pPr>
        <w:pStyle w:val="Heading2"/>
      </w:pPr>
      <w:r>
        <w:t xml:space="preserve">The gap between collecting the ring and listing it</w:t>
      </w:r>
    </w:p>
    <w:p>
      <w:pPr>
        <w:spacing w:after="140"/>
      </w:pPr>
      <w:r>
        <w:t xml:space="preserve">The first weeks deserve attention. The ring is new, it is hidden in a drawer or a jacket pocket, and nobody has told an insurer it exists. Asking for the valuation at the counter means the paperwork exists from the first day, though jewellers do not have to provide one.</w:t>
      </w:r>
    </w:p>
    <w:p>
      <w:pPr>
        <w:spacing w:after="140"/>
      </w:pPr>
      <w:r>
        <w:t xml:space="preserve">Whether your current contents policy picks up a new item automatically, and for how long, is a question for your insurer. Ask before you collect the ring, not after.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proposal_abroad</w:t>
            </w:r>
          </w:p>
          <w:p>
            <w:r>
              <w:rPr>
                <w:i/>
                <w:iCs/>
                <w:sz w:val="18"/>
                <w:szCs w:val="18"/>
              </w:rPr>
              <w:t xml:space="preserve">Close-up of a small velvet ring box tucked into the inner zip pocket of an open leather carry-on bag, soft light. No place, no airport signage, no people, no brand marks or tags.</w:t>
            </w:r>
          </w:p>
        </w:tc>
      </w:tr>
    </w:tbl>
    <w:p/>
    <w:p>
      <w:pPr>
        <w:pStyle w:val="Heading2"/>
      </w:pPr>
      <w:r>
        <w:t xml:space="preserve">Proposing overseas: tell your insurer before you fly</w:t>
      </w:r>
    </w:p>
    <w:p>
      <w:pPr>
        <w:spacing w:after="140"/>
      </w:pPr>
      <w:r>
        <w:t xml:space="preserve">A proposal abroad means the ring crosses borders before anyone has seen it. GIA advises packing jewellery in your carry-on rather than checked luggage and telling your insurer your travel dates. When you buy travel insurance, declare everything upfront, or you may void the policy.</w:t>
      </w:r>
    </w:p>
    <w:p>
      <w:pPr>
        <w:spacing w:after="140"/>
      </w:pPr>
      <w:r>
        <w:t xml:space="preserve">The ring box is the hardest object to hide and the easiest to leave behind on a sun lounger. Keep it on you. For the planning itself, see </w:t>
      </w:r>
      <w:hyperlink w:history="1" r:id="rIdyn30szjmsjtv_-wp0rvst">
        <w:r>
          <w:rPr>
            <w:rStyle w:val="Hyperlink"/>
            <w:b w:val="false"/>
            <w:bCs w:val="false"/>
          </w:rPr>
          <w:t xml:space="preserve">how to propose abroad, step by step</w:t>
        </w:r>
      </w:hyperlink>
      <w:r>
        <w:t xml:space="preserve">, or browse </w:t>
      </w:r>
      <w:hyperlink w:history="1" r:id="rIdf9d-fwtwmauksddmtdxhq">
        <w:r>
          <w:rPr>
            <w:rStyle w:val="Hyperlink"/>
            <w:b w:val="false"/>
            <w:bCs w:val="false"/>
          </w:rPr>
          <w:t xml:space="preserve">proposal destinations in Italy</w:t>
        </w:r>
      </w:hyperlink>
      <w:r>
        <w:t xml:space="preserve">.</w:t>
      </w:r>
    </w:p>
    <w:p>
      <w:pPr>
        <w:pStyle w:val="Heading1"/>
      </w:pPr>
      <w:r>
        <w:t xml:space="preserve">Travelling to your destination wedding with the rings</w:t>
      </w:r>
    </w:p>
    <w:p>
      <w:pPr>
        <w:spacing w:after="140"/>
      </w:pPr>
      <w:r>
        <w:t xml:space="preserve">By the wedding, there are usually three rings travelling: the engagement ring and two wedding bands. The trip is where the conditions in a policy matter most.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travel_wedding</w:t>
            </w:r>
          </w:p>
          <w:p>
            <w:r>
              <w:rPr>
                <w:i/>
                <w:iCs/>
                <w:sz w:val="18"/>
                <w:szCs w:val="18"/>
              </w:rPr>
              <w:t xml:space="preserve">Engagement ring and two plain wedding bands in a small travel ring case on a neutral hotel-style bedside surface (generic, no view, no identifiable interior or destination), soft morning light. No people, no logos, no safe branding.</w:t>
            </w:r>
          </w:p>
        </w:tc>
      </w:tr>
    </w:tbl>
    <w:p/>
    <w:p>
      <w:pPr>
        <w:pStyle w:val="Heading2"/>
      </w:pPr>
      <w:r>
        <w:t xml:space="preserve">Carry-on, travel dates and hotel safes</w:t>
      </w:r>
    </w:p>
    <w:p>
      <w:pPr>
        <w:spacing w:after="140"/>
      </w:pPr>
      <w:r>
        <w:t xml:space="preserve">GIA's advice applies to all three rings: pack them in your carry-on and tell your insurer your travel dates. Smartraveller lists what standard travel policies typically do not cover: items left unattended, items not stored in a hotel safe when one was available, items left with someone met on the trip, and items stolen from checked baggage or a locked car. In practice, the ring is on a hand, in the carry-on or in the room safe.</w:t>
      </w:r>
    </w:p>
    <w:p>
      <w:pPr>
        <w:spacing w:after="140"/>
      </w:pPr>
      <w:hyperlink w:history="1" r:id="rIdj7vvi5lktnqjv1wrnsh1n">
        <w:r>
          <w:rPr>
            <w:rStyle w:val="Hyperlink"/>
            <w:b w:val="false"/>
            <w:bCs w:val="false"/>
          </w:rPr>
          <w:t xml:space="preserve">Smartraveller's travel insurance advice</w:t>
        </w:r>
      </w:hyperlink>
      <w:r>
        <w:t xml:space="preserve"> also reminds you to read the PDS before buying, as it sets out inclusions, exclusions and the claims process.</w:t>
      </w:r>
    </w:p>
    <w:p>
      <w:pPr>
        <w:spacing w:after="140"/>
      </w:pPr>
      <w:r>
        <w:t xml:space="preserve">A destination wedding has many moving parts: flights for the two of you, guests arriving on different days, a rehearsal dinner, a beach day. A Wedded Advisor plans venue, travel, vendors and payments, anywhere in the world, as your single point of contact. Who carries the rings on the travel days, where they are kept at the venue and who hands them over at the ceremony are worth raising with your Advisor and settling with the venue.</w:t>
      </w:r>
    </w:p>
    <w:p>
      <w:pPr>
        <w:spacing w:after="140"/>
      </w:pPr>
      <w:hyperlink w:history="1" r:id="rIdnnuc9dpqdn8-db8hkd7jo">
        <w:r>
          <w:rPr>
            <w:rStyle w:val="Hyperlink"/>
            <w:b/>
            <w:bCs/>
          </w:rPr>
          <w:t xml:space="preserve">Speak with a Wedded Advisor</w:t>
        </w:r>
      </w:hyperlink>
    </w:p>
    <w:p>
      <w:pPr>
        <w:spacing w:after="140"/>
      </w:pPr>
      <w:r>
        <w:t xml:space="preserve">Fee agreed in writing before any work begins</w:t>
      </w:r>
    </w:p>
    <w:p>
      <w:pPr>
        <w:pStyle w:val="Heading2"/>
      </w:pPr>
      <w:r>
        <w:t xml:space="preserve">If a ring is stolen overseas: police report first</w:t>
      </w:r>
    </w:p>
    <w:p>
      <w:pPr>
        <w:spacing w:after="140"/>
      </w:pPr>
      <w:r>
        <w:t xml:space="preserve">Report a theft to local police before you leave that town; each destination's emergency numbers are in its Smartraveller travel advice. You cannot claim on travel insurance without a police report, and your insurer may ask for a copy. The Australian Government cannot help with an insurance claim or replace anything other than a passport. Smartraveller's page on </w:t>
      </w:r>
      <w:hyperlink w:history="1" r:id="rIdagqrak6jsq4urevgvu5nc">
        <w:r>
          <w:rPr>
            <w:rStyle w:val="Hyperlink"/>
            <w:b w:val="false"/>
            <w:bCs w:val="false"/>
          </w:rPr>
          <w:t xml:space="preserve">theft and robbery overseas</w:t>
        </w:r>
      </w:hyperlink>
      <w:r>
        <w:t xml:space="preserve"> covers the steps.</w:t>
      </w:r>
    </w:p>
    <w:p>
      <w:pPr>
        <w:pStyle w:val="Heading2"/>
      </w:pPr>
      <w:r>
        <w:t xml:space="preserve">Water, beach and boat days: swap to a plain band</w:t>
      </w:r>
    </w:p>
    <w:p>
      <w:pPr>
        <w:spacing w:after="140"/>
      </w:pPr>
      <w:r>
        <w:t xml:space="preserve">Pools, beach clubs and boat days are where a ring is most likely to be taken off and left on a towel, which is exactly the unattended item policies tend to exclude. A simple band for those days, with the engagement ring in the safe, reduces that risk. Our guide to </w:t>
      </w:r>
      <w:hyperlink w:history="1" r:id="rIdrh260ar23d8yykavi0alk">
        <w:r>
          <w:rPr>
            <w:rStyle w:val="Hyperlink"/>
            <w:b w:val="false"/>
            <w:bCs w:val="false"/>
          </w:rPr>
          <w:t xml:space="preserve">low-profile settings and a plain travel band</w:t>
        </w:r>
      </w:hyperlink>
      <w:r>
        <w:t xml:space="preserve"> covers the options and a pre-trip claw check.</w:t>
      </w:r>
    </w:p>
    <w:p>
      <w:pPr>
        <w:pStyle w:val="Heading1"/>
      </w:pPr>
      <w:r>
        <w:t xml:space="preserve">Making a claim, and what to do if it goes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claims_checklist</w:t>
            </w:r>
          </w:p>
          <w:p>
            <w:r>
              <w:rPr>
                <w:i/>
                <w:iCs/>
                <w:sz w:val="18"/>
                <w:szCs w:val="18"/>
              </w:rPr>
              <w:t xml:space="preserve">Simple three-step brand graphic: 1 gather (report, receipt, valuation, photos), 2 lodge and use the insurer's internal complaints process, 3 AFCA if unresolved. Line icons, no AFCA logo, no insurer branding, no timeframes unless sourced in 03-source-pack and approved in 08-final.</w:t>
            </w:r>
          </w:p>
        </w:tc>
      </w:tr>
    </w:tbl>
    <w:p/>
    <w:p>
      <w:pPr>
        <w:pStyle w:val="Heading2"/>
      </w:pPr>
      <w:r>
        <w:t xml:space="preserve">What to gather before you call</w:t>
      </w:r>
    </w:p>
    <w:p>
      <w:pPr>
        <w:spacing w:after="140"/>
      </w:pPr>
      <w:r>
        <w:t xml:space="preserve">Have the police report (for theft), the receipt, the valuation, the grading report and your photos ready. A record with receipts, photos and purchase date helps prove ownership. The General Insurance Code of Practice sets the standards general insurers must meet with customers, including timeframes for responding to claims. Ask your insurer which timeframes apply to your claim, and keep a note of every call.</w:t>
      </w:r>
    </w:p>
    <w:p>
      <w:pPr>
        <w:pStyle w:val="Heading2"/>
      </w:pPr>
      <w:r>
        <w:t xml:space="preserve">Internal complaint first, then AFCA</w:t>
      </w:r>
    </w:p>
    <w:p>
      <w:pPr>
        <w:spacing w:after="140"/>
      </w:pPr>
      <w:r>
        <w:t xml:space="preserve">If the claim is declined or the settlement looks low, raise it with the insurer, with evidence such as an independent valuation. If that does not resolve it, use the insurer's internal dispute resolution process, which is described in the PDS.</w:t>
      </w:r>
    </w:p>
    <w:p>
      <w:pPr>
        <w:spacing w:after="140"/>
      </w:pPr>
      <w:r>
        <w:t xml:space="preserve">After that, </w:t>
      </w:r>
      <w:hyperlink w:history="1" r:id="rIdftynfdjbaghkcc555rxyg">
        <w:r>
          <w:rPr>
            <w:rStyle w:val="Hyperlink"/>
            <w:b w:val="false"/>
            <w:bCs w:val="false"/>
          </w:rPr>
          <w:t xml:space="preserve">the Australian Financial Complaints Authority (AFCA)</w:t>
        </w:r>
      </w:hyperlink>
      <w:r>
        <w:t xml:space="preserve"> is a free, fair and independent service for consumers with complaints about financial firms, including insurers. AFCA may not be able to help if a court has decided the matter, if the complaint falls outside its rules or time limits, or if the firm is not a member, so check AFCA's site early. If you believe an insurer has breached the Code, you can report it to the Code Governance Committee.</w:t>
      </w:r>
    </w:p>
    <w:p>
      <w:pPr>
        <w:pStyle w:val="Heading1"/>
      </w:pPr>
      <w:r>
        <w:t xml:space="preserve">Engagement ring insurance FAQs</w:t>
      </w:r>
    </w:p>
    <w:p>
      <w:pPr>
        <w:pStyle w:val="Heading2"/>
      </w:pPr>
      <w:r>
        <w:t xml:space="preserve">Is my engagement ring covered by home contents insurance?</w:t>
      </w:r>
    </w:p>
    <w:p>
      <w:pPr>
        <w:spacing w:after="140"/>
      </w:pPr>
      <w:r>
        <w:t xml:space="preserve">It can be. Contents insurance covers personal belongings, including jewellery, if they are damaged, lost or stolen, but most policies limit what you can claim for certain items. Check whether the ring needs to be added with its own value.</w:t>
      </w:r>
    </w:p>
    <w:p>
      <w:pPr>
        <w:pStyle w:val="Heading2"/>
      </w:pPr>
      <w:r>
        <w:t xml:space="preserve">Does travel insurance cover my engagement ring overseas?</w:t>
      </w:r>
    </w:p>
    <w:p>
      <w:pPr>
        <w:spacing w:after="140"/>
      </w:pPr>
      <w:r>
        <w:t xml:space="preserve">Travel insurance can cover lost, damaged or stolen valuables, but policies often limit each item's value. Theft of unattended items, items not in an available hotel safe and items in checked baggage are typically excluded.</w:t>
      </w:r>
    </w:p>
    <w:p>
      <w:pPr>
        <w:pStyle w:val="Heading2"/>
      </w:pPr>
      <w:r>
        <w:t xml:space="preserve">Does insurance cover a lost engagement ring or a lost stone?</w:t>
      </w:r>
    </w:p>
    <w:p>
      <w:pPr>
        <w:spacing w:after="140"/>
      </w:pPr>
      <w:r>
        <w:t xml:space="preserve">It depends on the policy. Check that it covers loss and damage as well as theft. Ask your insurer directly how a stone lost from its setting is treated.</w:t>
      </w:r>
    </w:p>
    <w:p>
      <w:pPr>
        <w:pStyle w:val="Heading2"/>
      </w:pPr>
      <w:r>
        <w:t xml:space="preserve">Should I insure the ring before I propose?</w:t>
      </w:r>
    </w:p>
    <w:p>
      <w:pPr>
        <w:spacing w:after="140"/>
      </w:pPr>
      <w:r>
        <w:t xml:space="preserve">Ask your insurer how and when a new ring can be added before you collect it. If you are proposing abroad, carry it on board and tell your insurer your travel dates.</w:t>
      </w:r>
    </w:p>
    <w:p>
      <w:pPr>
        <w:pStyle w:val="Heading2"/>
      </w:pPr>
      <w:r>
        <w:t xml:space="preserve">What is the difference between agreed value and market value?</w:t>
      </w:r>
    </w:p>
    <w:p>
      <w:pPr>
        <w:spacing w:after="140"/>
      </w:pPr>
      <w:r>
        <w:t xml:space="preserve">In general terms, agreed value is a fixed amount set when you take out or renew a policy, and market value is assessed at claim time and can fall. Jewellery policies vary, so check which basis yours uses.</w:t>
      </w:r>
    </w:p>
    <w:p>
      <w:pPr>
        <w:pStyle w:val="Heading2"/>
      </w:pPr>
      <w:r>
        <w:t xml:space="preserve">How often should I get my engagement ring revalued?</w:t>
      </w:r>
    </w:p>
    <w:p>
      <w:pPr>
        <w:spacing w:after="140"/>
      </w:pPr>
      <w:r>
        <w:t xml:space="preserve">The Jewellers Association of Australia recommends approximately every two years. Update the insured value at the next renewal.</w:t>
      </w:r>
    </w:p>
    <w:p>
      <w:pPr>
        <w:pStyle w:val="Heading1"/>
      </w:pPr>
      <w:r>
        <w:t xml:space="preserve">Where the ring goes next</w:t>
      </w:r>
    </w:p>
    <w:p>
      <w:pPr>
        <w:spacing w:after="140"/>
      </w:pPr>
      <w:r>
        <w:t xml:space="preserve">Once the ring is listed, valued and photographed, it is ready to travel. The next question is where. You can </w:t>
      </w:r>
      <w:hyperlink w:history="1" r:id="rIdg-ynon3ka1xthvchpebxc">
        <w:r>
          <w:rPr>
            <w:rStyle w:val="Hyperlink"/>
            <w:b w:val="false"/>
            <w:bCs w:val="false"/>
          </w:rPr>
          <w:t xml:space="preserve">browse destination wedding locations by region</w:t>
        </w:r>
      </w:hyperlink>
      <w:r>
        <w:t xml:space="preserve">, and when you are ready, a Wedded Advisor can plan the venue and the travel with you, working in your time zone and quoting in AUD.</w:t>
      </w:r>
    </w:p>
    <w:p>
      <w:pPr>
        <w:spacing w:after="140"/>
      </w:pPr>
      <w:r>
        <w:t xml:space="preserve">This is general information, not financial advice. Read the Product Disclosure Statement (PDS) and Target Market Determination (TMD) before you buy.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cen5mye8mdztknbtcbcn" Type="http://schemas.openxmlformats.org/officeDocument/2006/relationships/hyperlink" Target="https://weddedwonderland.com/expert-advice/how-much-should-you-spend-on-an-engagement-ring" TargetMode="External"/><Relationship Id="rIdp7lokqujftvpmvhocohof" Type="http://schemas.openxmlformats.org/officeDocument/2006/relationships/hyperlink" Target="https://moneysmart.gov.au/home-insurance/contents-insurance" TargetMode="External"/><Relationship Id="rIdksxxy6jaanflgha-sv5af" Type="http://schemas.openxmlformats.org/officeDocument/2006/relationships/hyperlink" Target="https://insurancecouncil.com.au/consumers/insurance-explained/" TargetMode="External"/><Relationship Id="rIdrxsqlcgkrdwjg85gms-gb" Type="http://schemas.openxmlformats.org/officeDocument/2006/relationships/hyperlink" Target="https://weddedwonderland.com/style-advice/diamond-buying-guide" TargetMode="External"/><Relationship Id="rIdmqxqlfamka-xsvgavgu6p" Type="http://schemas.openxmlformats.org/officeDocument/2006/relationships/hyperlink" Target="https://weddedwonderland.com/style-advice/engagement-ring-styles" TargetMode="External"/><Relationship Id="rIdwwmy6zhcgekclka4jw5z4" Type="http://schemas.openxmlformats.org/officeDocument/2006/relationships/hyperlink" Target="https://weddedwonderland.com/style-advice/lab-grown-diamonds" TargetMode="External"/><Relationship Id="rIdyn30szjmsjtv_-wp0rvst" Type="http://schemas.openxmlformats.org/officeDocument/2006/relationships/hyperlink" Target="https://weddedwonderland.com/proposal/how-to-propose-a-step-by-step-guide-to-the-perfect-moment" TargetMode="External"/><Relationship Id="rIdf9d-fwtwmauksddmtdxhq" Type="http://schemas.openxmlformats.org/officeDocument/2006/relationships/hyperlink" Target="https://weddedwonderland.com/the-top-proposal-destinations-in-italy" TargetMode="External"/><Relationship Id="rIdj7vvi5lktnqjv1wrnsh1n" Type="http://schemas.openxmlformats.org/officeDocument/2006/relationships/hyperlink" Target="https://www.smartraveller.gov.au/travel-essentials/travel-insurance" TargetMode="External"/><Relationship Id="rIdnnuc9dpqdn8-db8hkd7jo" Type="http://schemas.openxmlformats.org/officeDocument/2006/relationships/hyperlink" Target="https://weddedwonderland.com/wonderland-concierge?utm_source=blog&amp;utm_medium=content&amp;utm_campaign=engagement-ring-insurance&amp;utm_content=primary" TargetMode="External"/><Relationship Id="rIdagqrak6jsq4urevgvu5nc" Type="http://schemas.openxmlformats.org/officeDocument/2006/relationships/hyperlink" Target="https://www.smartraveller.gov.au/while-overseas/protecting-yourself-crime/theft-and-robbery" TargetMode="External"/><Relationship Id="rIdrh260ar23d8yykavi0alk" Type="http://schemas.openxmlformats.org/officeDocument/2006/relationships/hyperlink" Target="https://weddedwonderland.com/style-advice/engagement-ring-setting-for-active-lifestyle" TargetMode="External"/><Relationship Id="rIdftynfdjbaghkcc555rxyg" Type="http://schemas.openxmlformats.org/officeDocument/2006/relationships/hyperlink" Target="https://www.afca.org.au/make-a-complaint" TargetMode="External"/><Relationship Id="rIdg-ynon3ka1xthvchpebxc" Type="http://schemas.openxmlformats.org/officeDocument/2006/relationships/hyperlink" Target="https://weddedwonderland.com/destinations?utm_source=blog&amp;utm_medium=content&amp;utm_campaign=engagement-ring-insurance&amp;utm_content=secondary"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2026-10-29T23:02:31.132Z</dcterms:created>
  <dcterms:modified xsi:type="dcterms:W3CDTF">2026-10-29T23:02:31.132Z</dcterms:modified>
</cp:coreProperties>
</file>

<file path=docProps/custom.xml><?xml version="1.0" encoding="utf-8"?>
<Properties xmlns="http://schemas.openxmlformats.org/officeDocument/2006/custom-properties" xmlns:vt="http://schemas.openxmlformats.org/officeDocument/2006/docPropsVTypes"/>
</file>