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Diamond Buying Guide for Engagement Rings</w:t>
      </w:r>
    </w:p>
    <w:p>
      <w:r>
        <w:rPr>
          <w:b/>
          <w:bCs/>
        </w:rPr>
        <w:t xml:space="preserve">Status: </w:t>
      </w:r>
      <w:r>
        <w:t xml:space="preserve">DRAFT for review. Not published.</w:t>
      </w:r>
    </w:p>
    <w:p>
      <w:r>
        <w:rPr>
          <w:b/>
          <w:bCs/>
        </w:rPr>
        <w:t xml:space="preserve">URL: </w:t>
      </w:r>
      <w:r>
        <w:t xml:space="preserve">https://weddedwonderland.com/style-advice/diamond-buying-guide</w:t>
      </w:r>
    </w:p>
    <w:p>
      <w:r>
        <w:rPr>
          <w:b/>
          <w:bCs/>
        </w:rPr>
        <w:t xml:space="preserve">Primary category: </w:t>
      </w:r>
      <w:r>
        <w:t xml:space="preserve">Style Advice</w:t>
      </w:r>
    </w:p>
    <w:p>
      <w:r>
        <w:rPr>
          <w:b/>
          <w:bCs/>
        </w:rPr>
        <w:t xml:space="preserve">Meta title: </w:t>
      </w:r>
      <w:r>
        <w:t xml:space="preserve">Diamond Buying Guide: 4Cs, Grading Reports and Buying Abroad</w:t>
      </w:r>
    </w:p>
    <w:p>
      <w:r>
        <w:rPr>
          <w:b/>
          <w:bCs/>
        </w:rPr>
        <w:t xml:space="preserve">Meta description: </w:t>
      </w:r>
      <w:r>
        <w:t xml:space="preserve">How to choose a diamond: which of the 4Cs matters most, how to check a GIA or IGI report, lab-grown vs natural, ethics and travelling with the stone.</w:t>
      </w:r>
    </w:p>
    <w:p>
      <w:r>
        <w:rPr>
          <w:b/>
          <w:bCs/>
        </w:rPr>
        <w:t xml:space="preserve">Needs sign-off: </w:t>
      </w:r>
      <w:r>
        <w:t xml:space="preserve">Not a price: the Australian Border Force duty-free allowance of AUD900 of general goods for travellers aged 18 and over (government limit, 'as at October 2026'; body section 'Declaring it on return to Australia' and the FAQ 'Do I need to declare a diamond ring bought overseas...'). Nic to confirm the post may state it; re-check abf.gov.au at publish.</w:t>
      </w:r>
    </w:p>
    <w:p>
      <w:pPr>
        <w:spacing w:before="120"/>
      </w:pPr>
      <w:r>
        <w:rPr>
          <w:b/>
          <w:bCs/>
        </w:rPr>
        <w:t xml:space="preserve">Review note</w:t>
      </w:r>
    </w:p>
    <w:p>
      <w:r>
        <w:rPr>
          <w:sz w:val="18"/>
          <w:szCs w:val="18"/>
        </w:rPr>
        <w:t xml:space="preserve">DRAFT. Do not publish until checked:</w:t>
      </w:r>
    </w:p>
    <w:p>
      <w:r>
        <w:rPr>
          <w:sz w:val="18"/>
          <w:szCs w:val="18"/>
        </w:rPr>
        <w:t xml:space="preserve">1. [[VERIFY]] items (1):</w:t>
      </w:r>
    </w:p>
    <w:p>
      <w:r>
        <w:rPr>
          <w:sz w:val="18"/>
          <w:szCs w:val="18"/>
        </w:rPr>
        <w:t xml:space="preserve">   - Australian Consumer Law: confirm on accc.gov.au that the ACL prohibits misleading or deceptive conduct, including how a product is described, and link that page in 'What Australian consumer law expects' (fact_31). One marker in the body; not in any FAQ.</w:t>
      </w:r>
    </w:p>
    <w:p>
      <w:r>
        <w:rPr>
          <w:sz w:val="18"/>
          <w:szCs w:val="18"/>
        </w:rPr>
        <w:t xml:space="preserve">2. Nic sign-off on prices: none (no prices printed). Only figure for Nic: the ABF duty-free allowance of AUD900 is a government limit, not a price; confirm the post may state it, and re-check the figure on abf.gov.au at publish (it is written "as at October 2026", in the body and the FAQ).</w:t>
      </w:r>
    </w:p>
    <w:p>
      <w:r>
        <w:rPr>
          <w:sz w:val="18"/>
          <w:szCs w:val="18"/>
        </w:rPr>
        <w:t xml:space="preserve">3. Image slots needed (9, none approved yet; alt and caption to add when approved). The grading report image must be a fictional SAMPLE mock-up made in Canva, never a real report or lab logo. AI images are illustrative only, labelled "Illustrative image", and only if the person approves.</w:t>
      </w:r>
    </w:p>
    <w:p>
      <w:r>
        <w:rPr>
          <w:sz w:val="18"/>
          <w:szCs w:val="18"/>
        </w:rPr>
        <w:t xml:space="preserve">   - featured (needed, licensed photography preferred; AI only if approved, labelled "Illustrative image")</w:t>
      </w:r>
    </w:p>
    <w:p>
      <w:r>
        <w:rPr>
          <w:sz w:val="18"/>
          <w:szCs w:val="18"/>
        </w:rPr>
        <w:t xml:space="preserve">   - cut (needed, best built as own brand diagram in Canva; never copy GIA or IGI diagrams; AI stone artwork only if approved, labelled "Illustrative image")</w:t>
      </w:r>
    </w:p>
    <w:p>
      <w:r>
        <w:rPr>
          <w:sz w:val="18"/>
          <w:szCs w:val="18"/>
        </w:rPr>
        <w:t xml:space="preserve">   - colour (needed, best built as own brand diagram in Canva; never copy GIA or IGI diagrams; AI stone artwork only if approved, labelled "Illustrative image")</w:t>
      </w:r>
    </w:p>
    <w:p>
      <w:r>
        <w:rPr>
          <w:sz w:val="18"/>
          <w:szCs w:val="18"/>
        </w:rPr>
        <w:t xml:space="preserve">   - clarity (needed, best built as own brand diagram in Canva; never copy GIA or IGI diagrams; AI stone artwork only if approved, labelled "Illustrative image")</w:t>
      </w:r>
    </w:p>
    <w:p>
      <w:r>
        <w:rPr>
          <w:sz w:val="18"/>
          <w:szCs w:val="18"/>
        </w:rPr>
        <w:t xml:space="preserve">   - carat (needed, licensed photo preferred; AI only if approved, labelled "Illustrative image"; no logos, never copy GIA or IGI diagrams)</w:t>
      </w:r>
    </w:p>
    <w:p>
      <w:r>
        <w:rPr>
          <w:sz w:val="18"/>
          <w:szCs w:val="18"/>
        </w:rPr>
        <w:t xml:space="preserve">   - shape (needed, licensed photo preferred; AI only if approved, labelled "Illustrative image"; no logos, never copy GIA or IGI diagrams)</w:t>
      </w:r>
    </w:p>
    <w:p>
      <w:r>
        <w:rPr>
          <w:sz w:val="18"/>
          <w:szCs w:val="18"/>
        </w:rPr>
        <w:t xml:space="preserve">   - grading_report (needed, fictional SAMPLE mock-up built in Canva by the team: invented layout, 'SAMPLE' across it, obviously fake report number; never a real GIA or IGI report, never a lab name or logo, never a copy of either lab's layout; not AI)</w:t>
      </w:r>
    </w:p>
    <w:p>
      <w:r>
        <w:rPr>
          <w:sz w:val="18"/>
          <w:szCs w:val="18"/>
        </w:rPr>
        <w:t xml:space="preserve">   - lab_vs_natural (needed, licensed photo preferred; AI only if approved, labelled "Illustrative image"; no logos, never copy GIA or IGI diagrams)</w:t>
      </w:r>
    </w:p>
    <w:p>
      <w:r>
        <w:rPr>
          <w:sz w:val="18"/>
          <w:szCs w:val="18"/>
        </w:rPr>
        <w:t xml:space="preserve">   - travel (needed, licensed photo preferred; AI only if approved, labelled "Illustrative image"; no logos, never copy GIA or IGI diagrams)</w:t>
      </w:r>
    </w:p>
    <w:p>
      <w:r>
        <w:rPr>
          <w:sz w:val="18"/>
          <w:szCs w:val="18"/>
        </w:rPr>
        <w:t xml:space="preserve">4. Fact spot-check: some lab-site facts (GIA and IGI report check, inscriptions, lab-grown reporting) came from search summaries, so spot-check them against the lab sites before publishing.</w:t>
      </w:r>
    </w:p>
    <w:p>
      <w:r>
        <w:rPr>
          <w:sz w:val="18"/>
          <w:szCs w:val="18"/>
        </w:rPr>
        <w:t xml:space="preserve">5. Internal link dependency: publish /style-advice/engagement-ring-styles first (linked from 'Diamond shapes and how each changes the 4Cs').</w:t>
      </w:r>
    </w:p>
    <w:p>
      <w:r>
        <w:rPr>
          <w:sz w:val="18"/>
          <w:szCs w:val="18"/>
        </w:rPr>
        <w:t xml:space="preserve">6. Jump link: confirm the CMS heading id for "Your diamond shortlist checklist" matches #your-diamond-shortlist-checklist (intro jump link).</w:t>
      </w:r>
    </w:p>
    <w:p>
      <w:r>
        <w:rPr>
          <w:sz w:val="18"/>
          <w:szCs w:val="18"/>
        </w:rPr>
        <w:t xml:space="preserve">7. Deferred business items (6, person's decision, not in this draft):</w:t>
      </w:r>
    </w:p>
    <w:p>
      <w:r>
        <w:rPr>
          <w:sz w:val="18"/>
          <w:szCs w:val="18"/>
        </w:rPr>
        <w:t xml:space="preserve">   - Wedded Concierge fee model and commissions, including any jeweller referral fees (only "the fee is agreed in writing before any work begins" is stated)</w:t>
      </w:r>
    </w:p>
    <w:p>
      <w:r>
        <w:rPr>
          <w:sz w:val="18"/>
          <w:szCs w:val="18"/>
        </w:rPr>
        <w:t xml:space="preserve">   - Deposits, refunds, contracts and how payments are protected</w:t>
      </w:r>
    </w:p>
    <w:p>
      <w:r>
        <w:rPr>
          <w:sz w:val="18"/>
          <w:szCs w:val="18"/>
        </w:rPr>
        <w:t xml:space="preserve">   - "From AUD" price ranges</w:t>
      </w:r>
    </w:p>
    <w:p>
      <w:r>
        <w:rPr>
          <w:sz w:val="18"/>
          <w:szCs w:val="18"/>
        </w:rPr>
        <w:t xml:space="preserve">   - Named Wedded Advisor, phone line or private referral line</w:t>
      </w:r>
    </w:p>
    <w:p>
      <w:r>
        <w:rPr>
          <w:sz w:val="18"/>
          <w:szCs w:val="18"/>
        </w:rPr>
        <w:t xml:space="preserve">   - Scale (how many couples or weddings planned)</w:t>
      </w:r>
    </w:p>
    <w:p>
      <w:r>
        <w:rPr>
          <w:sz w:val="18"/>
          <w:szCs w:val="18"/>
        </w:rPr>
        <w:t xml:space="preserve">   - Wedded Privileges explanation</w:t>
      </w:r>
    </w:p>
    <w:p>
      <w:r>
        <w:rPr>
          <w:sz w:val="18"/>
          <w:szCs w:val="18"/>
        </w:rPr>
        <w:t xml:space="preserve">8. Questions for the person:</w:t>
      </w:r>
    </w:p>
    <w:p>
      <w:r>
        <w:rPr>
          <w:sz w:val="18"/>
          <w:szCs w:val="18"/>
        </w:rPr>
        <w:t xml:space="preserve">   - Confirm the byline: no author named in any input; package uses "Wedded Wonderland" (organisation), unconfirmed.</w:t>
      </w:r>
    </w:p>
    <w:p>
      <w:r>
        <w:rPr>
          <w:sz w:val="18"/>
          <w:szCs w:val="18"/>
        </w:rPr>
        <w:t xml:space="preserve">9. Last-updated date: set the CMS last-updated date field at publish (not in body copy).</w:t>
      </w:r>
    </w:p>
    <w:p>
      <w:pPr>
        <w:pBdr>
          <w:bottom w:val="single" w:color="B89A66" w:sz="8" w:space="6"/>
        </w:pBdr>
        <w:spacing w:after="2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featured</w:t>
            </w:r>
          </w:p>
          <w:p>
            <w:r>
              <w:rPr>
                <w:i/>
                <w:iCs/>
                <w:sz w:val="18"/>
                <w:szCs w:val="18"/>
              </w:rPr>
              <w:t xml:space="preserve">A single loose round brilliant diamond held in diamond tweezers above a soft grey grading tray, a jeweller's loupe resting beside it, a folded plain sheet of paper (no visible text) in soft focus. Late-morning window light, crisp sparkle, shallow depth of field. No logos, no GIA or IGI diagrams or report layouts, no people or one anonymous cropped hand, no real place. Landscape 3:2 with negative space for a title crop. Licensed photography preferred.</w:t>
            </w:r>
          </w:p>
        </w:tc>
      </w:tr>
    </w:tbl>
    <w:p/>
    <w:p>
      <w:pPr>
        <w:spacing w:after="140"/>
      </w:pPr>
      <w:r>
        <w:t xml:space="preserve">Most advice on choosing a diamond is written by someone with a tray of stones to sell you. This diamond buying guide ranks the 4Cs by what actually changes how a diamond looks on the hand, shows you how to check a GIA or IGI report number yourself before any money moves, and explains how natural and lab-grown stones are disclosed.</w:t>
      </w:r>
    </w:p>
    <w:p>
      <w:pPr>
        <w:spacing w:after="140"/>
      </w:pPr>
      <w:r>
        <w:t xml:space="preserve">It also covers what the Kimberley Process does and does not promise, and buying or carrying a stone abroad. A </w:t>
      </w:r>
      <w:hyperlink w:history="1" r:id="rIdk47lqpsjy93jpwwaeg4lz">
        <w:r>
          <w:rPr>
            <w:rStyle w:val="Hyperlink"/>
            <w:b w:val="false"/>
            <w:bCs w:val="false"/>
          </w:rPr>
          <w:t xml:space="preserve">shortlist checklist</w:t>
        </w:r>
      </w:hyperlink>
      <w:r>
        <w:t xml:space="preserve"> sits near the end.</w:t>
      </w:r>
    </w:p>
    <w:p>
      <w:pPr>
        <w:pStyle w:val="Heading1"/>
      </w:pPr>
      <w:r>
        <w:t xml:space="preserve">Key takeaways</w:t>
      </w:r>
    </w:p>
    <w:p>
      <w:pPr>
        <w:pStyle w:val="ListParagraph"/>
        <w:numPr>
          <w:ilvl w:val="0"/>
          <w:numId w:val="2"/>
        </w:numPr>
      </w:pPr>
      <w:r>
        <w:t xml:space="preserve">For a round brilliant, cut quality has the greatest effect on sparkle, so settle the cut grade before you trade colour, clarity and size against each other.</w:t>
      </w:r>
    </w:p>
    <w:p>
      <w:pPr>
        <w:pStyle w:val="ListParagraph"/>
        <w:numPr>
          <w:ilvl w:val="0"/>
          <w:numId w:val="2"/>
        </w:numPr>
      </w:pPr>
      <w:r>
        <w:t xml:space="preserve">Carat measures weight rather than size, so two stones of the same weight can look quite different once set.</w:t>
      </w:r>
    </w:p>
    <w:p>
      <w:pPr>
        <w:pStyle w:val="ListParagraph"/>
        <w:numPr>
          <w:ilvl w:val="0"/>
          <w:numId w:val="2"/>
        </w:numPr>
      </w:pPr>
      <w:r>
        <w:t xml:space="preserve">Before paying, enter the report number on the grading lab's own website and, where the stone is inscribed, match it to the number on the girdle.</w:t>
      </w:r>
    </w:p>
    <w:p>
      <w:pPr>
        <w:pStyle w:val="ListParagraph"/>
        <w:numPr>
          <w:ilvl w:val="0"/>
          <w:numId w:val="2"/>
        </w:numPr>
      </w:pPr>
      <w:r>
        <w:t xml:space="preserve">Lab-grown and natural diamonds look and behave essentially the same, so get natural or lab-grown confirmed in writing on both the receipt and the report.</w:t>
      </w:r>
    </w:p>
    <w:p>
      <w:pPr>
        <w:spacing w:after="140"/>
      </w:pPr>
      <w:r>
        <w:t xml:space="preserve">For the money side, see our guide on </w:t>
      </w:r>
      <w:hyperlink w:history="1" r:id="rIdmbngxz77epaycdf2tpnps">
        <w:r>
          <w:rPr>
            <w:rStyle w:val="Hyperlink"/>
            <w:b w:val="false"/>
            <w:bCs w:val="false"/>
          </w:rPr>
          <w:t xml:space="preserve">how much to spend on an engagement ring</w:t>
        </w:r>
      </w:hyperlink>
      <w:r>
        <w:t xml:space="preserve">.</w:t>
      </w:r>
    </w:p>
    <w:p>
      <w:pPr>
        <w:pStyle w:val="Heading1"/>
      </w:pPr>
      <w:r>
        <w:t xml:space="preserve">Diamond buying guide: which of the 4Cs matters most?</w:t>
      </w:r>
    </w:p>
    <w:p>
      <w:pPr>
        <w:spacing w:after="140"/>
      </w:pPr>
      <w:r>
        <w:t xml:space="preserve">The 4Cs are cut, colour, clarity and carat weight. Each is graded separately, but you only ever see one stone, on one hand.</w:t>
      </w:r>
    </w:p>
    <w:p>
      <w:pPr>
        <w:spacing w:after="140"/>
      </w:pPr>
      <w:r>
        <w:t xml:space="preserve">Our view is simple. For a round brilliant, put cut first. Cut is the C that describes how a diamond handles light: its brightness, its fire and the sparkle you see when it moves.</w:t>
      </w:r>
    </w:p>
    <w:p>
      <w:pPr>
        <w:spacing w:after="140"/>
      </w:pPr>
      <w:r>
        <w:t xml:space="preserve">Once the cut is right, balance the other three: some couples prefer a slightly larger, warmer stone, others a whiter one at a smaller size. What matters is knowing that a diamond's quality reflects all four Cs together, not carat weight alone.</w:t>
      </w:r>
    </w:p>
    <w:p>
      <w:pPr>
        <w:spacing w:after="140"/>
      </w:pPr>
      <w:r>
        <w:t xml:space="preserve">For fancy shapes, the order shifts. There is no single cut grade to anchor the decision, so you judge cut with your own eyes (more on that below).</w:t>
      </w:r>
    </w:p>
    <w:p>
      <w:pPr>
        <w:pStyle w:val="Heading1"/>
      </w:pPr>
      <w:r>
        <w:t xml:space="preserve">Cut: why it drives sparkle more than any other 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cut</w:t>
            </w:r>
          </w:p>
          <w:p>
            <w:r>
              <w:rPr>
                <w:i/>
                <w:iCs/>
                <w:sz w:val="18"/>
                <w:szCs w:val="18"/>
              </w:rPr>
              <w:t xml:space="preserve">Generic side-profile diagram of a round brilliant diamond labelling table, crown, girdle, pavilion and culet, with simple light-path arrows showing light returning through the top of a well-cut stone versus leaking from a too-deep or too-shallow stone. Brand palette, clean line art on white or cream, Australian English labels. No logos; never copy GIA or IGI diagrams. Built in Canva as own artwork.</w:t>
            </w:r>
          </w:p>
        </w:tc>
      </w:tr>
    </w:tbl>
    <w:p/>
    <w:p>
      <w:pPr>
        <w:spacing w:after="140"/>
      </w:pPr>
      <w:r>
        <w:t xml:space="preserve">"Cut" is often used to mean shape, but the two differ. Shape is the outline of the stone. Cut describes the whole design, including how the facets are arranged and proportioned, and those proportions change how the stone looks face up.</w:t>
      </w:r>
    </w:p>
    <w:p>
      <w:pPr>
        <w:spacing w:after="140"/>
      </w:pPr>
      <w:r>
        <w:t xml:space="preserve">According to </w:t>
      </w:r>
      <w:hyperlink w:history="1" r:id="rId5ifirgw-tybwbvfioxeqc">
        <w:r>
          <w:rPr>
            <w:rStyle w:val="Hyperlink"/>
            <w:b w:val="false"/>
            <w:bCs w:val="false"/>
          </w:rPr>
          <w:t xml:space="preserve">GIA's explanation of diamond cut</w:t>
        </w:r>
      </w:hyperlink>
      <w:r>
        <w:t xml:space="preserve">, three qualities describe how well a diamond is cut. Brightness is the white light reflected back to you. Fire is light split into spectral colours. Scintillation is the pattern of light and dark areas, and the flashes you see as the stone moves.</w:t>
      </w:r>
    </w:p>
    <w:p>
      <w:pPr>
        <w:pStyle w:val="Heading2"/>
      </w:pPr>
      <w:r>
        <w:t xml:space="preserve">Round brilliant cut grades</w:t>
      </w:r>
    </w:p>
    <w:p>
      <w:pPr>
        <w:spacing w:after="140"/>
      </w:pPr>
      <w:r>
        <w:t xml:space="preserve">GIA's cut grading system grades standard round brilliants in the D-to-Z colour range on a scale from Excellent to Poor. The grade weighs three things: face-up appearance (brightness, fire and scintillation), design (including weight ratio and durability) and craftsmanship (polish and symmetry).</w:t>
      </w:r>
    </w:p>
    <w:p>
      <w:pPr>
        <w:spacing w:after="140"/>
      </w:pPr>
      <w:r>
        <w:t xml:space="preserve">A round brilliant has 57 or 58 facets, the 58th being the culet at the point. Each cut grade also covers a range of proportions, so two stones with the same grade can look a little different, and there is room for your own taste within a grade.</w:t>
      </w:r>
    </w:p>
    <w:p>
      <w:pPr>
        <w:pStyle w:val="Heading2"/>
      </w:pPr>
      <w:r>
        <w:t xml:space="preserve">Fancy shapes: no single cut grade on most reports</w:t>
      </w:r>
    </w:p>
    <w:p>
      <w:pPr>
        <w:spacing w:after="140"/>
      </w:pPr>
      <w:r>
        <w:t xml:space="preserve">GIA gives cut grades only to round brilliants, because they are the only cut with standardised facets. Every other shape, including oval, pear, marquise, emerald and heart, is a fancy shape.</w:t>
      </w:r>
    </w:p>
    <w:p>
      <w:pPr>
        <w:spacing w:after="140"/>
      </w:pPr>
      <w:r>
        <w:t xml:space="preserve">So a report on an oval or pear will not tell you how well it was cut. Ask the jeweller for the stone's proportions, then judge it face up, in person, next to other stones of the same shape. Look for even brightness, with no large dull or dark areas.</w:t>
      </w:r>
    </w:p>
    <w:p>
      <w:pPr>
        <w:pStyle w:val="Heading1"/>
      </w:pPr>
      <w:r>
        <w:t xml:space="preserve">Colour: the D-to-Z scale in plain words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colour</w:t>
            </w:r>
          </w:p>
          <w:p>
            <w:r>
              <w:rPr>
                <w:i/>
                <w:iCs/>
                <w:sz w:val="18"/>
                <w:szCs w:val="18"/>
              </w:rPr>
              <w:t xml:space="preserve">Option A (diagram): a simple horizontal band from colourless to faint yellow, own artwork, no photographic master stones. Option B (still life): two similar loose round diamonds, one in a white-metal prong head and one in a yellow-gold head, side by side to show how metal colour reflects into the stone. Neutral background, soft diffused daylight, true-to-life colour. No logos; never copy GIA or IGI diagrams. Landscape 3:2. Caption must not claim real grades for an illustration.</w:t>
            </w:r>
          </w:p>
        </w:tc>
      </w:tr>
    </w:tbl>
    <w:p/>
    <w:p>
      <w:pPr>
        <w:spacing w:after="140"/>
      </w:pPr>
      <w:r>
        <w:t xml:space="preserve">GIA's colour scale starts at D, which is colourless, and runs to Z, which shows a light yellow, light brown or light grey tint. Each stone is graded under controlled lighting by comparing it with a set of masterstones.</w:t>
      </w:r>
    </w:p>
    <w:p>
      <w:pPr>
        <w:spacing w:after="140"/>
      </w:pPr>
      <w:r>
        <w:t xml:space="preserve">The difference between neighbouring grades can be very subtle, yet those small differences still make a real difference to a diamond's quality. Beyond Z sits a separate category, fancy colour, for diamonds with more colour than the Z masterstone or a colour other than yellow, grey or brown.</w:t>
      </w:r>
    </w:p>
    <w:p>
      <w:pPr>
        <w:spacing w:after="140"/>
      </w:pPr>
      <w:r>
        <w:t xml:space="preserve">In plain words, stones near D look icy white, and a soft warmth creeps in further down the alphabet. Where your eye stops noticing it depends on the stone, the light and the setting.</w:t>
      </w:r>
    </w:p>
    <w:p>
      <w:pPr>
        <w:pStyle w:val="Heading2"/>
      </w:pPr>
      <w:r>
        <w:t xml:space="preserve">How the setting metal changes what you see</w:t>
      </w:r>
    </w:p>
    <w:p>
      <w:pPr>
        <w:spacing w:after="140"/>
      </w:pPr>
      <w:r>
        <w:t xml:space="preserve">Judge colour with the setting metal in view, not on a white tray alone: ask to see a shortlisted stone against the metal you plan to use, in daylight as well as shop lighting.</w:t>
      </w:r>
    </w:p>
    <w:p>
      <w:pPr>
        <w:pStyle w:val="Heading1"/>
      </w:pPr>
      <w:r>
        <w:t xml:space="preserve">Clarity: inclusions, blemishes and eye-clean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clarity</w:t>
            </w:r>
          </w:p>
          <w:p>
            <w:r>
              <w:rPr>
                <w:i/>
                <w:iCs/>
                <w:sz w:val="18"/>
                <w:szCs w:val="18"/>
              </w:rPr>
              <w:t xml:space="preserve">Generic diagram: one diamond outline shown face-up several times, from flawless through VVS, VS, SI to I, with small stylised marks increasing in number and visibility; a small inset contrasting an internal inclusion with a surface blemish. Clean line art, brand palette, plain labels. No logos; never copy GIA or IGI diagrams. Built in Canva as own artwork.</w:t>
            </w:r>
          </w:p>
        </w:tc>
      </w:tr>
    </w:tbl>
    <w:p/>
    <w:p>
      <w:pPr>
        <w:spacing w:after="140"/>
      </w:pPr>
      <w:r>
        <w:t xml:space="preserve">Almost every diamond has some small internal or surface features. GIA calls the internal ones, and those reaching the surface from inside, inclusions, and the external ones blemishes. The clarity grade depends on their number, size, relief, nature and position.</w:t>
      </w:r>
    </w:p>
    <w:p>
      <w:pPr>
        <w:spacing w:after="140"/>
      </w:pPr>
      <w:r>
        <w:t xml:space="preserve">GIA's clarity scale has 11 grades, all judged at 10x magnification. From the top, they run Flawless (FL), Internally Flawless (IF), VVS1 and VVS2, VS1 and VS2, SI1 and SI2, then I1, I2 and I3. At the I grades, inclusions are obvious and may affect transparency, brilliance and durability.</w:t>
      </w:r>
    </w:p>
    <w:p>
      <w:pPr>
        <w:spacing w:after="140"/>
      </w:pPr>
      <w:r>
        <w:t xml:space="preserve">Keep clarity in proportion. Many inclusions and blemishes cannot be seen without magnification. And most diamonds you will see in jewellery stores fall somewhere between VS and SI.</w:t>
      </w:r>
    </w:p>
    <w:p>
      <w:pPr>
        <w:pStyle w:val="Heading2"/>
      </w:pPr>
      <w:r>
        <w:t xml:space="preserve">Why eye-clean depends on size and shape</w:t>
      </w:r>
    </w:p>
    <w:p>
      <w:pPr>
        <w:spacing w:after="140"/>
      </w:pPr>
      <w:r>
        <w:t xml:space="preserve">You will hear jewellers describe a stone as "eye-clean". It is a trade term, not a GIA grade, and it simply means you cannot see inclusions without magnification. Whether a given stone is eye-clean depends on where its inclusions sit and how large they are, and on the stone's own size and shape.</w:t>
      </w:r>
    </w:p>
    <w:p>
      <w:pPr>
        <w:spacing w:after="140"/>
      </w:pPr>
      <w:r>
        <w:t xml:space="preserve">If a report says SI, view the stone face up, unmagnified, and ask where the inclusions are plotted.</w:t>
      </w:r>
    </w:p>
    <w:p>
      <w:pPr>
        <w:pStyle w:val="Heading1"/>
      </w:pPr>
      <w:r>
        <w:t xml:space="preserve">Carat: weight, not size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carat</w:t>
            </w:r>
          </w:p>
          <w:p>
            <w:r>
              <w:rPr>
                <w:i/>
                <w:iCs/>
                <w:sz w:val="18"/>
                <w:szCs w:val="18"/>
              </w:rPr>
              <w:t xml:space="preserve">Two loose diamonds of nominally the same weight shown face-up from directly above, a round brilliant and an oval, so the oval's larger spread is visible; optional faint circle outlines drawn as own artwork. Neutral background, soft diffused daylight. No logos; never copy GIA or IGI diagrams. No price or numbers implying value; if AI, label "Illustrative image" and do not state carat or millimetre sizes as fact. Landscape 3:2.</w:t>
            </w:r>
          </w:p>
        </w:tc>
      </w:tr>
    </w:tbl>
    <w:p/>
    <w:p>
      <w:pPr>
        <w:spacing w:after="140"/>
      </w:pPr>
      <w:r>
        <w:t xml:space="preserve">Carat is a measure of weight, not size. One metric carat is 200 milligrams, divided into 100 points, so a quarter-carat stone is sometimes called a "twenty-five pointer".</w:t>
      </w:r>
    </w:p>
    <w:p>
      <w:pPr>
        <w:pStyle w:val="Heading2"/>
      </w:pPr>
      <w:r>
        <w:t xml:space="preserve">Why two stones of the same carat face up differently</w:t>
      </w:r>
    </w:p>
    <w:p>
      <w:pPr>
        <w:spacing w:after="140"/>
      </w:pPr>
      <w:r>
        <w:t xml:space="preserve">Because carat is weight, it tells you nothing on its own about how wide a stone looks from above. Proportions do that. A stone that carries much of its weight deep below the girdle can look smaller face up than a shallower stone of the same weight.</w:t>
      </w:r>
    </w:p>
    <w:p>
      <w:pPr>
        <w:spacing w:after="140"/>
      </w:pPr>
      <w:r>
        <w:t xml:space="preserve">GIA is clear that two diamonds of the same carat weight are not necessarily equal, because quality reflects all four Cs.</w:t>
      </w:r>
    </w:p>
    <w:p>
      <w:pPr>
        <w:pStyle w:val="Heading2"/>
      </w:pPr>
      <w:r>
        <w:t xml:space="preserve">Magic sizes, explained without prices</w:t>
      </w:r>
    </w:p>
    <w:p>
      <w:pPr>
        <w:spacing w:after="140"/>
      </w:pPr>
      <w:r>
        <w:t xml:space="preserve">GIA describes 1.00, 1.50 and 2.00 carats as "magic sizes", because buyers find those round numbers especially desirable. Yet a 0.99 carat diamond is very hard to tell apart by eye from a 1.00 carat stone.</w:t>
      </w:r>
    </w:p>
    <w:p>
      <w:pPr>
        <w:spacing w:after="140"/>
      </w:pPr>
      <w:r>
        <w:t xml:space="preserve">If a round number matters to you, choose it knowingly; if not, ask to see stones just under each magic size too.</w:t>
      </w:r>
    </w:p>
    <w:p>
      <w:pPr>
        <w:pStyle w:val="Heading1"/>
      </w:pPr>
      <w:r>
        <w:t xml:space="preserve">Diamond shapes and how each changes the 4Cs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shape</w:t>
            </w:r>
          </w:p>
          <w:p>
            <w:r>
              <w:rPr>
                <w:i/>
                <w:iCs/>
                <w:sz w:val="18"/>
                <w:szCs w:val="18"/>
              </w:rPr>
              <w:t xml:space="preserve">Grid of nine loose diamond shapes, face-up from above in a consistent scale and lighting: round, oval, cushion, emerald, pear, princess, radiant, marquise, Asscher, each with a small plain label. Option: a second small detail showing the bow-tie shadow in an oval or pear. Neutral background, soft diffused daylight. No logos; never copy GIA or IGI diagrams. If AI, label "Illustrative image" and check step-cut facet patterns. Landscape 3:2.</w:t>
            </w:r>
          </w:p>
        </w:tc>
      </w:tr>
    </w:tbl>
    <w:p/>
    <w:p>
      <w:pPr>
        <w:spacing w:after="140"/>
      </w:pPr>
      <w:r>
        <w:t xml:space="preserve">The main shapes you will be shown are round, oval, cushion, emerald, pear, princess, radiant, marquise and Asscher. For the overall look of each and who it tends to suit, see our guide to </w:t>
      </w:r>
      <w:hyperlink w:history="1" r:id="rId1w6denubsnjtbyzye3x-c">
        <w:r>
          <w:rPr>
            <w:rStyle w:val="Hyperlink"/>
            <w:b w:val="false"/>
            <w:bCs w:val="false"/>
          </w:rPr>
          <w:t xml:space="preserve">engagement ring styles and who each one suits</w:t>
        </w:r>
      </w:hyperlink>
      <w:r>
        <w:t xml:space="preserve">. Here, the question is narrower: how shape changes the way you read the 4Cs.</w:t>
      </w:r>
    </w:p>
    <w:p>
      <w:pPr>
        <w:spacing w:after="140"/>
      </w:pPr>
      <w:r>
        <w:t xml:space="preserve">The first difference is cut grading. Only round brilliants receive a GIA cut grade; every other shape is a fancy shape judged without one. The second is proportion. Elongated shapes such as marquise, oval and pear have a north-south line that can make the finger look longer.</w:t>
      </w:r>
    </w:p>
    <w:p>
      <w:pPr>
        <w:pStyle w:val="Heading2"/>
      </w:pPr>
      <w:r>
        <w:t xml:space="preserve">Bow-tie in ovals, pears and marquise</w:t>
      </w:r>
    </w:p>
    <w:p>
      <w:pPr>
        <w:spacing w:after="140"/>
      </w:pPr>
      <w:r>
        <w:t xml:space="preserve">With any oval, pear or marquise, look across the middle of the stone for a darker band, which the trade calls a bow-tie. Turn the stone slowly face up beside another of the same shape; if a dark band stays put at every angle, weigh it against the stone's other qualities.</w:t>
      </w:r>
    </w:p>
    <w:p>
      <w:pPr>
        <w:spacing w:after="140"/>
      </w:pPr>
      <w:r>
        <w:t xml:space="preserve">Pointed shapes need care for another reason. Stones with exposed points or very thin girdles, such as pears and marquises, are more prone to chipping, and V-shaped prongs are used to protect pointed corners. A diamond rates 10 on the Mohs scale for scratch resistance, but a hard knock can still cleave or fracture it. Our guide to </w:t>
      </w:r>
      <w:hyperlink w:history="1" r:id="rId9pt6dpslaaue3nn6_zzag">
        <w:r>
          <w:rPr>
            <w:rStyle w:val="Hyperlink"/>
            <w:b w:val="false"/>
            <w:bCs w:val="false"/>
          </w:rPr>
          <w:t xml:space="preserve">engagement ring settings for an active lifestyle</w:t>
        </w:r>
      </w:hyperlink>
      <w:r>
        <w:t xml:space="preserve"> covers protective settings in detail.</w:t>
      </w:r>
    </w:p>
    <w:p>
      <w:pPr>
        <w:pStyle w:val="Heading2"/>
      </w:pPr>
      <w:r>
        <w:t xml:space="preserve">Step cuts (emerald, Asscher): check clarity in person</w:t>
      </w:r>
    </w:p>
    <w:p>
      <w:pPr>
        <w:spacing w:after="140"/>
      </w:pPr>
      <w:r>
        <w:t xml:space="preserve">Emerald and Asscher are step cuts, with long, open facets rather than a brilliant's many small ones. Before you settle on a clarity grade for one, ask the jeweller where its inclusions are plotted, then view the stone face up without magnification.</w:t>
      </w:r>
    </w:p>
    <w:p>
      <w:pPr>
        <w:spacing w:after="140"/>
      </w:pPr>
      <w:r>
        <w:t xml:space="preserve">Still gathering ideas? </w:t>
      </w:r>
      <w:hyperlink w:history="1" r:id="rIdwlw9k8zjybsulks0243rt">
        <w:r>
          <w:rPr>
            <w:rStyle w:val="Hyperlink"/>
            <w:b w:val="false"/>
            <w:bCs w:val="false"/>
          </w:rPr>
          <w:t xml:space="preserve">Read the free Wedded Wonderland magazine</w:t>
        </w:r>
      </w:hyperlink>
      <w:r>
        <w:t xml:space="preserve">.</w:t>
      </w:r>
    </w:p>
    <w:p>
      <w:pPr>
        <w:pStyle w:val="Heading1"/>
      </w:pPr>
      <w:r>
        <w:t xml:space="preserve">Diamond grading reports: GIA vs IGI and how to check 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grading_report</w:t>
            </w:r>
          </w:p>
          <w:p>
            <w:r>
              <w:rPr>
                <w:i/>
                <w:iCs/>
                <w:sz w:val="18"/>
                <w:szCs w:val="18"/>
              </w:rPr>
              <w:t xml:space="preserve">Generic, fictional mock-up of a diamond grading report built by the team: invented neutral layout, the word "SAMPLE" across it, placeholder report number clearly fake (e.g. "Report no. 0000000000"), labelled callouts to report number, shape and measurements, colour, clarity, cut (where graded), fluorescence, origin (natural or laboratory-grown) and laser inscription. Optional inset: stylised girdle with an inscription line. Never a real GIA or IGI report, never a lab name or logo, never a copy of either lab's layout, fonts or security features. Built in Canva, not AI.</w:t>
            </w:r>
          </w:p>
        </w:tc>
      </w:tr>
    </w:tbl>
    <w:p/>
    <w:p>
      <w:pPr>
        <w:spacing w:after="140"/>
      </w:pPr>
      <w:r>
        <w:t xml:space="preserve">A grading report is the independent record of a diamond's characteristics. GIA and IGI are the laboratories you are most likely to see named. We found no independent published comparison of the two that we could cite, so this guide does not rank them. What matters is that you read the report properly and check it belongs to the stone in front of you.</w:t>
      </w:r>
    </w:p>
    <w:p>
      <w:pPr>
        <w:pStyle w:val="Heading2"/>
      </w:pPr>
      <w:r>
        <w:t xml:space="preserve">What a report includes</w:t>
      </w:r>
    </w:p>
    <w:p>
      <w:pPr>
        <w:spacing w:after="140"/>
      </w:pPr>
      <w:r>
        <w:t xml:space="preserve">Expect a natural diamond report to set out the stone's shape and measurements, its colour and clarity grades, its carat weight, a cut grade where one applies, and its fluorescence. For lab-grown stones, the report should state the origin clearly. Read every line, including the comments section, rather than skimming the grades.</w:t>
      </w:r>
    </w:p>
    <w:p>
      <w:pPr>
        <w:pStyle w:val="Heading2"/>
      </w:pPr>
      <w:r>
        <w:t xml:space="preserve">Laser inscription on the girdle</w:t>
      </w:r>
    </w:p>
    <w:p>
      <w:pPr>
        <w:spacing w:after="140"/>
      </w:pPr>
      <w:r>
        <w:t xml:space="preserve">A stone may carry its report number laser inscribed on the girdle, the thin edge around the widest part. Labs also mark origin this way: GIA inscribes the laboratory-grown diamonds it evaluates to show they are lab-grown, alongside a GIA number, and IGI's lab-grown reports note an "LG" prefix ahead of the inscribed number.</w:t>
      </w:r>
    </w:p>
    <w:p>
      <w:pPr>
        <w:spacing w:after="140"/>
      </w:pPr>
      <w:r>
        <w:t xml:space="preserve">The exact wording varies, so ask to see the inscription under a loupe or microscope and check it against the report in your hand.</w:t>
      </w:r>
    </w:p>
    <w:p>
      <w:pPr>
        <w:pStyle w:val="Heading2"/>
      </w:pPr>
      <w:r>
        <w:t xml:space="preserve">Checking the report number on the lab's own site</w:t>
      </w:r>
    </w:p>
    <w:p>
      <w:pPr>
        <w:spacing w:after="140"/>
      </w:pPr>
      <w:r>
        <w:t xml:space="preserve">GIA's Report Check lets you look up a GIA report using its report number, and the GIA app can do the same. IGI reports can be checked by entering the report number on IGI's own website. For either lab, use the lookup the lab's own site currently offers.</w:t>
      </w:r>
    </w:p>
    <w:p>
      <w:pPr>
        <w:spacing w:after="140"/>
      </w:pPr>
      <w:r>
        <w:t xml:space="preserve">Do it before any money moves. Type the number in yourself, on the lab's own website, rather than following a link or QR code someone hands you. Then check that the online record matches the paper report and the girdle inscription: shape, measurements, carat weight and grades.</w:t>
      </w:r>
    </w:p>
    <w:p>
      <w:pPr>
        <w:pStyle w:val="Heading2"/>
      </w:pPr>
      <w:r>
        <w:t xml:space="preserve">A report is not a valuation</w:t>
      </w:r>
    </w:p>
    <w:p>
      <w:pPr>
        <w:spacing w:after="140"/>
      </w:pPr>
      <w:r>
        <w:t xml:space="preserve">A grading report describes the stone's characteristics; you will find no dollar figure on it, so do not treat it as a valuation. If your insurer needs one, ask what document it accepts and who should prepare it.</w:t>
      </w:r>
    </w:p>
    <w:p>
      <w:pPr>
        <w:pStyle w:val="Heading1"/>
      </w:pPr>
      <w:r>
        <w:t xml:space="preserve">Lab-grown vs natural diamonds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lab_vs_natural</w:t>
            </w:r>
          </w:p>
          <w:p>
            <w:r>
              <w:rPr>
                <w:i/>
                <w:iCs/>
                <w:sz w:val="18"/>
                <w:szCs w:val="18"/>
              </w:rPr>
              <w:t xml:space="preserve">Two loose round diamonds of similar size side by side on a neutral surface, visually indistinguishable, each resting on a small plain card: one hand-lettered "natural", the other "laboratory-grown". Neutral background, soft diffused daylight. No logos; never copy GIA or IGI diagrams. No suggestion that one looks better. If AI, caption "Illustrative image" and do not imply the stones shown are verified natural or lab-grown. Landscape 3:2.</w:t>
            </w:r>
          </w:p>
        </w:tc>
      </w:tr>
    </w:tbl>
    <w:p/>
    <w:p>
      <w:pPr>
        <w:spacing w:after="140"/>
      </w:pPr>
      <w:r>
        <w:t xml:space="preserve">A laboratory-grown diamond is a real diamond, not an imitation. In the United States, the Federal Trade Commission's jewellery guides allow terms such as "laboratory-grown" or "laboratory-created" only where the product has essentially the same optical, physical and chemical properties as a mined diamond. The same guides expect that term to sit immediately before the word "diamond", with equal prominence.</w:t>
      </w:r>
    </w:p>
    <w:p>
      <w:pPr>
        <w:spacing w:after="140"/>
      </w:pPr>
      <w:r>
        <w:t xml:space="preserve">The choice is personal. Neither is automatically the more ethical option, and this guide makes no claim about value or resale for either.</w:t>
      </w:r>
    </w:p>
    <w:p>
      <w:pPr>
        <w:pStyle w:val="Heading2"/>
      </w:pPr>
      <w:r>
        <w:t xml:space="preserve">How labs report and disclose origin</w:t>
      </w:r>
    </w:p>
    <w:p>
      <w:pPr>
        <w:spacing w:after="140"/>
      </w:pPr>
      <w:r>
        <w:t xml:space="preserve">Both GIA and IGI issue reports for laboratory-grown diamonds, and both inscribe origin on the stone as described above. Do not assume a lab-grown report reads like a natural one; check the lab's own site for how it currently reports lab-grown stones.</w:t>
      </w:r>
    </w:p>
    <w:p>
      <w:pPr>
        <w:spacing w:after="140"/>
      </w:pPr>
      <w:r>
        <w:t xml:space="preserve">The disclosure question is not new. In 2019, FTC staff in the US sent warning letters to companies whose advertising did not make clear that their diamonds were not mined.</w:t>
      </w:r>
    </w:p>
    <w:p>
      <w:pPr>
        <w:pStyle w:val="Heading2"/>
      </w:pPr>
      <w:r>
        <w:t xml:space="preserve">What Australian consumer law expects</w:t>
      </w:r>
    </w:p>
    <w:p>
      <w:pPr>
        <w:spacing w:after="140"/>
      </w:pPr>
      <w:r>
        <w:t xml:space="preserve">In general terms, Australian Consumer Law prohibits misleading or deceptive conduct, which includes how a product is described to you </w:t>
      </w:r>
      <w:r>
        <w:rPr>
          <w:highlight w:val="yellow"/>
          <w:highlightCs w:val="yellow"/>
        </w:rPr>
        <w:t xml:space="preserve">[[VERIFY: confirm on accc.gov.au and link that page here (fact_31)]]</w:t>
      </w:r>
      <w:r>
        <w:t xml:space="preserve">. As at October 2026, we found no Australian guidance written specifically for lab-grown diamonds.</w:t>
      </w:r>
    </w:p>
    <w:p>
      <w:pPr>
        <w:pStyle w:val="Heading1"/>
      </w:pPr>
      <w:r>
        <w:t xml:space="preserve">Diamond fluorescence: when it matters</w:t>
      </w:r>
    </w:p>
    <w:p>
      <w:pPr>
        <w:spacing w:after="140"/>
      </w:pPr>
      <w:r>
        <w:t xml:space="preserve">Fluorescence is the soft glow some diamonds give off under ultraviolet light. Reports describe its strength under long-wave UV as None, Faint, Medium, Strong or Very Strong, and note the colour of the glow from Medium upwards. It is an identifying characteristic, not one of the 4Cs.</w:t>
      </w:r>
    </w:p>
    <w:p>
      <w:pPr>
        <w:spacing w:after="140"/>
      </w:pPr>
      <w:r>
        <w:t xml:space="preserve">In practice, it rarely changes how a stone looks. The common worry is haziness, but according to </w:t>
      </w:r>
      <w:hyperlink w:history="1" r:id="rIdxahxov-mwsjtk6mffolkj">
        <w:r>
          <w:rPr>
            <w:rStyle w:val="Hyperlink"/>
            <w:b w:val="false"/>
            <w:bCs w:val="false"/>
          </w:rPr>
          <w:t xml:space="preserve">GIA's article on diamond fluorescence</w:t>
        </w:r>
      </w:hyperlink>
      <w:r>
        <w:t xml:space="preserve">, fluorescence does not cause haziness on its own; it can only intensify haziness already present in rare stones. In a GIA study of E, G, I and K colour stones, average observers saw no systematic effect, and strongly blue stones were seen as having better colour when viewed table up.</w:t>
      </w:r>
    </w:p>
    <w:p>
      <w:pPr>
        <w:spacing w:after="140"/>
      </w:pPr>
      <w:r>
        <w:t xml:space="preserve">There is one case where blue fluorescence can help. In a faintly yellowish stone in the I to M range, it can make the diamond look more colourless in daylight, though it does not change the colour grade. GIA's advice is to view a fluorescent stone in person under different lighting, including daylight, and compare it with stones of the same grade.</w:t>
      </w:r>
    </w:p>
    <w:p>
      <w:pPr>
        <w:pStyle w:val="Heading1"/>
      </w:pPr>
      <w:r>
        <w:t xml:space="preserve">Ethics and origin: what the Kimberley Process does and does not cover</w:t>
      </w:r>
    </w:p>
    <w:p>
      <w:pPr>
        <w:spacing w:after="140"/>
      </w:pPr>
      <w:r>
        <w:t xml:space="preserve">The Kimberley Process is an international initiative and intergovernmental forum set up to keep conflict diamonds out of the legitimate trade. Its certification scheme came into force in 2003 and covers rough diamonds. Under it, participating countries may trade rough diamonds only with other participants, and every export must carry a valid certificate. </w:t>
      </w:r>
      <w:hyperlink w:history="1" r:id="rIdxkeecjcryduwv8oqsbggv">
        <w:r>
          <w:rPr>
            <w:rStyle w:val="Hyperlink"/>
            <w:b w:val="false"/>
            <w:bCs w:val="false"/>
          </w:rPr>
          <w:t xml:space="preserve">The Kimberley Process explains its own scope</w:t>
        </w:r>
      </w:hyperlink>
      <w:r>
        <w:t xml:space="preserve"> on its website.</w:t>
      </w:r>
    </w:p>
    <w:p>
      <w:pPr>
        <w:spacing w:after="140"/>
      </w:pPr>
      <w:r>
        <w:t xml:space="preserve">Its definition is narrow. A conflict diamond, for the scheme's purposes, is a rough diamond used by rebel movements or their allies to fund conflict aimed at undermining legitimate governments. Global Witness, which left the scheme in 2011 after serving as an observer, says this rebel-focused definition leaves the scheme unable to address wider human rights risks.</w:t>
      </w:r>
    </w:p>
    <w:p>
      <w:pPr>
        <w:spacing w:after="140"/>
      </w:pPr>
      <w:r>
        <w:t xml:space="preserve">So "Kimberley Process compliant" speaks to one specific problem. It is not a broad statement about labour or environmental standards, and the certificate travels with rough stones, not the polished diamond you buy.</w:t>
      </w:r>
    </w:p>
    <w:p>
      <w:pPr>
        <w:pStyle w:val="Heading2"/>
      </w:pPr>
      <w:r>
        <w:t xml:space="preserve">Questions to ask a jeweller about origin</w:t>
      </w:r>
    </w:p>
    <w:p>
      <w:pPr>
        <w:pStyle w:val="ListParagraph"/>
        <w:numPr>
          <w:ilvl w:val="0"/>
          <w:numId w:val="2"/>
        </w:numPr>
      </w:pPr>
      <w:r>
        <w:t xml:space="preserve">What do you know about where this stone was mined, or where it was grown?</w:t>
      </w:r>
    </w:p>
    <w:p>
      <w:pPr>
        <w:pStyle w:val="ListParagraph"/>
        <w:numPr>
          <w:ilvl w:val="0"/>
          <w:numId w:val="2"/>
        </w:numPr>
      </w:pPr>
      <w:r>
        <w:t xml:space="preserve">Beyond Kimberley Process compliance, what records do you hold for the polished stone?</w:t>
      </w:r>
    </w:p>
    <w:p>
      <w:pPr>
        <w:pStyle w:val="ListParagraph"/>
        <w:numPr>
          <w:ilvl w:val="0"/>
          <w:numId w:val="2"/>
        </w:numPr>
      </w:pPr>
      <w:r>
        <w:t xml:space="preserve">Who cut and polished it, and where?</w:t>
      </w:r>
    </w:p>
    <w:p>
      <w:pPr>
        <w:pStyle w:val="ListParagraph"/>
        <w:numPr>
          <w:ilvl w:val="0"/>
          <w:numId w:val="2"/>
        </w:numPr>
      </w:pPr>
      <w:r>
        <w:t xml:space="preserve">Can you put the origin details you have given me in writing on the receipt?</w:t>
      </w:r>
    </w:p>
    <w:p>
      <w:pPr>
        <w:spacing w:after="140"/>
      </w:pPr>
      <w:r>
        <w:t xml:space="preserve">A good jeweller will answer plainly, including "we don't know" where that is the truth.</w:t>
      </w:r>
    </w:p>
    <w:p>
      <w:pPr>
        <w:pStyle w:val="Heading1"/>
      </w:pPr>
      <w:r>
        <w:t xml:space="preserve">Buying a diamond overseas or travelling with 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travel</w:t>
            </w:r>
          </w:p>
          <w:p>
            <w:r>
              <w:rPr>
                <w:i/>
                <w:iCs/>
                <w:sz w:val="18"/>
                <w:szCs w:val="18"/>
              </w:rPr>
              <w:t xml:space="preserve">Travel flat-lay: a closed plain ring box, a passport (cover not legible), a plain folder holding a generic document marked 'SAMPLE', a soft carry-on pouch, linen and a sunlit table. No airline, airport, hotel or brand marks, no recognisable place. Soft warm light, 3:2.</w:t>
            </w:r>
          </w:p>
        </w:tc>
      </w:tr>
    </w:tbl>
    <w:p/>
    <w:p>
      <w:pPr>
        <w:spacing w:after="140"/>
      </w:pPr>
      <w:r>
        <w:t xml:space="preserve">Buying the stone abroad, or carrying it to a proposal overseas, is straightforward with the right paperwork and insurance in place. If you are still planning the moment itself, our step-by-step guide on </w:t>
      </w:r>
      <w:hyperlink w:history="1" r:id="rIdshdnazp-2twc1vnoidywr">
        <w:r>
          <w:rPr>
            <w:rStyle w:val="Hyperlink"/>
            <w:b w:val="false"/>
            <w:bCs w:val="false"/>
          </w:rPr>
          <w:t xml:space="preserve">how to propose</w:t>
        </w:r>
      </w:hyperlink>
      <w:r>
        <w:t xml:space="preserve"> covers it.</w:t>
      </w:r>
    </w:p>
    <w:p>
      <w:pPr>
        <w:pStyle w:val="Heading2"/>
      </w:pPr>
      <w:r>
        <w:t xml:space="preserve">Declaring it on return to Australia</w:t>
      </w:r>
    </w:p>
    <w:p>
      <w:pPr>
        <w:spacing w:after="140"/>
      </w:pPr>
      <w:r>
        <w:t xml:space="preserve">As at October 2026, the </w:t>
      </w:r>
      <w:hyperlink w:history="1" r:id="rIdj6nagodsolpfl2qdxxker">
        <w:r>
          <w:rPr>
            <w:rStyle w:val="Hyperlink"/>
            <w:b w:val="false"/>
            <w:bCs w:val="false"/>
          </w:rPr>
          <w:t xml:space="preserve">Australian Border Force duty-free allowance</w:t>
        </w:r>
      </w:hyperlink>
      <w:r>
        <w:t xml:space="preserve"> for travellers aged 18 and over is AUD900 of general goods, and jewellery counts as general goods. Families on the same flight can pool their allowances if they clear Customs together.</w:t>
      </w:r>
    </w:p>
    <w:p>
      <w:pPr>
        <w:spacing w:after="140"/>
      </w:pPr>
      <w:r>
        <w:t xml:space="preserve">If you go over the allowance, duty and tax apply to all goods of that type, not just the amount above the limit. Declare the ring and have proof of purchase ready; failing to declare can lead to penalties, prosecution or visa cancellation. If you claimed a GST refund under the Tourist Refund Scheme on anything, you must declare those goods on your return. Goods you have owned and used overseas for 12 months or more are free of duty and tax.</w:t>
      </w:r>
    </w:p>
    <w:p>
      <w:pPr>
        <w:spacing w:after="140"/>
      </w:pPr>
      <w:r>
        <w:t xml:space="preserve">These rules can change, so check the Australian Border Force page before you travel.</w:t>
      </w:r>
    </w:p>
    <w:p>
      <w:pPr>
        <w:pStyle w:val="Heading2"/>
      </w:pPr>
      <w:r>
        <w:t xml:space="preserve">Insurance, paperwork and hand luggage</w:t>
      </w:r>
    </w:p>
    <w:p>
      <w:pPr>
        <w:spacing w:after="140"/>
      </w:pPr>
      <w:r>
        <w:t xml:space="preserve">Keep the ring in your hand luggage, never in checked bags. GIA advises carrying jewellery in carry-on, telling your insurer your travel dates, and checking that your policy covers loss and damage as well as theft. Smartraveller notes that travel insurance often caps cover per item, that valuables in checked luggage are often not covered and unattended bags never are, and that you should keep receipts to prove ownership.</w:t>
      </w:r>
    </w:p>
    <w:p>
      <w:pPr>
        <w:spacing w:after="140"/>
      </w:pPr>
      <w:r>
        <w:t xml:space="preserve">Travel with copies of the grading report and receipt, kept separately from the ring itself.</w:t>
      </w:r>
    </w:p>
    <w:p>
      <w:pPr>
        <w:pStyle w:val="Heading1"/>
      </w:pPr>
      <w:r>
        <w:t xml:space="preserve">Your diamond shortlist checklist</w:t>
      </w:r>
    </w:p>
    <w:p>
      <w:pPr>
        <w:spacing w:after="140"/>
      </w:pPr>
      <w:r>
        <w:t xml:space="preserve">Take this into every appointment, at home or overseas.</w:t>
      </w:r>
    </w:p>
    <w:p>
      <w:pPr>
        <w:pStyle w:val="ListParagraph"/>
        <w:numPr>
          <w:ilvl w:val="0"/>
          <w:numId w:val="2"/>
        </w:numPr>
      </w:pPr>
      <w:r>
        <w:rPr>
          <w:b/>
          <w:bCs/>
        </w:rPr>
        <w:t xml:space="preserve">Shape</w:t>
      </w:r>
      <w:r>
        <w:t xml:space="preserve"> chosen, and seen in person on the hand.</w:t>
      </w:r>
    </w:p>
    <w:p>
      <w:pPr>
        <w:pStyle w:val="ListParagraph"/>
        <w:numPr>
          <w:ilvl w:val="0"/>
          <w:numId w:val="2"/>
        </w:numPr>
      </w:pPr>
      <w:r>
        <w:rPr>
          <w:b/>
          <w:bCs/>
        </w:rPr>
        <w:t xml:space="preserve">Cut grade</w:t>
      </w:r>
      <w:r>
        <w:t xml:space="preserve"> noted for a round brilliant, or </w:t>
      </w:r>
      <w:r>
        <w:rPr>
          <w:b/>
          <w:bCs/>
        </w:rPr>
        <w:t xml:space="preserve">proportions</w:t>
      </w:r>
      <w:r>
        <w:t xml:space="preserve"> requested for a fancy shape.</w:t>
      </w:r>
    </w:p>
    <w:p>
      <w:pPr>
        <w:pStyle w:val="ListParagraph"/>
        <w:numPr>
          <w:ilvl w:val="0"/>
          <w:numId w:val="2"/>
        </w:numPr>
      </w:pPr>
      <w:r>
        <w:rPr>
          <w:b/>
          <w:bCs/>
        </w:rPr>
        <w:t xml:space="preserve">Colour range</w:t>
      </w:r>
      <w:r>
        <w:t xml:space="preserve"> agreed, and the stone viewed against your chosen metal in daylight.</w:t>
      </w:r>
    </w:p>
    <w:p>
      <w:pPr>
        <w:pStyle w:val="ListParagraph"/>
        <w:numPr>
          <w:ilvl w:val="0"/>
          <w:numId w:val="2"/>
        </w:numPr>
      </w:pPr>
      <w:r>
        <w:rPr>
          <w:b/>
          <w:bCs/>
        </w:rPr>
        <w:t xml:space="preserve">Clarity range</w:t>
      </w:r>
      <w:r>
        <w:t xml:space="preserve"> agreed, and the stone checked face up without magnification.</w:t>
      </w:r>
    </w:p>
    <w:p>
      <w:pPr>
        <w:pStyle w:val="ListParagraph"/>
        <w:numPr>
          <w:ilvl w:val="0"/>
          <w:numId w:val="2"/>
        </w:numPr>
      </w:pPr>
      <w:r>
        <w:rPr>
          <w:b/>
          <w:bCs/>
        </w:rPr>
        <w:t xml:space="preserve">Carat range</w:t>
      </w:r>
      <w:r>
        <w:t xml:space="preserve"> set, including stones just under each magic size.</w:t>
      </w:r>
    </w:p>
    <w:p>
      <w:pPr>
        <w:pStyle w:val="ListParagraph"/>
        <w:numPr>
          <w:ilvl w:val="0"/>
          <w:numId w:val="2"/>
        </w:numPr>
      </w:pPr>
      <w:r>
        <w:rPr>
          <w:b/>
          <w:bCs/>
        </w:rPr>
        <w:t xml:space="preserve">Report lab and number</w:t>
      </w:r>
      <w:r>
        <w:t xml:space="preserve"> checked on the lab's own website, typed in by you.</w:t>
      </w:r>
    </w:p>
    <w:p>
      <w:pPr>
        <w:pStyle w:val="ListParagraph"/>
        <w:numPr>
          <w:ilvl w:val="0"/>
          <w:numId w:val="2"/>
        </w:numPr>
      </w:pPr>
      <w:r>
        <w:rPr>
          <w:b/>
          <w:bCs/>
        </w:rPr>
        <w:t xml:space="preserve">Inscription</w:t>
      </w:r>
      <w:r>
        <w:t xml:space="preserve"> on the girdle viewed under a loupe and matched to the report.</w:t>
      </w:r>
    </w:p>
    <w:p>
      <w:pPr>
        <w:pStyle w:val="ListParagraph"/>
        <w:numPr>
          <w:ilvl w:val="0"/>
          <w:numId w:val="2"/>
        </w:numPr>
      </w:pPr>
      <w:r>
        <w:rPr>
          <w:b/>
          <w:bCs/>
        </w:rPr>
        <w:t xml:space="preserve">Natural or lab-grown</w:t>
      </w:r>
      <w:r>
        <w:t xml:space="preserve"> confirmed in writing on both the receipt and the report.</w:t>
      </w:r>
    </w:p>
    <w:p>
      <w:pPr>
        <w:pStyle w:val="ListParagraph"/>
        <w:numPr>
          <w:ilvl w:val="0"/>
          <w:numId w:val="2"/>
        </w:numPr>
      </w:pPr>
      <w:r>
        <w:rPr>
          <w:b/>
          <w:bCs/>
        </w:rPr>
        <w:t xml:space="preserve">Origin questions</w:t>
      </w:r>
      <w:r>
        <w:t xml:space="preserve"> asked, and the answers written down.</w:t>
      </w:r>
    </w:p>
    <w:p>
      <w:pPr>
        <w:pStyle w:val="ListParagraph"/>
        <w:numPr>
          <w:ilvl w:val="0"/>
          <w:numId w:val="2"/>
        </w:numPr>
      </w:pPr>
      <w:r>
        <w:rPr>
          <w:b/>
          <w:bCs/>
        </w:rPr>
        <w:t xml:space="preserve">Fluorescence</w:t>
      </w:r>
      <w:r>
        <w:t xml:space="preserve"> noted, and a fluorescent stone compared in daylight if relevant.</w:t>
      </w:r>
    </w:p>
    <w:p>
      <w:pPr>
        <w:pStyle w:val="ListParagraph"/>
        <w:numPr>
          <w:ilvl w:val="0"/>
          <w:numId w:val="2"/>
        </w:numPr>
      </w:pPr>
      <w:r>
        <w:rPr>
          <w:b/>
          <w:bCs/>
        </w:rPr>
        <w:t xml:space="preserve">Return, exchange and resizing policy</w:t>
      </w:r>
      <w:r>
        <w:t xml:space="preserve"> received in writing.</w:t>
      </w:r>
    </w:p>
    <w:p>
      <w:pPr>
        <w:pStyle w:val="ListParagraph"/>
        <w:numPr>
          <w:ilvl w:val="0"/>
          <w:numId w:val="2"/>
        </w:numPr>
      </w:pPr>
      <w:r>
        <w:rPr>
          <w:b/>
          <w:bCs/>
        </w:rPr>
        <w:t xml:space="preserve">Insurance</w:t>
      </w:r>
      <w:r>
        <w:t xml:space="preserve"> arranged before travel, with travel dates and per-item limits checked.</w:t>
      </w:r>
    </w:p>
    <w:p>
      <w:pPr>
        <w:pStyle w:val="Heading1"/>
      </w:pPr>
      <w:r>
        <w:t xml:space="preserve">From the ring to the destination</w:t>
      </w:r>
    </w:p>
    <w:p>
      <w:pPr>
        <w:spacing w:after="140"/>
      </w:pPr>
      <w:r>
        <w:t xml:space="preserve">Where you ask, and later where you marry, are the next decisions, and both are easier once you can picture the place.</w:t>
      </w:r>
    </w:p>
    <w:p>
      <w:pPr>
        <w:spacing w:after="140"/>
      </w:pPr>
      <w:hyperlink w:history="1" r:id="rIdg19-yh3swta6ydz8pjep_">
        <w:r>
          <w:rPr>
            <w:rStyle w:val="Hyperlink"/>
            <w:b/>
            <w:bCs/>
          </w:rPr>
          <w:t xml:space="preserve">Browse wedding destinations by region</w:t>
        </w:r>
      </w:hyperlink>
    </w:p>
    <w:p>
      <w:pPr>
        <w:spacing w:after="140"/>
      </w:pPr>
      <w:r>
        <w:t xml:space="preserve">Look around at your own pace, no enquiry needed.</w:t>
      </w:r>
    </w:p>
    <w:p>
      <w:pPr>
        <w:spacing w:after="140"/>
      </w:pPr>
      <w:r>
        <w:t xml:space="preserve">If the proposal or the wedding is heading overseas, </w:t>
      </w:r>
      <w:hyperlink w:history="1" r:id="rId51ja5bfz2dnpvx7p-ocii">
        <w:r>
          <w:rPr>
            <w:rStyle w:val="Hyperlink"/>
            <w:b w:val="false"/>
            <w:bCs w:val="false"/>
          </w:rPr>
          <w:t xml:space="preserve">talk to a Wedded Concierge about a proposal or wedding abroad</w:t>
        </w:r>
      </w:hyperlink>
      <w:r>
        <w:t xml:space="preserve">. Wedded Concierge plans venue, travel, vendors and payments anywhere in the world, with one Wedded Advisor as your single point of contact from start to finish. If you plan with Wedded Concierge, your Wedded Advisor confirms the current requirements for carrying and declaring a ring with you before you travel, as these rules can change.</w:t>
      </w:r>
    </w:p>
    <w:p>
      <w:pPr>
        <w:spacing w:after="140"/>
      </w:pPr>
      <w:r>
        <w:t xml:space="preserve">The fee is agreed in writing before any work begins, and your Wedded Advisor confirms inclusions in writing before you commit.</w:t>
      </w:r>
    </w:p>
    <w:p>
      <w:pPr>
        <w:pStyle w:val="Heading1"/>
      </w:pPr>
      <w:r>
        <w:t xml:space="preserve">Frequently asked questions</w:t>
      </w:r>
    </w:p>
    <w:p>
      <w:pPr>
        <w:pStyle w:val="Heading2"/>
      </w:pPr>
      <w:r>
        <w:t xml:space="preserve">What is the most important of the 4Cs when buying a diamond?</w:t>
      </w:r>
    </w:p>
    <w:p>
      <w:pPr>
        <w:spacing w:after="140"/>
      </w:pPr>
      <w:r>
        <w:t xml:space="preserve">For a round brilliant, cut has the greatest effect on how the stone looks, because it governs brightness, fire and scintillation. For fancy shapes there is no GIA cut grade, so you judge the cut in person and then balance colour, clarity and carat to suit your priorities.</w:t>
      </w:r>
    </w:p>
    <w:p>
      <w:pPr>
        <w:pStyle w:val="Heading2"/>
      </w:pPr>
      <w:r>
        <w:t xml:space="preserve">Is a GIA or IGI certificate better?</w:t>
      </w:r>
    </w:p>
    <w:p>
      <w:pPr>
        <w:spacing w:after="140"/>
      </w:pPr>
      <w:r>
        <w:t xml:space="preserve">Both are grading laboratories that issue reports for natural and lab-grown diamonds. We found no independent published comparison of the two that we could cite. Rather than choosing by name, read the report in full, check the number on the lab's own website and confirm the girdle inscription matches.</w:t>
      </w:r>
    </w:p>
    <w:p>
      <w:pPr>
        <w:pStyle w:val="Heading2"/>
      </w:pPr>
      <w:r>
        <w:t xml:space="preserve">How do I check a diamond grading report is real?</w:t>
      </w:r>
    </w:p>
    <w:p>
      <w:pPr>
        <w:spacing w:after="140"/>
      </w:pPr>
      <w:r>
        <w:t xml:space="preserve">Type the report number into the issuing lab's own verification service: GIA Report Check for GIA reports, or IGI's own website for IGI reports. Then match the online record to the paper report and to the number inscribed on the girdle.</w:t>
      </w:r>
    </w:p>
    <w:p>
      <w:pPr>
        <w:pStyle w:val="Heading2"/>
      </w:pPr>
      <w:r>
        <w:t xml:space="preserve">Is a lab-grown diamond a real diamond?</w:t>
      </w:r>
    </w:p>
    <w:p>
      <w:pPr>
        <w:spacing w:after="140"/>
      </w:pPr>
      <w:r>
        <w:t xml:space="preserve">Yes. Lab-grown diamonds have essentially the same optical, physical and chemical properties as mined diamonds, which is why US guides allow them to be called "laboratory-grown diamonds". The difference is origin, which should be disclosed clearly on the report, the inscription and your receipt.</w:t>
      </w:r>
    </w:p>
    <w:p>
      <w:pPr>
        <w:pStyle w:val="Heading2"/>
      </w:pPr>
      <w:r>
        <w:t xml:space="preserve">Does fluorescence make a diamond look worse?</w:t>
      </w:r>
    </w:p>
    <w:p>
      <w:pPr>
        <w:spacing w:after="140"/>
      </w:pPr>
      <w:r>
        <w:t xml:space="preserve">Usually not. In a GIA study, average observers saw no systematic effect, and fluorescence intensifies haziness only in rare stones that already have it. View a fluorescent stone in daylight beside stones of the same grade before deciding.</w:t>
      </w:r>
    </w:p>
    <w:p>
      <w:pPr>
        <w:pStyle w:val="Heading2"/>
      </w:pPr>
      <w:r>
        <w:t xml:space="preserve">Do I need to declare a diamond ring bought overseas when I return to Australia?</w:t>
      </w:r>
    </w:p>
    <w:p>
      <w:pPr>
        <w:spacing w:after="140"/>
      </w:pPr>
      <w:r>
        <w:t xml:space="preserve">If it takes you over the general goods duty-free allowance, yes. As at October 2026 that allowance is AUD900 for travellers aged 18 and over, and jewellery counts as general goods. Declare it, carry proof of purchase, and check the current rules with the Australian Border Force before you fly.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Georgia" w:cs="Georgia" w:eastAsia="Georgia" w:hAnsi="Georgia"/>
      <w:b/>
      <w:bCs/>
      <w:color w:val="3A2E22"/>
      <w:sz w:val="32"/>
      <w:szCs w:val="32"/>
    </w:rPr>
  </w:style>
  <w:style w:type="paragraph" w:styleId="Heading2">
    <w:name w:val="Heading 2"/>
    <w:basedOn w:val="Normal"/>
    <w:next w:val="Normal"/>
    <w:qFormat/>
    <w:pPr>
      <w:spacing w:after="120" w:before="240"/>
      <w:outlineLvl w:val="1"/>
    </w:pPr>
    <w:rPr>
      <w:rFonts w:ascii="Georgia" w:cs="Georgia" w:eastAsia="Georgia" w:hAnsi="Georgia"/>
      <w:b/>
      <w:bCs/>
      <w:color w:val="3A2E22"/>
      <w:sz w:val="26"/>
      <w:szCs w:val="26"/>
    </w:rPr>
  </w:style>
  <w:style w:type="paragraph" w:styleId="Heading3">
    <w:name w:val="Heading 3"/>
    <w:basedOn w:val="Normal"/>
    <w:next w:val="Normal"/>
    <w:qFormat/>
    <w:pPr>
      <w:spacing w:after="100" w:before="200"/>
      <w:outlineLvl w:val="2"/>
    </w:pPr>
    <w:rPr>
      <w:rFonts w:ascii="Georgia" w:cs="Georgia" w:eastAsia="Georgia" w:hAnsi="Georgia"/>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k47lqpsjy93jpwwaeg4lz" Type="http://schemas.openxmlformats.org/officeDocument/2006/relationships/hyperlink" Target="#your-diamond-shortlist-checklist" TargetMode="External"/><Relationship Id="rIdmbngxz77epaycdf2tpnps" Type="http://schemas.openxmlformats.org/officeDocument/2006/relationships/hyperlink" Target="https://weddedwonderland.com/expert-advice/how-much-should-you-spend-on-an-engagement-ring" TargetMode="External"/><Relationship Id="rId5ifirgw-tybwbvfioxeqc" Type="http://schemas.openxmlformats.org/officeDocument/2006/relationships/hyperlink" Target="https://4cs.gia.edu/en-us/diamond-cut/" TargetMode="External"/><Relationship Id="rId1w6denubsnjtbyzye3x-c" Type="http://schemas.openxmlformats.org/officeDocument/2006/relationships/hyperlink" Target="https://weddedwonderland.com/style-advice/engagement-ring-styles" TargetMode="External"/><Relationship Id="rId9pt6dpslaaue3nn6_zzag" Type="http://schemas.openxmlformats.org/officeDocument/2006/relationships/hyperlink" Target="https://weddedwonderland.com/style-advice/engagement-ring-setting-for-active-lifestyle" TargetMode="External"/><Relationship Id="rIdwlw9k8zjybsulks0243rt" Type="http://schemas.openxmlformats.org/officeDocument/2006/relationships/hyperlink" Target="https://weddedwonderland.com/magazine?utm_source=blog&amp;utm_medium=content&amp;utm_campaign=diamond-buying-guide&amp;utm_content=magnet" TargetMode="External"/><Relationship Id="rIdxahxov-mwsjtk6mffolkj" Type="http://schemas.openxmlformats.org/officeDocument/2006/relationships/hyperlink" Target="https://4cs.gia.edu/en-us/blog/diamond-fluorescence-good-bad/" TargetMode="External"/><Relationship Id="rIdxkeecjcryduwv8oqsbggv" Type="http://schemas.openxmlformats.org/officeDocument/2006/relationships/hyperlink" Target="https://www.kimberleyprocess.com/en/what-kp" TargetMode="External"/><Relationship Id="rIdshdnazp-2twc1vnoidywr" Type="http://schemas.openxmlformats.org/officeDocument/2006/relationships/hyperlink" Target="https://weddedwonderland.com/proposal/how-to-propose-a-step-by-step-guide-to-the-perfect-moment" TargetMode="External"/><Relationship Id="rIdj6nagodsolpfl2qdxxker" Type="http://schemas.openxmlformats.org/officeDocument/2006/relationships/hyperlink" Target="https://www.abf.gov.au/entering-and-leaving-australia/duty-free" TargetMode="External"/><Relationship Id="rIdg19-yh3swta6ydz8pjep_" Type="http://schemas.openxmlformats.org/officeDocument/2006/relationships/hyperlink" Target="https://weddedwonderland.com/destinations?utm_source=blog&amp;utm_medium=content&amp;utm_campaign=diamond-buying-guide&amp;utm_content=primary" TargetMode="External"/><Relationship Id="rId51ja5bfz2dnpvx7p-ocii" Type="http://schemas.openxmlformats.org/officeDocument/2006/relationships/hyperlink" Target="https://weddedwonderland.com/wonderland-concierge?utm_source=blog&amp;utm_medium=content&amp;utm_campaign=diamond-buying-guide&amp;utm_content=secondary"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2026-10-28T23:17:23.961Z</dcterms:created>
  <dcterms:modified xsi:type="dcterms:W3CDTF">2026-10-28T23:17:23.961Z</dcterms:modified>
</cp:coreProperties>
</file>

<file path=docProps/custom.xml><?xml version="1.0" encoding="utf-8"?>
<Properties xmlns="http://schemas.openxmlformats.org/officeDocument/2006/custom-properties" xmlns:vt="http://schemas.openxmlformats.org/officeDocument/2006/docPropsVTypes"/>
</file>