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83024" w14:textId="3E99EF7D" w:rsidR="00CA798C" w:rsidRDefault="007B63FB" w:rsidP="00FD70FB">
      <w:pPr>
        <w:jc w:val="right"/>
      </w:pPr>
      <w:proofErr w:type="spellStart"/>
      <w:r>
        <w:t>fixed</w:t>
      </w:r>
      <w:r w:rsidR="00CA798C">
        <w:t>Dana</w:t>
      </w:r>
      <w:proofErr w:type="spellEnd"/>
      <w:r w:rsidR="00CA798C">
        <w:t xml:space="preserve"> Berg-1000277531</w:t>
      </w:r>
    </w:p>
    <w:p w14:paraId="33188BB8" w14:textId="613948FD" w:rsidR="00CA798C" w:rsidRDefault="00385213" w:rsidP="00FD70FB">
      <w:pPr>
        <w:jc w:val="right"/>
      </w:pPr>
      <w:r>
        <w:t>RO</w:t>
      </w:r>
      <w:r w:rsidR="00E32935">
        <w:t>P399Y1Y</w:t>
      </w:r>
      <w:r w:rsidR="00311484">
        <w:t xml:space="preserve">, Summer 2015 </w:t>
      </w:r>
    </w:p>
    <w:p w14:paraId="0E3472DD" w14:textId="77777777" w:rsidR="008943BE" w:rsidRDefault="008943BE" w:rsidP="008943BE">
      <w:pPr>
        <w:jc w:val="center"/>
      </w:pPr>
    </w:p>
    <w:p w14:paraId="67F98A51" w14:textId="167F0B52" w:rsidR="0022724B" w:rsidRDefault="00B11E40" w:rsidP="008943BE">
      <w:pPr>
        <w:jc w:val="center"/>
      </w:pPr>
      <w:r>
        <w:t>Testing for resistance in</w:t>
      </w:r>
      <w:r w:rsidR="009F1559">
        <w:t xml:space="preserve"> </w:t>
      </w:r>
      <w:r w:rsidR="008943BE">
        <w:t>sea lice (</w:t>
      </w:r>
      <w:proofErr w:type="spellStart"/>
      <w:r w:rsidR="008943BE" w:rsidRPr="008943BE">
        <w:rPr>
          <w:i/>
        </w:rPr>
        <w:t>Lepeoptheirus</w:t>
      </w:r>
      <w:proofErr w:type="spellEnd"/>
      <w:r w:rsidR="008943BE" w:rsidRPr="008943BE">
        <w:rPr>
          <w:i/>
        </w:rPr>
        <w:t xml:space="preserve"> </w:t>
      </w:r>
      <w:proofErr w:type="spellStart"/>
      <w:r w:rsidR="008943BE" w:rsidRPr="008943BE">
        <w:rPr>
          <w:i/>
        </w:rPr>
        <w:t>salmonis</w:t>
      </w:r>
      <w:proofErr w:type="spellEnd"/>
      <w:r w:rsidR="008943BE">
        <w:t xml:space="preserve">) </w:t>
      </w:r>
      <w:r w:rsidR="009742FF">
        <w:t>towards SLICE</w:t>
      </w:r>
      <w:r w:rsidR="009742FF" w:rsidRPr="00DB5663">
        <w:rPr>
          <w:rFonts w:ascii="Cambria" w:hAnsi="Cambria"/>
          <w:vertAlign w:val="superscript"/>
        </w:rPr>
        <w:t>®</w:t>
      </w:r>
      <w:r w:rsidR="009742FF">
        <w:rPr>
          <w:rFonts w:ascii="Cambria" w:hAnsi="Cambria"/>
          <w:vertAlign w:val="superscript"/>
        </w:rPr>
        <w:t xml:space="preserve"> </w:t>
      </w:r>
      <w:r w:rsidR="009F1559">
        <w:t>between 2012 and 2015 in the Broughton Archipelago</w:t>
      </w:r>
    </w:p>
    <w:p w14:paraId="6B3C3764" w14:textId="77777777" w:rsidR="0022724B" w:rsidRPr="008D5059" w:rsidRDefault="0022724B">
      <w:pPr>
        <w:rPr>
          <w:b/>
        </w:rPr>
      </w:pPr>
      <w:r w:rsidRPr="008D5059">
        <w:rPr>
          <w:b/>
        </w:rPr>
        <w:t>Abstract:</w:t>
      </w:r>
    </w:p>
    <w:p w14:paraId="45BC7F1A" w14:textId="5E8732C4" w:rsidR="00757D5D" w:rsidRDefault="0012047B">
      <w:r>
        <w:tab/>
        <w:t xml:space="preserve">High </w:t>
      </w:r>
      <w:r w:rsidR="00757D5D">
        <w:t xml:space="preserve">parasitic </w:t>
      </w:r>
      <w:r>
        <w:t>louse levels on salmon fry in the Broughton Archipelago</w:t>
      </w:r>
      <w:r w:rsidR="003406FC">
        <w:t>, British Columbia</w:t>
      </w:r>
      <w:r w:rsidR="00B11E40">
        <w:t xml:space="preserve"> in 2015 </w:t>
      </w:r>
      <w:r w:rsidR="00757D5D">
        <w:t>raised concern</w:t>
      </w:r>
      <w:r w:rsidR="003406FC">
        <w:t>s</w:t>
      </w:r>
      <w:r w:rsidR="00757D5D">
        <w:t xml:space="preserve"> over the development </w:t>
      </w:r>
      <w:r w:rsidR="003406FC">
        <w:t xml:space="preserve">of </w:t>
      </w:r>
      <w:r w:rsidR="00757D5D">
        <w:t>r</w:t>
      </w:r>
      <w:r w:rsidR="009742FF">
        <w:t>esistance to the pesticide S</w:t>
      </w:r>
      <w:r w:rsidR="00455B88">
        <w:t>°</w:t>
      </w:r>
      <w:r w:rsidR="009742FF">
        <w:t>LICE</w:t>
      </w:r>
      <w:r w:rsidR="009742FF" w:rsidRPr="00DB5663">
        <w:rPr>
          <w:rFonts w:ascii="Cambria" w:hAnsi="Cambria"/>
          <w:vertAlign w:val="superscript"/>
        </w:rPr>
        <w:t>®</w:t>
      </w:r>
      <w:r w:rsidR="00757D5D">
        <w:t xml:space="preserve"> used to kill lice on </w:t>
      </w:r>
      <w:r w:rsidR="009742FF">
        <w:t>fish farms.  Resistance to SLICE</w:t>
      </w:r>
      <w:r w:rsidR="009742FF" w:rsidRPr="00DB5663">
        <w:rPr>
          <w:rFonts w:ascii="Cambria" w:hAnsi="Cambria"/>
          <w:vertAlign w:val="superscript"/>
        </w:rPr>
        <w:t>®</w:t>
      </w:r>
      <w:r w:rsidR="00757D5D">
        <w:t xml:space="preserve"> is seen in </w:t>
      </w:r>
      <w:proofErr w:type="gramStart"/>
      <w:r w:rsidR="00757D5D">
        <w:t>the majority of</w:t>
      </w:r>
      <w:proofErr w:type="gramEnd"/>
      <w:r w:rsidR="00757D5D">
        <w:t xml:space="preserve"> fish farms around the world, including the east coast of Canada.  </w:t>
      </w:r>
      <w:r w:rsidR="0090704A">
        <w:t xml:space="preserve">To test for </w:t>
      </w:r>
      <w:r w:rsidR="004908A7">
        <w:t xml:space="preserve">resistance I </w:t>
      </w:r>
      <w:r w:rsidR="0090704A">
        <w:t>c</w:t>
      </w:r>
      <w:r w:rsidR="00031153">
        <w:t>onducted</w:t>
      </w:r>
      <w:r w:rsidR="004908A7">
        <w:t xml:space="preserve"> a bioassay</w:t>
      </w:r>
      <w:r w:rsidR="00031153">
        <w:t xml:space="preserve">, exposing collected </w:t>
      </w:r>
      <w:r w:rsidR="00363DDB">
        <w:t xml:space="preserve">pre-adult stage 2 </w:t>
      </w:r>
      <w:r w:rsidR="00031153">
        <w:t>lic</w:t>
      </w:r>
      <w:r w:rsidR="0090704A">
        <w:t>e</w:t>
      </w:r>
      <w:r w:rsidR="00363DDB">
        <w:t xml:space="preserve"> from the Broughton Archipelago </w:t>
      </w:r>
      <w:r w:rsidR="0090704A">
        <w:t>to</w:t>
      </w:r>
      <w:r w:rsidR="009742FF">
        <w:t xml:space="preserve"> varying concentrations of SLICE</w:t>
      </w:r>
      <w:r w:rsidR="009742FF" w:rsidRPr="00DB5663">
        <w:rPr>
          <w:rFonts w:ascii="Cambria" w:hAnsi="Cambria"/>
          <w:vertAlign w:val="superscript"/>
        </w:rPr>
        <w:t>®</w:t>
      </w:r>
      <w:r w:rsidR="00593FC5">
        <w:t>.</w:t>
      </w:r>
      <w:r w:rsidR="0090704A">
        <w:t xml:space="preserve">  </w:t>
      </w:r>
      <w:r w:rsidR="00B11E40">
        <w:t>The r</w:t>
      </w:r>
      <w:r w:rsidR="00450FB8">
        <w:t>esponse</w:t>
      </w:r>
      <w:r w:rsidR="00B11E40">
        <w:t xml:space="preserve"> of survival</w:t>
      </w:r>
      <w:r w:rsidR="00450FB8">
        <w:t xml:space="preserve"> was measured after 24-</w:t>
      </w:r>
      <w:r w:rsidR="00363DDB">
        <w:t>hour period</w:t>
      </w:r>
      <w:r w:rsidR="0019684A">
        <w:t xml:space="preserve"> of submersion</w:t>
      </w:r>
      <w:r w:rsidR="00363DDB">
        <w:t xml:space="preserve">.  </w:t>
      </w:r>
      <w:r w:rsidR="004908A7">
        <w:t>The</w:t>
      </w:r>
      <w:r w:rsidR="0090704A">
        <w:t>s</w:t>
      </w:r>
      <w:r w:rsidR="004908A7">
        <w:t>e data were</w:t>
      </w:r>
      <w:r w:rsidR="0090704A">
        <w:t xml:space="preserve"> then compared to a bioassay conducted in the Brou</w:t>
      </w:r>
      <w:r w:rsidR="009E4FEA">
        <w:t>ghton Archipelago in 2012</w:t>
      </w:r>
      <w:r w:rsidR="00031153">
        <w:t xml:space="preserve"> using similar concentrations.   G</w:t>
      </w:r>
      <w:r w:rsidR="00F6511C">
        <w:t xml:space="preserve">eneralized linear mixed effect </w:t>
      </w:r>
      <w:r w:rsidR="0090704A">
        <w:t>model</w:t>
      </w:r>
      <w:r w:rsidR="009E4FEA">
        <w:t>s wer</w:t>
      </w:r>
      <w:r w:rsidR="004908A7">
        <w:t>e used to analyze</w:t>
      </w:r>
      <w:r w:rsidR="00031153">
        <w:t xml:space="preserve"> the full data set </w:t>
      </w:r>
      <w:r w:rsidR="009E4FEA">
        <w:t>and averaged</w:t>
      </w:r>
      <w:r w:rsidR="00031153">
        <w:t xml:space="preserve"> to fit the data </w:t>
      </w:r>
      <w:r w:rsidR="0090704A">
        <w:t>and visualize</w:t>
      </w:r>
      <w:r w:rsidR="00F6511C">
        <w:t xml:space="preserve"> the</w:t>
      </w:r>
      <w:r w:rsidR="00372BD9">
        <w:t xml:space="preserve"> response </w:t>
      </w:r>
      <w:r w:rsidR="004908A7">
        <w:t>of survival with the fixed effects of sex, year, and concentration</w:t>
      </w:r>
      <w:r w:rsidR="0090704A">
        <w:t xml:space="preserve">.  </w:t>
      </w:r>
      <w:r w:rsidR="009E4FEA">
        <w:t>The effective concentration (EC</w:t>
      </w:r>
      <w:r w:rsidR="009E4FEA" w:rsidRPr="004908A7">
        <w:rPr>
          <w:vertAlign w:val="subscript"/>
        </w:rPr>
        <w:t>50</w:t>
      </w:r>
      <w:r w:rsidR="009E4FEA">
        <w:t xml:space="preserve">) was </w:t>
      </w:r>
      <w:r w:rsidR="00031153">
        <w:t>also calculated for each sex in each</w:t>
      </w:r>
      <w:r w:rsidR="009E4FEA">
        <w:t xml:space="preserve"> year. </w:t>
      </w:r>
      <w:r w:rsidR="00A426CD">
        <w:t xml:space="preserve"> Results from both </w:t>
      </w:r>
      <w:proofErr w:type="gramStart"/>
      <w:r w:rsidR="00A426CD">
        <w:t>analysis</w:t>
      </w:r>
      <w:proofErr w:type="gramEnd"/>
      <w:r w:rsidR="00A426CD">
        <w:t xml:space="preserve"> showed that no</w:t>
      </w:r>
      <w:r w:rsidR="009633E3">
        <w:t xml:space="preserve"> resistance had developed over the</w:t>
      </w:r>
      <w:r w:rsidR="00A426CD">
        <w:t xml:space="preserve"> three-year period.  Although resistance was not detected, continuing studies to test for resistance and effective protocol </w:t>
      </w:r>
      <w:r w:rsidR="009742FF">
        <w:t>with SLICE</w:t>
      </w:r>
      <w:r w:rsidR="009742FF" w:rsidRPr="00DB5663">
        <w:rPr>
          <w:rFonts w:ascii="Cambria" w:hAnsi="Cambria"/>
          <w:vertAlign w:val="superscript"/>
        </w:rPr>
        <w:t>®</w:t>
      </w:r>
      <w:r w:rsidR="00B11E40">
        <w:t xml:space="preserve"> or other methodology </w:t>
      </w:r>
      <w:r w:rsidR="00A426CD">
        <w:t xml:space="preserve">to control sea lice on salmon farms should be </w:t>
      </w:r>
      <w:r w:rsidR="00B11E40">
        <w:t>investigated.</w:t>
      </w:r>
      <w:r w:rsidR="00A426CD">
        <w:t xml:space="preserve">  </w:t>
      </w:r>
    </w:p>
    <w:p w14:paraId="20233471" w14:textId="77777777" w:rsidR="0090704A" w:rsidRDefault="0090704A"/>
    <w:p w14:paraId="0025DBBC" w14:textId="30E2FA26" w:rsidR="0022724B" w:rsidRPr="008D5059" w:rsidRDefault="0022724B">
      <w:pPr>
        <w:rPr>
          <w:b/>
        </w:rPr>
      </w:pPr>
      <w:r w:rsidRPr="008D5059">
        <w:rPr>
          <w:b/>
        </w:rPr>
        <w:t>Intro</w:t>
      </w:r>
      <w:r w:rsidR="008D5059" w:rsidRPr="008D5059">
        <w:rPr>
          <w:b/>
        </w:rPr>
        <w:t>duction</w:t>
      </w:r>
      <w:r w:rsidRPr="008D5059">
        <w:rPr>
          <w:b/>
        </w:rPr>
        <w:t>:</w:t>
      </w:r>
    </w:p>
    <w:p w14:paraId="631E24D6" w14:textId="2857A9A7" w:rsidR="000448E3" w:rsidRDefault="00DA0E69" w:rsidP="00DA0E69">
      <w:pPr>
        <w:tabs>
          <w:tab w:val="left" w:pos="990"/>
        </w:tabs>
        <w:spacing w:line="480" w:lineRule="auto"/>
      </w:pPr>
      <w:r>
        <w:tab/>
      </w:r>
      <w:r w:rsidR="008679E2">
        <w:t>Although a naturally occur</w:t>
      </w:r>
      <w:r w:rsidR="008972A8">
        <w:t xml:space="preserve">ring organism, </w:t>
      </w:r>
      <w:r w:rsidR="008D25EC">
        <w:t xml:space="preserve">parasitic </w:t>
      </w:r>
      <w:r w:rsidR="00FA42F5">
        <w:t>sea lice (</w:t>
      </w:r>
      <w:proofErr w:type="spellStart"/>
      <w:r w:rsidR="00FA42F5" w:rsidRPr="00FA42F5">
        <w:rPr>
          <w:i/>
        </w:rPr>
        <w:t>L</w:t>
      </w:r>
      <w:r w:rsidR="008679E2" w:rsidRPr="00FA42F5">
        <w:rPr>
          <w:i/>
        </w:rPr>
        <w:t>epeoptheirus</w:t>
      </w:r>
      <w:proofErr w:type="spellEnd"/>
      <w:r w:rsidR="008679E2" w:rsidRPr="00FA42F5">
        <w:rPr>
          <w:i/>
        </w:rPr>
        <w:t xml:space="preserve"> </w:t>
      </w:r>
      <w:proofErr w:type="spellStart"/>
      <w:r w:rsidR="008679E2" w:rsidRPr="00FA42F5">
        <w:rPr>
          <w:i/>
        </w:rPr>
        <w:t>salmonis</w:t>
      </w:r>
      <w:proofErr w:type="spellEnd"/>
      <w:r w:rsidR="008D25EC">
        <w:t xml:space="preserve">) in high numbers pose a threat to farmed and wild salmon populations.  </w:t>
      </w:r>
      <w:r w:rsidR="00BB3DCA">
        <w:t>Sea l</w:t>
      </w:r>
      <w:r w:rsidR="00FA42F5">
        <w:t xml:space="preserve">ice are detrimental to </w:t>
      </w:r>
      <w:r w:rsidR="00BB3DCA">
        <w:t>salmon health and</w:t>
      </w:r>
      <w:r w:rsidR="004122A5">
        <w:t xml:space="preserve"> have negative effects on their mucu</w:t>
      </w:r>
      <w:r w:rsidR="00CE1B06">
        <w:t>s biochemistry and tissues</w:t>
      </w:r>
      <w:r w:rsidR="004122A5">
        <w:t xml:space="preserve"> and i</w:t>
      </w:r>
      <w:r w:rsidR="00BB3DCA">
        <w:t>n extreme cases can cause skin removal</w:t>
      </w:r>
      <w:r w:rsidR="00DC03D6">
        <w:t xml:space="preserve"> and death</w:t>
      </w:r>
      <w:r w:rsidR="00BB3DCA">
        <w:t xml:space="preserve"> </w:t>
      </w:r>
      <w:r w:rsidR="00830D09">
        <w:t>(Costello 2006)</w:t>
      </w:r>
      <w:r w:rsidR="00A0253F">
        <w:t xml:space="preserve">.  </w:t>
      </w:r>
      <w:r w:rsidR="00544D4C">
        <w:t xml:space="preserve">These physiological </w:t>
      </w:r>
      <w:r w:rsidR="009F1C01">
        <w:t xml:space="preserve">effects result in a loss of productivity on salmon farms with negative economic implications for the aquaculture industry (Costello 2009).  </w:t>
      </w:r>
      <w:r w:rsidR="00544D4C">
        <w:t>Not only are t</w:t>
      </w:r>
      <w:r w:rsidR="008A2B0D">
        <w:t>he effects of sea lice felt on</w:t>
      </w:r>
      <w:r w:rsidR="0008417D">
        <w:t xml:space="preserve"> salmon existing within the farms</w:t>
      </w:r>
      <w:r w:rsidR="008A2B0D">
        <w:t xml:space="preserve"> but </w:t>
      </w:r>
      <w:r w:rsidR="0019684A">
        <w:t xml:space="preserve">can also be seen </w:t>
      </w:r>
      <w:r w:rsidR="004908A7">
        <w:t>in the wild</w:t>
      </w:r>
      <w:r w:rsidR="008A2B0D">
        <w:t xml:space="preserve"> salm</w:t>
      </w:r>
      <w:r w:rsidR="008972A8">
        <w:t xml:space="preserve">on </w:t>
      </w:r>
      <w:r w:rsidR="0019684A">
        <w:t>from</w:t>
      </w:r>
      <w:r w:rsidR="008A2B0D">
        <w:t xml:space="preserve"> interaction between the two </w:t>
      </w:r>
      <w:r w:rsidR="00584682">
        <w:t>populations.   Specifically,</w:t>
      </w:r>
      <w:r w:rsidR="00503EF2">
        <w:t xml:space="preserve"> </w:t>
      </w:r>
      <w:r w:rsidR="008D25EC">
        <w:t xml:space="preserve">sea lice transmission occurs commonly </w:t>
      </w:r>
      <w:r w:rsidR="00503EF2">
        <w:t>when juvenile salmon migrate in the spring past salmon farms</w:t>
      </w:r>
      <w:r w:rsidR="00584682">
        <w:t xml:space="preserve"> </w:t>
      </w:r>
      <w:r w:rsidR="008A2B0D">
        <w:t>(</w:t>
      </w:r>
      <w:proofErr w:type="spellStart"/>
      <w:r w:rsidR="008A2B0D">
        <w:rPr>
          <w:rFonts w:eastAsia="Times New Roman" w:cs="Times New Roman"/>
        </w:rPr>
        <w:t>Krko</w:t>
      </w:r>
      <w:r w:rsidR="008A2B0D">
        <w:rPr>
          <w:rFonts w:ascii="Cambria" w:eastAsia="Times New Roman" w:hAnsi="Cambria" w:cs="Times New Roman"/>
        </w:rPr>
        <w:t>š</w:t>
      </w:r>
      <w:r w:rsidR="008A2B0D" w:rsidRPr="00713525">
        <w:rPr>
          <w:rFonts w:eastAsia="Times New Roman" w:cs="Times New Roman"/>
        </w:rPr>
        <w:t>ek</w:t>
      </w:r>
      <w:proofErr w:type="spellEnd"/>
      <w:r w:rsidR="008C45E4">
        <w:t xml:space="preserve"> et al 2005</w:t>
      </w:r>
      <w:r w:rsidR="008972A8">
        <w:t>a</w:t>
      </w:r>
      <w:r w:rsidR="008C45E4">
        <w:t xml:space="preserve">). </w:t>
      </w:r>
    </w:p>
    <w:p w14:paraId="3E3DE24C" w14:textId="1BCA9B4E" w:rsidR="00E411CF" w:rsidRDefault="00BA567B" w:rsidP="00DA0E69">
      <w:pPr>
        <w:tabs>
          <w:tab w:val="left" w:pos="990"/>
        </w:tabs>
        <w:spacing w:line="480" w:lineRule="auto"/>
      </w:pPr>
      <w:r>
        <w:lastRenderedPageBreak/>
        <w:tab/>
      </w:r>
      <w:r w:rsidR="007E7A76">
        <w:t>SLICE</w:t>
      </w:r>
      <w:r w:rsidR="007E7A76" w:rsidRPr="00DB5663">
        <w:rPr>
          <w:rFonts w:ascii="Cambria" w:hAnsi="Cambria"/>
          <w:vertAlign w:val="superscript"/>
        </w:rPr>
        <w:t>®</w:t>
      </w:r>
      <w:r w:rsidR="007E7A76">
        <w:t xml:space="preserve">, containing the chemical </w:t>
      </w:r>
      <w:proofErr w:type="spellStart"/>
      <w:r w:rsidR="007E7A76">
        <w:t>emamectin</w:t>
      </w:r>
      <w:proofErr w:type="spellEnd"/>
      <w:r w:rsidR="007E7A76">
        <w:t xml:space="preserve"> benzoate (EMB), is a common pesticide </w:t>
      </w:r>
      <w:r w:rsidR="0004728E">
        <w:t>administered</w:t>
      </w:r>
      <w:r w:rsidR="00584682">
        <w:t xml:space="preserve"> in in-</w:t>
      </w:r>
      <w:r w:rsidR="007E7A76">
        <w:t>f</w:t>
      </w:r>
      <w:r w:rsidR="0004728E">
        <w:t>e</w:t>
      </w:r>
      <w:r w:rsidR="007E7A76">
        <w:t xml:space="preserve">ed </w:t>
      </w:r>
      <w:r w:rsidR="0004728E">
        <w:t xml:space="preserve">treatments </w:t>
      </w:r>
      <w:r w:rsidR="007E7A76">
        <w:t>to Atlantic salmon</w:t>
      </w:r>
      <w:r w:rsidR="00FA42F5">
        <w:t xml:space="preserve"> (</w:t>
      </w:r>
      <w:r w:rsidR="00FA42F5" w:rsidRPr="00FA42F5">
        <w:rPr>
          <w:i/>
        </w:rPr>
        <w:t xml:space="preserve">Salmo </w:t>
      </w:r>
      <w:proofErr w:type="spellStart"/>
      <w:r w:rsidR="00FA42F5" w:rsidRPr="00FA42F5">
        <w:rPr>
          <w:i/>
        </w:rPr>
        <w:t>salar</w:t>
      </w:r>
      <w:proofErr w:type="spellEnd"/>
      <w:r w:rsidR="0004728E">
        <w:t>)</w:t>
      </w:r>
      <w:r w:rsidR="007E7A76">
        <w:t xml:space="preserve"> in farms around the world to comb</w:t>
      </w:r>
      <w:r w:rsidR="00584682">
        <w:t xml:space="preserve">at the infestation of </w:t>
      </w:r>
      <w:r w:rsidR="007E7A76">
        <w:t xml:space="preserve">sea lice.  </w:t>
      </w:r>
      <w:r w:rsidR="00584682">
        <w:t>When SLICE</w:t>
      </w:r>
      <w:r w:rsidR="00584682" w:rsidRPr="00DB5663">
        <w:rPr>
          <w:rFonts w:ascii="Cambria" w:hAnsi="Cambria"/>
          <w:vertAlign w:val="superscript"/>
        </w:rPr>
        <w:t>®</w:t>
      </w:r>
      <w:r w:rsidR="0021070F">
        <w:t xml:space="preserve"> is fed to</w:t>
      </w:r>
      <w:r w:rsidR="004908A7">
        <w:t xml:space="preserve"> farmed</w:t>
      </w:r>
      <w:r w:rsidR="0021070F">
        <w:t xml:space="preserve"> salmon, it becomes conc</w:t>
      </w:r>
      <w:r w:rsidR="007E7A76">
        <w:t>entrated in their tissue.  As</w:t>
      </w:r>
      <w:r w:rsidR="0019684A">
        <w:t xml:space="preserve"> </w:t>
      </w:r>
      <w:r w:rsidR="00B50B38">
        <w:t xml:space="preserve">the sea lice feed on the salmon the pesticide </w:t>
      </w:r>
      <w:r w:rsidR="0021070F">
        <w:t>damage</w:t>
      </w:r>
      <w:r w:rsidR="00B50B38">
        <w:t>s t</w:t>
      </w:r>
      <w:r w:rsidR="007E7A76">
        <w:t>he sea lice</w:t>
      </w:r>
      <w:r w:rsidR="0021070F">
        <w:t xml:space="preserve"> nervous </w:t>
      </w:r>
      <w:r w:rsidR="008439F8">
        <w:t>system (</w:t>
      </w:r>
      <w:proofErr w:type="spellStart"/>
      <w:r w:rsidR="008439F8">
        <w:t>A</w:t>
      </w:r>
      <w:r w:rsidR="00127615">
        <w:t>a</w:t>
      </w:r>
      <w:r w:rsidR="008439F8">
        <w:t>en</w:t>
      </w:r>
      <w:proofErr w:type="spellEnd"/>
      <w:r w:rsidR="008439F8">
        <w:t xml:space="preserve"> 2015</w:t>
      </w:r>
      <w:r w:rsidR="004737F3">
        <w:t>)</w:t>
      </w:r>
      <w:r w:rsidR="0021070F">
        <w:t xml:space="preserve">. </w:t>
      </w:r>
      <w:r w:rsidR="00B01371">
        <w:t xml:space="preserve"> </w:t>
      </w:r>
      <w:r w:rsidR="008C45E4">
        <w:t>Al</w:t>
      </w:r>
      <w:r w:rsidR="008A2B0D">
        <w:t>though</w:t>
      </w:r>
      <w:r w:rsidR="008A2B0D" w:rsidRPr="00DB5663">
        <w:t xml:space="preserve"> </w:t>
      </w:r>
      <w:r w:rsidR="008A2B0D">
        <w:t>SLICE</w:t>
      </w:r>
      <w:r w:rsidR="008A2B0D" w:rsidRPr="00DB5663">
        <w:rPr>
          <w:rFonts w:ascii="Cambria" w:hAnsi="Cambria"/>
          <w:vertAlign w:val="superscript"/>
        </w:rPr>
        <w:t>®</w:t>
      </w:r>
      <w:r w:rsidR="008A2B0D">
        <w:t xml:space="preserve"> is an effective method</w:t>
      </w:r>
      <w:r w:rsidR="0005305B">
        <w:t xml:space="preserve"> to eliminate sea lice, the majority of salmon</w:t>
      </w:r>
      <w:r w:rsidR="0008417D">
        <w:t xml:space="preserve"> farms</w:t>
      </w:r>
      <w:r w:rsidR="0005305B">
        <w:t xml:space="preserve"> around the world</w:t>
      </w:r>
      <w:r w:rsidR="008A2B0D">
        <w:t xml:space="preserve"> using SLICE</w:t>
      </w:r>
      <w:proofErr w:type="gramStart"/>
      <w:r w:rsidR="0005305B" w:rsidRPr="00DB5663">
        <w:rPr>
          <w:rFonts w:ascii="Cambria" w:hAnsi="Cambria"/>
          <w:vertAlign w:val="superscript"/>
        </w:rPr>
        <w:t>®</w:t>
      </w:r>
      <w:r w:rsidR="0005305B">
        <w:rPr>
          <w:rFonts w:ascii="Cambria" w:hAnsi="Cambria"/>
          <w:vertAlign w:val="superscript"/>
        </w:rPr>
        <w:t xml:space="preserve">  </w:t>
      </w:r>
      <w:r w:rsidR="0005305B" w:rsidRPr="0005305B">
        <w:rPr>
          <w:rFonts w:ascii="Cambria" w:hAnsi="Cambria"/>
        </w:rPr>
        <w:t>and</w:t>
      </w:r>
      <w:proofErr w:type="gramEnd"/>
      <w:r w:rsidR="0005305B">
        <w:t xml:space="preserve"> other chemicals to control</w:t>
      </w:r>
      <w:r w:rsidR="00B50B38">
        <w:t xml:space="preserve"> sea lice have detected</w:t>
      </w:r>
      <w:r w:rsidR="007E7A76">
        <w:t xml:space="preserve"> resistance</w:t>
      </w:r>
      <w:r w:rsidR="00DA0E69">
        <w:t xml:space="preserve"> (</w:t>
      </w:r>
      <w:proofErr w:type="spellStart"/>
      <w:r w:rsidR="00DA0E69">
        <w:t>A</w:t>
      </w:r>
      <w:r w:rsidR="00127615">
        <w:t>a</w:t>
      </w:r>
      <w:r w:rsidR="00DA0E69">
        <w:t>en</w:t>
      </w:r>
      <w:proofErr w:type="spellEnd"/>
      <w:r w:rsidR="00DA0E69">
        <w:t xml:space="preserve"> 2015</w:t>
      </w:r>
      <w:r w:rsidR="00E614F3">
        <w:t>)</w:t>
      </w:r>
      <w:r w:rsidR="008A2B0D">
        <w:t xml:space="preserve">.  </w:t>
      </w:r>
      <w:r w:rsidR="009633E3">
        <w:t>Resistance spreads</w:t>
      </w:r>
      <w:r w:rsidR="00667954">
        <w:t xml:space="preserve"> when all target organisms susceptible to the pesticide are killed off </w:t>
      </w:r>
      <w:r w:rsidR="007E0139">
        <w:t xml:space="preserve">over time </w:t>
      </w:r>
      <w:r w:rsidR="00667954">
        <w:t>and only those organisms that were able to survive reproduce resulting in a</w:t>
      </w:r>
      <w:r w:rsidR="00C32606">
        <w:t xml:space="preserve"> resistant generation</w:t>
      </w:r>
      <w:r w:rsidR="00667954">
        <w:t xml:space="preserve">. </w:t>
      </w:r>
      <w:r w:rsidR="00544D4C">
        <w:t xml:space="preserve">  This is a major issue becaus</w:t>
      </w:r>
      <w:r w:rsidR="009742FF">
        <w:t>e in-feed treatments, like</w:t>
      </w:r>
      <w:r w:rsidR="009742FF" w:rsidRPr="009742FF">
        <w:t xml:space="preserve"> </w:t>
      </w:r>
      <w:r w:rsidR="009742FF">
        <w:t>SLICE</w:t>
      </w:r>
      <w:r w:rsidR="009742FF" w:rsidRPr="00DB5663">
        <w:rPr>
          <w:rFonts w:ascii="Cambria" w:hAnsi="Cambria"/>
          <w:vertAlign w:val="superscript"/>
        </w:rPr>
        <w:t>®</w:t>
      </w:r>
      <w:r w:rsidR="00544D4C">
        <w:t xml:space="preserve">, have been found to be the most cost-effective method of sea louse </w:t>
      </w:r>
      <w:r w:rsidR="009F1C01">
        <w:t>control;</w:t>
      </w:r>
      <w:r w:rsidR="00544D4C">
        <w:t xml:space="preserve"> therefore, the inability to use it would have negative economic effects on the salmon industry (Costello 2009).  </w:t>
      </w:r>
      <w:r w:rsidR="00584682">
        <w:t xml:space="preserve">Inability to treat for sea lice also has environmental </w:t>
      </w:r>
      <w:r w:rsidR="0033175B">
        <w:t>implications,</w:t>
      </w:r>
      <w:r w:rsidR="00584682">
        <w:t xml:space="preserve"> </w:t>
      </w:r>
      <w:r w:rsidR="0033175B">
        <w:t xml:space="preserve">as wild populations would suffer as well.  </w:t>
      </w:r>
      <w:r w:rsidR="00667954">
        <w:t>Examples of resistance around the world include</w:t>
      </w:r>
      <w:r w:rsidR="008A2B0D">
        <w:t xml:space="preserve"> Scotland </w:t>
      </w:r>
      <w:r w:rsidR="00667954">
        <w:t xml:space="preserve">where </w:t>
      </w:r>
      <w:r w:rsidR="008A2B0D">
        <w:t>the efficacy of SLICE</w:t>
      </w:r>
      <w:r w:rsidR="008A2B0D" w:rsidRPr="00DB5663">
        <w:rPr>
          <w:rFonts w:ascii="Cambria" w:hAnsi="Cambria"/>
          <w:vertAlign w:val="superscript"/>
        </w:rPr>
        <w:t>®</w:t>
      </w:r>
      <w:r w:rsidR="008A2B0D">
        <w:t xml:space="preserve"> declined betw</w:t>
      </w:r>
      <w:r w:rsidR="002A0092">
        <w:t xml:space="preserve">een 2002 and 2006 </w:t>
      </w:r>
      <w:r w:rsidR="009633E3">
        <w:t xml:space="preserve">(Lees et al 2008) </w:t>
      </w:r>
      <w:r w:rsidR="002A0092">
        <w:t xml:space="preserve">and in Chile where </w:t>
      </w:r>
      <w:r w:rsidR="008A2B0D">
        <w:t>prolonged exposu</w:t>
      </w:r>
      <w:r w:rsidR="00C47AAE">
        <w:t>re to high concentrations</w:t>
      </w:r>
      <w:r w:rsidR="008A2B0D">
        <w:t xml:space="preserve"> has led to a reduced sensi</w:t>
      </w:r>
      <w:r w:rsidR="009742FF">
        <w:t>tivity to SLICE</w:t>
      </w:r>
      <w:proofErr w:type="gramStart"/>
      <w:r w:rsidR="009742FF" w:rsidRPr="00DB5663">
        <w:rPr>
          <w:rFonts w:ascii="Cambria" w:hAnsi="Cambria"/>
          <w:vertAlign w:val="superscript"/>
        </w:rPr>
        <w:t>®</w:t>
      </w:r>
      <w:r w:rsidR="009633E3">
        <w:t>(</w:t>
      </w:r>
      <w:proofErr w:type="gramEnd"/>
      <w:r w:rsidR="008A2B0D">
        <w:t xml:space="preserve">Bravo et al 2008).  </w:t>
      </w:r>
      <w:r w:rsidR="009A275C">
        <w:t xml:space="preserve"> Almost every area of the world with salmon farms </w:t>
      </w:r>
      <w:r w:rsidR="009A2891">
        <w:t xml:space="preserve">including the east coast of Canada in the Bay of Fundy </w:t>
      </w:r>
      <w:r w:rsidR="009A275C">
        <w:t>is affected by resistance</w:t>
      </w:r>
      <w:r w:rsidR="009A2891">
        <w:t>, many of these case</w:t>
      </w:r>
      <w:r w:rsidR="009742FF">
        <w:t>s of resistance are toward SLICE</w:t>
      </w:r>
      <w:r w:rsidR="009742FF" w:rsidRPr="00DB5663">
        <w:rPr>
          <w:rFonts w:ascii="Cambria" w:hAnsi="Cambria"/>
          <w:vertAlign w:val="superscript"/>
        </w:rPr>
        <w:t>®</w:t>
      </w:r>
      <w:r w:rsidR="00E34C3C">
        <w:t xml:space="preserve"> (</w:t>
      </w:r>
      <w:proofErr w:type="spellStart"/>
      <w:r w:rsidR="00E34C3C">
        <w:t>A</w:t>
      </w:r>
      <w:r w:rsidR="00127615">
        <w:t>a</w:t>
      </w:r>
      <w:r w:rsidR="00E34C3C">
        <w:t>en</w:t>
      </w:r>
      <w:proofErr w:type="spellEnd"/>
      <w:r w:rsidR="00E34C3C">
        <w:t xml:space="preserve"> 2015)</w:t>
      </w:r>
      <w:r w:rsidR="009633E3">
        <w:t xml:space="preserve">.  </w:t>
      </w:r>
    </w:p>
    <w:p w14:paraId="623B9649" w14:textId="35C1671A" w:rsidR="006C1ACD" w:rsidRDefault="00E411CF" w:rsidP="00DA0E69">
      <w:pPr>
        <w:tabs>
          <w:tab w:val="left" w:pos="990"/>
        </w:tabs>
        <w:spacing w:line="480" w:lineRule="auto"/>
      </w:pPr>
      <w:r>
        <w:tab/>
      </w:r>
      <w:r w:rsidR="009633E3">
        <w:t>Recent studies that have t</w:t>
      </w:r>
      <w:r w:rsidR="009742FF">
        <w:t>ested sea lice sensitivity to SLICE</w:t>
      </w:r>
      <w:r w:rsidR="009742FF" w:rsidRPr="00DB5663">
        <w:rPr>
          <w:rFonts w:ascii="Cambria" w:hAnsi="Cambria"/>
          <w:vertAlign w:val="superscript"/>
        </w:rPr>
        <w:t>®</w:t>
      </w:r>
      <w:r w:rsidR="009633E3">
        <w:t xml:space="preserve"> in British Columbia have not shown a decrease in efficacy (</w:t>
      </w:r>
      <w:proofErr w:type="spellStart"/>
      <w:r w:rsidR="009633E3">
        <w:t>Saksida</w:t>
      </w:r>
      <w:proofErr w:type="spellEnd"/>
      <w:r w:rsidR="009633E3">
        <w:t xml:space="preserve"> 2013).  </w:t>
      </w:r>
      <w:r w:rsidR="00E34C3C">
        <w:t>Some factors linke</w:t>
      </w:r>
      <w:r w:rsidR="0033175B">
        <w:t>d to causing resistance in</w:t>
      </w:r>
      <w:r w:rsidR="00E34C3C">
        <w:t xml:space="preserve"> other areas may</w:t>
      </w:r>
      <w:r w:rsidR="009633E3">
        <w:t xml:space="preserve"> not be present in the British Columbia</w:t>
      </w:r>
      <w:r w:rsidR="00E34C3C">
        <w:t xml:space="preserve"> such </w:t>
      </w:r>
      <w:r w:rsidR="00E34C3C">
        <w:lastRenderedPageBreak/>
        <w:t xml:space="preserve">as over dosage </w:t>
      </w:r>
      <w:r w:rsidR="009633E3">
        <w:t xml:space="preserve">that occurred </w:t>
      </w:r>
      <w:r w:rsidR="0033175B">
        <w:t>in Chile, h</w:t>
      </w:r>
      <w:r w:rsidR="00E34C3C">
        <w:t xml:space="preserve">owever, </w:t>
      </w:r>
      <w:r w:rsidR="0033175B">
        <w:t xml:space="preserve">other factors </w:t>
      </w:r>
      <w:r w:rsidR="009742FF">
        <w:t>such as repeated use of SLICE</w:t>
      </w:r>
      <w:r w:rsidR="009742FF" w:rsidRPr="00DB5663">
        <w:rPr>
          <w:rFonts w:ascii="Cambria" w:hAnsi="Cambria"/>
          <w:vertAlign w:val="superscript"/>
        </w:rPr>
        <w:t>®</w:t>
      </w:r>
      <w:r w:rsidR="00B01371">
        <w:t xml:space="preserve"> over the past 15 years have been reported (DFO 2014</w:t>
      </w:r>
      <w:r w:rsidR="009633E3">
        <w:t xml:space="preserve">).  There is </w:t>
      </w:r>
      <w:r w:rsidR="009A275C">
        <w:t>concern</w:t>
      </w:r>
      <w:r w:rsidR="009742FF">
        <w:t xml:space="preserve"> that resistance to </w:t>
      </w:r>
      <w:r w:rsidR="0033175B">
        <w:t>SL</w:t>
      </w:r>
      <w:r w:rsidR="009742FF">
        <w:t>ICE</w:t>
      </w:r>
      <w:r w:rsidR="009742FF" w:rsidRPr="00DB5663">
        <w:rPr>
          <w:rFonts w:ascii="Cambria" w:hAnsi="Cambria"/>
          <w:vertAlign w:val="superscript"/>
        </w:rPr>
        <w:t>®</w:t>
      </w:r>
      <w:r w:rsidR="008A2B0D">
        <w:t xml:space="preserve"> in sea lice in the Bro</w:t>
      </w:r>
      <w:r w:rsidR="00DA0E69">
        <w:t>ughton Archipelago</w:t>
      </w:r>
      <w:r w:rsidR="008F7547">
        <w:t>, British Columbia</w:t>
      </w:r>
      <w:r w:rsidR="00DA0E69">
        <w:t xml:space="preserve"> </w:t>
      </w:r>
      <w:r w:rsidR="00E34C3C">
        <w:t xml:space="preserve">may have </w:t>
      </w:r>
      <w:r w:rsidR="008A2B0D">
        <w:t>developed. However, no</w:t>
      </w:r>
      <w:r w:rsidR="000E170A">
        <w:t xml:space="preserve"> experiments have been reported</w:t>
      </w:r>
      <w:r w:rsidR="008A2B0D">
        <w:t xml:space="preserve"> since to reevaluate sea lice sensitivity</w:t>
      </w:r>
      <w:r w:rsidR="00CE1B06">
        <w:t xml:space="preserve"> in British Columbia</w:t>
      </w:r>
      <w:r w:rsidR="008A2B0D">
        <w:t xml:space="preserve">. </w:t>
      </w:r>
      <w:r w:rsidR="00A0253F">
        <w:t xml:space="preserve"> </w:t>
      </w:r>
    </w:p>
    <w:p w14:paraId="3F32B5DB" w14:textId="09E486FE" w:rsidR="008A2B0D" w:rsidRDefault="006C1ACD" w:rsidP="006C1ACD">
      <w:pPr>
        <w:tabs>
          <w:tab w:val="left" w:pos="720"/>
        </w:tabs>
        <w:spacing w:line="480" w:lineRule="auto"/>
      </w:pPr>
      <w:r>
        <w:tab/>
      </w:r>
      <w:r w:rsidR="00A0253F">
        <w:t xml:space="preserve">Spring of 2015 marked some of the highest reports of sea lice on juvenile salmon </w:t>
      </w:r>
      <w:r w:rsidR="0016473A">
        <w:t xml:space="preserve">in that past decade </w:t>
      </w:r>
      <w:r w:rsidR="00A0253F">
        <w:t>in the Broughton Archipelago with ov</w:t>
      </w:r>
      <w:r w:rsidR="00B50B38">
        <w:t>er 90% of fish sampled showing</w:t>
      </w:r>
      <w:r w:rsidR="0005305B">
        <w:t xml:space="preserve"> signs of sea lice infection </w:t>
      </w:r>
      <w:r w:rsidR="001468A6">
        <w:t>(Hume 2015)</w:t>
      </w:r>
      <w:r w:rsidR="0034414D">
        <w:t>.</w:t>
      </w:r>
      <w:r w:rsidR="00BA122E">
        <w:t xml:space="preserve">  The cause of this spike in sea louse numbers is sti</w:t>
      </w:r>
      <w:r w:rsidR="000E170A">
        <w:t xml:space="preserve">ll unknown but could be due to </w:t>
      </w:r>
      <w:r w:rsidR="00BA122E">
        <w:t xml:space="preserve">natural causes such as water temperature or </w:t>
      </w:r>
      <w:r w:rsidR="00C47AAE">
        <w:t xml:space="preserve">possibly </w:t>
      </w:r>
      <w:r w:rsidR="00BA122E">
        <w:t>as a result of resistance</w:t>
      </w:r>
      <w:r w:rsidR="00C47AAE">
        <w:t xml:space="preserve"> as seen in other areas</w:t>
      </w:r>
      <w:r w:rsidR="00A0253F">
        <w:t xml:space="preserve">.  </w:t>
      </w:r>
      <w:r w:rsidR="002872E7">
        <w:t>Therefore, the goal of this</w:t>
      </w:r>
      <w:r w:rsidR="008A2B0D">
        <w:t xml:space="preserve"> experiment is to test whether sea lice in the Broughton Archipelago have developed resistance to SLICE</w:t>
      </w:r>
      <w:r w:rsidR="008A2B0D" w:rsidRPr="00DB5663">
        <w:rPr>
          <w:rFonts w:ascii="Cambria" w:hAnsi="Cambria"/>
          <w:vertAlign w:val="superscript"/>
        </w:rPr>
        <w:t>®</w:t>
      </w:r>
      <w:r w:rsidR="008A2B0D">
        <w:t>.</w:t>
      </w:r>
    </w:p>
    <w:p w14:paraId="476B7E0F" w14:textId="1A5CB41B" w:rsidR="0022724B" w:rsidRDefault="0022724B">
      <w:r w:rsidRPr="008D5059">
        <w:rPr>
          <w:b/>
        </w:rPr>
        <w:t>Methods</w:t>
      </w:r>
      <w:r>
        <w:t>:</w:t>
      </w:r>
      <w:r w:rsidR="001146E4">
        <w:t xml:space="preserve"> (Map of the three sites)</w:t>
      </w:r>
    </w:p>
    <w:p w14:paraId="3861FF14" w14:textId="4F3E89F5" w:rsidR="00234F02" w:rsidRDefault="008A2B0D" w:rsidP="008A2B0D">
      <w:pPr>
        <w:spacing w:line="480" w:lineRule="auto"/>
      </w:pPr>
      <w:r>
        <w:tab/>
        <w:t>To t</w:t>
      </w:r>
      <w:r w:rsidR="0043159F">
        <w:t>est sea lice sensitivity</w:t>
      </w:r>
      <w:r w:rsidR="007E0139">
        <w:t xml:space="preserve"> to SLICE</w:t>
      </w:r>
      <w:r w:rsidR="007E0139" w:rsidRPr="00DB5663">
        <w:rPr>
          <w:rFonts w:ascii="Cambria" w:hAnsi="Cambria"/>
          <w:vertAlign w:val="superscript"/>
        </w:rPr>
        <w:t>®</w:t>
      </w:r>
      <w:r w:rsidR="001D5C5A">
        <w:t>,</w:t>
      </w:r>
      <w:r w:rsidR="008F7547">
        <w:t xml:space="preserve"> </w:t>
      </w:r>
      <w:r w:rsidR="00D0519C">
        <w:t xml:space="preserve">I </w:t>
      </w:r>
      <w:r>
        <w:t>collect</w:t>
      </w:r>
      <w:r w:rsidR="00D0519C">
        <w:t>ed</w:t>
      </w:r>
      <w:r w:rsidR="000274C7">
        <w:t xml:space="preserve"> pre-adult</w:t>
      </w:r>
      <w:r w:rsidR="00205643">
        <w:t xml:space="preserve"> </w:t>
      </w:r>
      <w:r w:rsidR="000274C7">
        <w:t>stage 2</w:t>
      </w:r>
      <w:r w:rsidR="00D7624C">
        <w:t xml:space="preserve"> </w:t>
      </w:r>
      <w:r>
        <w:t>sea lice (</w:t>
      </w:r>
      <w:proofErr w:type="spellStart"/>
      <w:r w:rsidRPr="009B3E61">
        <w:rPr>
          <w:i/>
        </w:rPr>
        <w:t>Lepeophtheirus</w:t>
      </w:r>
      <w:proofErr w:type="spellEnd"/>
      <w:r w:rsidRPr="009B3E61">
        <w:rPr>
          <w:i/>
        </w:rPr>
        <w:t xml:space="preserve"> </w:t>
      </w:r>
      <w:proofErr w:type="spellStart"/>
      <w:r w:rsidRPr="009B3E61">
        <w:rPr>
          <w:i/>
        </w:rPr>
        <w:t>salmonis</w:t>
      </w:r>
      <w:proofErr w:type="spellEnd"/>
      <w:r>
        <w:t xml:space="preserve">) from </w:t>
      </w:r>
      <w:r w:rsidR="00BC4FE2">
        <w:t xml:space="preserve">migrating </w:t>
      </w:r>
      <w:r>
        <w:t>wil</w:t>
      </w:r>
      <w:r w:rsidR="0016473A">
        <w:t xml:space="preserve">d pink </w:t>
      </w:r>
      <w:r w:rsidR="00B07C9F">
        <w:t>(</w:t>
      </w:r>
      <w:r w:rsidR="00B07C9F" w:rsidRPr="00B07C9F">
        <w:rPr>
          <w:i/>
        </w:rPr>
        <w:t xml:space="preserve">Oncorhynchus </w:t>
      </w:r>
      <w:proofErr w:type="spellStart"/>
      <w:r w:rsidR="00B07C9F" w:rsidRPr="00B07C9F">
        <w:rPr>
          <w:i/>
        </w:rPr>
        <w:t>gorbuscha</w:t>
      </w:r>
      <w:proofErr w:type="spellEnd"/>
      <w:r w:rsidR="008F7547">
        <w:t xml:space="preserve">) </w:t>
      </w:r>
      <w:r w:rsidR="0016473A">
        <w:t>and chum</w:t>
      </w:r>
      <w:r w:rsidR="008F7547">
        <w:t xml:space="preserve"> (</w:t>
      </w:r>
      <w:r w:rsidR="00B07C9F" w:rsidRPr="00B07C9F">
        <w:rPr>
          <w:i/>
        </w:rPr>
        <w:t>O. keta</w:t>
      </w:r>
      <w:r w:rsidR="008F7547">
        <w:t>)</w:t>
      </w:r>
      <w:r w:rsidR="0016473A">
        <w:t xml:space="preserve"> salmon fry</w:t>
      </w:r>
      <w:r w:rsidR="00B07C9F">
        <w:t>.</w:t>
      </w:r>
      <w:r w:rsidR="0016473A">
        <w:t xml:space="preserve">  </w:t>
      </w:r>
      <w:r w:rsidR="00BF33B4">
        <w:t xml:space="preserve">The sea lice were </w:t>
      </w:r>
      <w:r w:rsidR="0016473A">
        <w:t xml:space="preserve">from </w:t>
      </w:r>
      <w:r>
        <w:t xml:space="preserve">three different locations in </w:t>
      </w:r>
      <w:r w:rsidR="0016473A">
        <w:t xml:space="preserve">the Broughton Archipelago </w:t>
      </w:r>
      <w:proofErr w:type="gramStart"/>
      <w:r w:rsidR="0016473A">
        <w:t xml:space="preserve">in </w:t>
      </w:r>
      <w:r>
        <w:t>close proximity to</w:t>
      </w:r>
      <w:proofErr w:type="gramEnd"/>
      <w:r>
        <w:t xml:space="preserve"> salmon farms treating their stock with</w:t>
      </w:r>
      <w:r w:rsidRPr="00DB5663">
        <w:t xml:space="preserve"> </w:t>
      </w:r>
      <w:r>
        <w:t>SLICE</w:t>
      </w:r>
      <w:r w:rsidRPr="00DB5663">
        <w:rPr>
          <w:rFonts w:ascii="Cambria" w:hAnsi="Cambria"/>
          <w:vertAlign w:val="superscript"/>
        </w:rPr>
        <w:t>®</w:t>
      </w:r>
      <w:r w:rsidR="009A2891">
        <w:rPr>
          <w:rFonts w:ascii="Cambria" w:hAnsi="Cambria"/>
        </w:rPr>
        <w:t>.</w:t>
      </w:r>
      <w:r w:rsidR="0016473A">
        <w:rPr>
          <w:rFonts w:ascii="Cambria" w:hAnsi="Cambria"/>
        </w:rPr>
        <w:t xml:space="preserve">  </w:t>
      </w:r>
      <w:r w:rsidR="00BF33B4">
        <w:rPr>
          <w:rFonts w:ascii="Cambria" w:hAnsi="Cambria"/>
        </w:rPr>
        <w:t xml:space="preserve">I visited all three sites </w:t>
      </w:r>
      <w:r w:rsidR="007F75E7">
        <w:rPr>
          <w:rFonts w:ascii="Cambria" w:hAnsi="Cambria"/>
        </w:rPr>
        <w:t>on two</w:t>
      </w:r>
      <w:r w:rsidR="001D5C5A">
        <w:rPr>
          <w:rFonts w:ascii="Cambria" w:hAnsi="Cambria"/>
        </w:rPr>
        <w:t xml:space="preserve"> day</w:t>
      </w:r>
      <w:r w:rsidR="0094103F">
        <w:rPr>
          <w:rFonts w:ascii="Cambria" w:hAnsi="Cambria"/>
        </w:rPr>
        <w:t>s</w:t>
      </w:r>
      <w:r w:rsidR="0043159F">
        <w:rPr>
          <w:rFonts w:ascii="Cambria" w:hAnsi="Cambria"/>
        </w:rPr>
        <w:t xml:space="preserve"> and only one site, the </w:t>
      </w:r>
      <w:proofErr w:type="spellStart"/>
      <w:r w:rsidR="0043159F">
        <w:rPr>
          <w:rFonts w:ascii="Cambria" w:hAnsi="Cambria"/>
        </w:rPr>
        <w:t>Burdwood</w:t>
      </w:r>
      <w:proofErr w:type="spellEnd"/>
      <w:r w:rsidR="0043159F">
        <w:rPr>
          <w:rFonts w:ascii="Cambria" w:hAnsi="Cambria"/>
        </w:rPr>
        <w:t xml:space="preserve"> group</w:t>
      </w:r>
      <w:r w:rsidR="007F75E7">
        <w:rPr>
          <w:rFonts w:ascii="Cambria" w:hAnsi="Cambria"/>
        </w:rPr>
        <w:t>, was visited on the other two trips</w:t>
      </w:r>
      <w:r w:rsidR="000B1519">
        <w:rPr>
          <w:rFonts w:ascii="Cambria" w:hAnsi="Cambria"/>
        </w:rPr>
        <w:t xml:space="preserve"> (Map 1</w:t>
      </w:r>
      <w:r w:rsidR="002F6BF7">
        <w:rPr>
          <w:rFonts w:ascii="Cambria" w:hAnsi="Cambria"/>
        </w:rPr>
        <w:t>)</w:t>
      </w:r>
      <w:r w:rsidR="00D0519C">
        <w:t xml:space="preserve">. </w:t>
      </w:r>
      <w:r w:rsidR="0072563E">
        <w:t xml:space="preserve">  </w:t>
      </w:r>
      <w:r w:rsidR="000274C7">
        <w:t>Pre-adult stage 2</w:t>
      </w:r>
      <w:r w:rsidR="0016473A">
        <w:t xml:space="preserve"> lice were used to standardize the age and therefore account for differences in </w:t>
      </w:r>
      <w:r w:rsidR="006B2239">
        <w:t>response caused by age (</w:t>
      </w:r>
      <w:proofErr w:type="spellStart"/>
      <w:r w:rsidR="006B2239">
        <w:t>Sevatdal</w:t>
      </w:r>
      <w:proofErr w:type="spellEnd"/>
      <w:r w:rsidR="006B2239">
        <w:t xml:space="preserve"> 2003</w:t>
      </w:r>
      <w:r w:rsidR="0016473A">
        <w:t xml:space="preserve">).  </w:t>
      </w:r>
      <w:r w:rsidR="00BF33B4">
        <w:t>I collected the</w:t>
      </w:r>
      <w:r w:rsidR="0072563E">
        <w:t xml:space="preserve"> salmon</w:t>
      </w:r>
      <w:r w:rsidR="00BF33B4">
        <w:t xml:space="preserve"> </w:t>
      </w:r>
      <w:r w:rsidR="0043159F">
        <w:t>by beach seine</w:t>
      </w:r>
      <w:r w:rsidR="00F57CFA">
        <w:t xml:space="preserve"> </w:t>
      </w:r>
      <w:r w:rsidR="00BF33B4">
        <w:t>and I examined each individual</w:t>
      </w:r>
      <w:r w:rsidR="00F57CFA">
        <w:t xml:space="preserve"> </w:t>
      </w:r>
      <w:r w:rsidR="008911A6">
        <w:t>in a clear plastic Ziploc bag</w:t>
      </w:r>
      <w:r w:rsidR="0043159F">
        <w:t xml:space="preserve"> with seawater </w:t>
      </w:r>
      <w:r w:rsidR="00F57CFA">
        <w:t xml:space="preserve">and had </w:t>
      </w:r>
      <w:r w:rsidR="000274C7">
        <w:t>suspected pre-adult stage 2</w:t>
      </w:r>
      <w:r w:rsidR="00F57CFA">
        <w:t xml:space="preserve"> lice taken</w:t>
      </w:r>
      <w:r w:rsidR="007E5F10">
        <w:t xml:space="preserve"> off individually using forceps</w:t>
      </w:r>
      <w:r w:rsidR="0043159F">
        <w:t>, taking care</w:t>
      </w:r>
      <w:r w:rsidR="004E0ACE">
        <w:t xml:space="preserve"> </w:t>
      </w:r>
      <w:r w:rsidR="00F57CFA">
        <w:t>to avoid damage</w:t>
      </w:r>
      <w:r w:rsidR="0043159F">
        <w:t xml:space="preserve"> to the lice and </w:t>
      </w:r>
      <w:proofErr w:type="gramStart"/>
      <w:r w:rsidR="0043159F">
        <w:t>salmon</w:t>
      </w:r>
      <w:r w:rsidR="00E10FD1">
        <w:t xml:space="preserve">  (</w:t>
      </w:r>
      <w:proofErr w:type="spellStart"/>
      <w:proofErr w:type="gramEnd"/>
      <w:r w:rsidR="00E10FD1">
        <w:rPr>
          <w:rFonts w:eastAsia="Times New Roman" w:cs="Times New Roman"/>
        </w:rPr>
        <w:t>Krko</w:t>
      </w:r>
      <w:r w:rsidR="00E10FD1">
        <w:rPr>
          <w:rFonts w:ascii="Cambria" w:eastAsia="Times New Roman" w:hAnsi="Cambria" w:cs="Times New Roman"/>
        </w:rPr>
        <w:t>š</w:t>
      </w:r>
      <w:r w:rsidR="00E10FD1" w:rsidRPr="00713525">
        <w:rPr>
          <w:rFonts w:eastAsia="Times New Roman" w:cs="Times New Roman"/>
        </w:rPr>
        <w:t>ek</w:t>
      </w:r>
      <w:proofErr w:type="spellEnd"/>
      <w:r w:rsidR="00E10FD1">
        <w:t xml:space="preserve"> et al 2005b)</w:t>
      </w:r>
      <w:r w:rsidR="00F57CFA">
        <w:t>.</w:t>
      </w:r>
      <w:r w:rsidR="00D0519C">
        <w:t xml:space="preserve"> </w:t>
      </w:r>
      <w:r w:rsidR="007F75E7">
        <w:t xml:space="preserve"> </w:t>
      </w:r>
      <w:r w:rsidR="008911A6">
        <w:t>Salmon fry were kept in</w:t>
      </w:r>
      <w:r w:rsidR="00BF33B4">
        <w:t xml:space="preserve"> buckets with sea-</w:t>
      </w:r>
      <w:r w:rsidR="00BF33B4">
        <w:lastRenderedPageBreak/>
        <w:t>water and I</w:t>
      </w:r>
      <w:r w:rsidR="008911A6">
        <w:t xml:space="preserve"> returned </w:t>
      </w:r>
      <w:r w:rsidR="00BF33B4">
        <w:t xml:space="preserve">them </w:t>
      </w:r>
      <w:r w:rsidR="008911A6">
        <w:t>to the water at the site from wh</w:t>
      </w:r>
      <w:r w:rsidR="00E10FD1">
        <w:t>ich they were collected</w:t>
      </w:r>
      <w:r w:rsidR="008911A6">
        <w:t xml:space="preserve">.  </w:t>
      </w:r>
      <w:r w:rsidR="007F75E7">
        <w:t>The sea lice were kept inside a coole</w:t>
      </w:r>
      <w:r w:rsidR="006C0952">
        <w:t>r during collection</w:t>
      </w:r>
      <w:r w:rsidR="00781263">
        <w:t xml:space="preserve"> with an ice pack</w:t>
      </w:r>
      <w:r w:rsidR="006C0952">
        <w:t xml:space="preserve"> to keep a constant temperature.  </w:t>
      </w:r>
      <w:r w:rsidR="00D0519C">
        <w:t xml:space="preserve"> </w:t>
      </w:r>
    </w:p>
    <w:p w14:paraId="0BED62C6" w14:textId="26F8439B" w:rsidR="002872E7" w:rsidRPr="002F6BF7" w:rsidRDefault="00234F02" w:rsidP="008A2B0D">
      <w:pPr>
        <w:spacing w:line="480" w:lineRule="auto"/>
        <w:rPr>
          <w:rFonts w:ascii="Cambria" w:hAnsi="Cambria"/>
        </w:rPr>
      </w:pPr>
      <w:r>
        <w:tab/>
      </w:r>
      <w:r w:rsidR="00E50963">
        <w:t xml:space="preserve">I used </w:t>
      </w:r>
      <w:r w:rsidR="006C0952">
        <w:t>t</w:t>
      </w:r>
      <w:r w:rsidR="00D0519C">
        <w:t>he collected sea lice to</w:t>
      </w:r>
      <w:r w:rsidR="008A2B0D">
        <w:t xml:space="preserve"> perform a bioassay</w:t>
      </w:r>
      <w:r w:rsidR="0033175B">
        <w:t xml:space="preserve"> within</w:t>
      </w:r>
      <w:r w:rsidR="00070242">
        <w:t xml:space="preserve"> 4-24 hours after collection</w:t>
      </w:r>
      <w:r w:rsidR="00F57CFA">
        <w:t xml:space="preserve"> with</w:t>
      </w:r>
      <w:r w:rsidR="008A2B0D">
        <w:t xml:space="preserve"> the protocol outlined in </w:t>
      </w:r>
      <w:r w:rsidR="008A2B0D" w:rsidRPr="00D75B93">
        <w:rPr>
          <w:i/>
        </w:rPr>
        <w:t xml:space="preserve">Sea lice resistance to </w:t>
      </w:r>
      <w:proofErr w:type="spellStart"/>
      <w:r w:rsidR="008A2B0D" w:rsidRPr="00D75B93">
        <w:rPr>
          <w:i/>
        </w:rPr>
        <w:t>chemotherapeutents</w:t>
      </w:r>
      <w:proofErr w:type="spellEnd"/>
      <w:r w:rsidR="008A2B0D" w:rsidRPr="00D75B93">
        <w:rPr>
          <w:i/>
        </w:rPr>
        <w:t>: A handbook in resistance management</w:t>
      </w:r>
      <w:r w:rsidR="00D0519C">
        <w:rPr>
          <w:i/>
        </w:rPr>
        <w:t xml:space="preserve"> </w:t>
      </w:r>
      <w:r w:rsidR="00D0519C">
        <w:t xml:space="preserve">with different concentrations </w:t>
      </w:r>
      <w:r w:rsidR="008A2B0D">
        <w:t>(SEARCH 2006</w:t>
      </w:r>
      <w:r w:rsidR="008A2B0D" w:rsidRPr="00D75B93">
        <w:t>).</w:t>
      </w:r>
      <w:r w:rsidR="008A2B0D">
        <w:t xml:space="preserve"> </w:t>
      </w:r>
      <w:r w:rsidR="00CE1B06">
        <w:t xml:space="preserve"> I identified </w:t>
      </w:r>
      <w:proofErr w:type="gramStart"/>
      <w:r w:rsidR="00CE1B06">
        <w:t>all of</w:t>
      </w:r>
      <w:proofErr w:type="gramEnd"/>
      <w:r w:rsidR="00CE1B06">
        <w:t xml:space="preserve"> the sea lice </w:t>
      </w:r>
      <w:r w:rsidR="00D7624C">
        <w:t>under a microscop</w:t>
      </w:r>
      <w:r w:rsidR="00E50963">
        <w:t xml:space="preserve">e prior to being put </w:t>
      </w:r>
      <w:r w:rsidR="009742FF">
        <w:t>in petri dishes containing SLICE</w:t>
      </w:r>
      <w:r w:rsidR="009742FF" w:rsidRPr="00DB5663">
        <w:rPr>
          <w:rFonts w:ascii="Cambria" w:hAnsi="Cambria"/>
          <w:vertAlign w:val="superscript"/>
        </w:rPr>
        <w:t>®</w:t>
      </w:r>
      <w:r w:rsidR="00D7624C">
        <w:t xml:space="preserve"> to assure they were </w:t>
      </w:r>
      <w:r w:rsidR="00070242">
        <w:t xml:space="preserve">live and active </w:t>
      </w:r>
      <w:r w:rsidR="00D7624C">
        <w:t>PAL II males and females.</w:t>
      </w:r>
      <w:r w:rsidR="008A2B0D">
        <w:t xml:space="preserve"> In si</w:t>
      </w:r>
      <w:r w:rsidR="00D0519C">
        <w:t xml:space="preserve">x different petri dishes I </w:t>
      </w:r>
      <w:r w:rsidR="008A2B0D">
        <w:t>place</w:t>
      </w:r>
      <w:r w:rsidR="00D0519C">
        <w:t>d</w:t>
      </w:r>
      <w:r w:rsidR="008A2B0D">
        <w:t xml:space="preserve"> the sea lice for 24 hours into 40mL of varying EMB conce</w:t>
      </w:r>
      <w:r w:rsidR="00541262">
        <w:t>ntrations: 0ppb, 15ppb, 30ppb, 60ppb, 90ppb, and 18</w:t>
      </w:r>
      <w:r w:rsidR="00D0519C">
        <w:t xml:space="preserve">0ppb. </w:t>
      </w:r>
      <w:r w:rsidR="00975796">
        <w:t xml:space="preserve">Between </w:t>
      </w:r>
      <w:r w:rsidR="007F75E7">
        <w:t>t</w:t>
      </w:r>
      <w:r w:rsidR="00975796">
        <w:t>he four trials on average</w:t>
      </w:r>
      <w:r w:rsidR="00F57CFA">
        <w:t xml:space="preserve"> </w:t>
      </w:r>
      <w:r w:rsidR="00070242">
        <w:t>six</w:t>
      </w:r>
      <w:r w:rsidR="00D0519C">
        <w:t xml:space="preserve"> </w:t>
      </w:r>
      <w:r w:rsidR="008A2B0D">
        <w:t>sea lice</w:t>
      </w:r>
      <w:r w:rsidR="00D0519C">
        <w:t xml:space="preserve"> were used</w:t>
      </w:r>
      <w:r w:rsidR="00975796">
        <w:t xml:space="preserve"> fo</w:t>
      </w:r>
      <w:r w:rsidR="00070242">
        <w:t>r each concentration, four males and two</w:t>
      </w:r>
      <w:r w:rsidR="008A2B0D">
        <w:t xml:space="preserve"> females</w:t>
      </w:r>
      <w:r w:rsidR="009B7CC3">
        <w:t xml:space="preserve"> </w:t>
      </w:r>
      <w:r w:rsidR="00975796">
        <w:t>and t</w:t>
      </w:r>
      <w:r w:rsidR="00D0519C">
        <w:t>hey were placed</w:t>
      </w:r>
      <w:r w:rsidR="008A2B0D">
        <w:t xml:space="preserve"> all into the same petri dish.  </w:t>
      </w:r>
      <w:r w:rsidR="00E50963">
        <w:t xml:space="preserve">There </w:t>
      </w:r>
      <w:r w:rsidR="009B7CC3">
        <w:t>was some variation in the number</w:t>
      </w:r>
      <w:r w:rsidR="00E50963">
        <w:t xml:space="preserve"> of lice used </w:t>
      </w:r>
      <w:r w:rsidR="009B7CC3">
        <w:t>among</w:t>
      </w:r>
      <w:r w:rsidR="00E70BBE">
        <w:t xml:space="preserve"> trials d</w:t>
      </w:r>
      <w:r w:rsidR="009B7CC3">
        <w:t xml:space="preserve">epending on the </w:t>
      </w:r>
      <w:proofErr w:type="gramStart"/>
      <w:r w:rsidR="009B7CC3">
        <w:t>amount</w:t>
      </w:r>
      <w:proofErr w:type="gramEnd"/>
      <w:r w:rsidR="009B7CC3">
        <w:t xml:space="preserve"> of viable lice collected and the ability to create a balanced design with an equal number of sexes in each concentration</w:t>
      </w:r>
      <w:r w:rsidR="00E70BBE">
        <w:t xml:space="preserve">.  </w:t>
      </w:r>
      <w:r w:rsidR="00CE1B06">
        <w:t xml:space="preserve">I took </w:t>
      </w:r>
      <w:r w:rsidR="00E70BBE">
        <w:t>t</w:t>
      </w:r>
      <w:r w:rsidR="00500C85">
        <w:t>he temperature of each concentration</w:t>
      </w:r>
      <w:r w:rsidR="00CE1B06">
        <w:t xml:space="preserve"> </w:t>
      </w:r>
      <w:r w:rsidR="00975796">
        <w:t xml:space="preserve">every 6 </w:t>
      </w:r>
      <w:r w:rsidR="00D74A9B">
        <w:t>hours;</w:t>
      </w:r>
      <w:r w:rsidR="00CE1B06">
        <w:t xml:space="preserve"> from the ti</w:t>
      </w:r>
      <w:r w:rsidR="009742FF">
        <w:t>me they were placed in the SLICE</w:t>
      </w:r>
      <w:r w:rsidR="009742FF" w:rsidRPr="00DB5663">
        <w:rPr>
          <w:rFonts w:ascii="Cambria" w:hAnsi="Cambria"/>
          <w:vertAlign w:val="superscript"/>
        </w:rPr>
        <w:t>®</w:t>
      </w:r>
      <w:r w:rsidR="00CE1B06">
        <w:t xml:space="preserve"> unt</w:t>
      </w:r>
      <w:r w:rsidR="00D74A9B">
        <w:t>il the end of the 24 hours and always testing from</w:t>
      </w:r>
      <w:r w:rsidR="00975796">
        <w:t xml:space="preserve"> the lowest to highest concentration to avoid contamination.  Throughout the bioas</w:t>
      </w:r>
      <w:r w:rsidR="001F17B3">
        <w:t>say the petri dishes were kept</w:t>
      </w:r>
      <w:r w:rsidR="00975796">
        <w:t xml:space="preserve"> in a cooler to keep a constan</w:t>
      </w:r>
      <w:r w:rsidR="00AF34A2">
        <w:t>t temperature</w:t>
      </w:r>
      <w:r w:rsidR="00975796">
        <w:t xml:space="preserve">.  </w:t>
      </w:r>
      <w:r w:rsidR="001F17B3">
        <w:t>I measured the r</w:t>
      </w:r>
      <w:r w:rsidR="008A2B0D">
        <w:t>esponse to the varying concentrations of SLICE</w:t>
      </w:r>
      <w:r w:rsidR="008A2B0D" w:rsidRPr="00DB5663">
        <w:rPr>
          <w:rFonts w:ascii="Cambria" w:hAnsi="Cambria"/>
          <w:vertAlign w:val="superscript"/>
        </w:rPr>
        <w:t>®</w:t>
      </w:r>
      <w:r w:rsidR="001F17B3">
        <w:t xml:space="preserve"> </w:t>
      </w:r>
      <w:r w:rsidR="008A2B0D">
        <w:t xml:space="preserve">at the end of the </w:t>
      </w:r>
      <w:r w:rsidR="00975796">
        <w:t>24-hour</w:t>
      </w:r>
      <w:r w:rsidR="008A2B0D">
        <w:t xml:space="preserve"> period through the state of</w:t>
      </w:r>
      <w:r w:rsidR="00AF34A2">
        <w:t xml:space="preserve"> the sea louse: live, moribund</w:t>
      </w:r>
      <w:r w:rsidR="008A2B0D">
        <w:t>, or dea</w:t>
      </w:r>
      <w:r w:rsidR="00AF34A2">
        <w:t xml:space="preserve">d </w:t>
      </w:r>
      <w:r w:rsidR="008A2B0D">
        <w:t>(</w:t>
      </w:r>
      <w:proofErr w:type="spellStart"/>
      <w:r w:rsidR="008A2B0D">
        <w:t>Sevatda</w:t>
      </w:r>
      <w:r w:rsidR="00541262">
        <w:t>l</w:t>
      </w:r>
      <w:proofErr w:type="spellEnd"/>
      <w:r w:rsidR="00541262">
        <w:t xml:space="preserve"> </w:t>
      </w:r>
      <w:r w:rsidR="00D0519C">
        <w:t xml:space="preserve">2003). </w:t>
      </w:r>
      <w:r w:rsidR="00CE1B06">
        <w:t xml:space="preserve"> I examined each louse</w:t>
      </w:r>
      <w:r w:rsidR="006C0952">
        <w:t xml:space="preserve"> under the microscope to determine its response.  </w:t>
      </w:r>
      <w:r w:rsidR="00D7624C">
        <w:t xml:space="preserve">Live was characterized by normal swimming and the ability to </w:t>
      </w:r>
      <w:r w:rsidR="00B4693B">
        <w:t xml:space="preserve">stick to the petri dish.  </w:t>
      </w:r>
      <w:r w:rsidR="006C0952">
        <w:t>To te</w:t>
      </w:r>
      <w:r w:rsidR="00781263">
        <w:t>st for moribund when unsure, the louse was placed</w:t>
      </w:r>
      <w:r w:rsidR="006C0952">
        <w:t xml:space="preserve"> in a separate </w:t>
      </w:r>
      <w:r w:rsidR="006C0952">
        <w:lastRenderedPageBreak/>
        <w:t xml:space="preserve">petri </w:t>
      </w:r>
      <w:r w:rsidR="005D4E34">
        <w:t>dish with fresh seawater and a small pipette was used to create a small curre</w:t>
      </w:r>
      <w:r w:rsidR="00E70BBE">
        <w:t>nt.  If the louse floated with</w:t>
      </w:r>
      <w:r w:rsidR="005D4E34">
        <w:t xml:space="preserve"> the current and did not stick yet still exhibited some motion under the microscope it was categorized as moribund.  </w:t>
      </w:r>
    </w:p>
    <w:p w14:paraId="3D36FD66" w14:textId="4F62081B" w:rsidR="00795A35" w:rsidRDefault="00AE3D71" w:rsidP="008A2B0D">
      <w:pPr>
        <w:spacing w:line="480" w:lineRule="auto"/>
      </w:pPr>
      <w:r w:rsidRPr="008D5059">
        <w:rPr>
          <w:b/>
        </w:rPr>
        <w:t xml:space="preserve">Statistical </w:t>
      </w:r>
      <w:r w:rsidR="00795A35" w:rsidRPr="008D5059">
        <w:rPr>
          <w:b/>
        </w:rPr>
        <w:t>Analysis</w:t>
      </w:r>
      <w:r w:rsidR="00795A35">
        <w:t>:</w:t>
      </w:r>
    </w:p>
    <w:p w14:paraId="747C0192" w14:textId="3F2777AF" w:rsidR="00500C85" w:rsidRDefault="00EF5E59" w:rsidP="008A2B0D">
      <w:pPr>
        <w:spacing w:line="480" w:lineRule="auto"/>
      </w:pPr>
      <w:r>
        <w:tab/>
      </w:r>
      <w:r w:rsidR="00F318BB">
        <w:t xml:space="preserve">My data set consisted </w:t>
      </w:r>
      <w:r w:rsidR="000564E5">
        <w:t>of bioassay</w:t>
      </w:r>
      <w:r w:rsidR="00F318BB">
        <w:t xml:space="preserve"> results from 2012 conducted by other researchers at Salmon Coast Field Station of which I used only the data from the Broughton Archipelago.  </w:t>
      </w:r>
      <w:r w:rsidR="00B0624E">
        <w:t xml:space="preserve">My </w:t>
      </w:r>
      <w:r w:rsidR="0053520A">
        <w:t xml:space="preserve">response variable, survival, was recorded as binary data with 1 being a surviving louse and 0 being either moribund or dead after the </w:t>
      </w:r>
      <w:proofErr w:type="gramStart"/>
      <w:r w:rsidR="0053520A">
        <w:t>24 hour</w:t>
      </w:r>
      <w:proofErr w:type="gramEnd"/>
      <w:r w:rsidR="0053520A">
        <w:t xml:space="preserve"> period.  </w:t>
      </w:r>
      <w:r>
        <w:t>For my</w:t>
      </w:r>
      <w:r w:rsidR="00234F02">
        <w:t xml:space="preserve"> statistical analysis I fit</w:t>
      </w:r>
      <w:r w:rsidR="009B7CC3">
        <w:t xml:space="preserve"> a </w:t>
      </w:r>
      <w:r w:rsidR="00234F02">
        <w:t xml:space="preserve">binomial </w:t>
      </w:r>
      <w:r w:rsidR="009B7CC3">
        <w:t>g</w:t>
      </w:r>
      <w:r>
        <w:t xml:space="preserve">eneralized linear </w:t>
      </w:r>
      <w:bookmarkStart w:id="0" w:name="_GoBack"/>
      <w:r>
        <w:t>mixed</w:t>
      </w:r>
      <w:bookmarkEnd w:id="0"/>
      <w:r>
        <w:t xml:space="preserve"> effects model </w:t>
      </w:r>
      <w:r w:rsidR="003921BA">
        <w:t xml:space="preserve">(GLMM) </w:t>
      </w:r>
      <w:r>
        <w:t>in R with the package lme4</w:t>
      </w:r>
      <w:r w:rsidR="00AF34A2">
        <w:t xml:space="preserve"> (Bates </w:t>
      </w:r>
      <w:r w:rsidR="001146E4">
        <w:t xml:space="preserve">et al </w:t>
      </w:r>
      <w:r w:rsidR="00AF34A2">
        <w:t>2014</w:t>
      </w:r>
      <w:r w:rsidR="00C60B56">
        <w:t xml:space="preserve">) with a logit-link </w:t>
      </w:r>
      <w:r w:rsidR="00455424">
        <w:t>transformation</w:t>
      </w:r>
      <w:r>
        <w:t xml:space="preserve">.  </w:t>
      </w:r>
      <w:r w:rsidR="001146E4">
        <w:t>F</w:t>
      </w:r>
      <w:r w:rsidR="00127615">
        <w:t>ixed effects</w:t>
      </w:r>
      <w:r w:rsidR="00F318BB">
        <w:t xml:space="preserve"> included year</w:t>
      </w:r>
      <w:r w:rsidR="00455424">
        <w:t xml:space="preserve"> (2012 or 2015)</w:t>
      </w:r>
      <w:r w:rsidR="00F318BB">
        <w:t>, sex, and concent</w:t>
      </w:r>
      <w:r w:rsidR="009B7CC3">
        <w:t>ration</w:t>
      </w:r>
      <w:r w:rsidR="00127615">
        <w:t xml:space="preserve"> </w:t>
      </w:r>
      <w:r w:rsidR="009B7CC3">
        <w:t>and a random effect of</w:t>
      </w:r>
      <w:r w:rsidR="00F318BB">
        <w:t xml:space="preserve"> trial</w:t>
      </w:r>
      <w:r w:rsidR="001434F7">
        <w:t xml:space="preserve"> </w:t>
      </w:r>
      <w:r w:rsidR="00FA4C08">
        <w:t xml:space="preserve">to account for </w:t>
      </w:r>
      <w:r w:rsidR="001146E4">
        <w:t>possible uncontrollable effects that occurred in the field</w:t>
      </w:r>
      <w:r w:rsidR="003921BA">
        <w:t>.  Uncontrollable effects include environmental factors such as salinity and temperature shared by lice collected on certa</w:t>
      </w:r>
      <w:r w:rsidR="00127615">
        <w:t>in days</w:t>
      </w:r>
      <w:r w:rsidR="00F318BB">
        <w:t xml:space="preserve">.  </w:t>
      </w:r>
      <w:r w:rsidR="00453FAF">
        <w:t xml:space="preserve">Based on literature it was </w:t>
      </w:r>
      <w:r w:rsidR="00FA4C08">
        <w:t xml:space="preserve">predicted </w:t>
      </w:r>
      <w:r w:rsidR="004F0248">
        <w:t>that s</w:t>
      </w:r>
      <w:r w:rsidR="00FA4C08">
        <w:t>ex would have a significant effect on sensitivity</w:t>
      </w:r>
      <w:r w:rsidR="0034414D">
        <w:t>, with females being 3 times more sensitive than males</w:t>
      </w:r>
      <w:r w:rsidR="00FA4C08">
        <w:t xml:space="preserve"> </w:t>
      </w:r>
      <w:r w:rsidR="004F0248">
        <w:t>(Wescott 2008</w:t>
      </w:r>
      <w:r w:rsidR="00453FAF">
        <w:t xml:space="preserve">).  </w:t>
      </w:r>
      <w:r w:rsidR="00FA4C08">
        <w:t>I created 15</w:t>
      </w:r>
      <w:r w:rsidR="00F318BB">
        <w:t xml:space="preserve"> models all including trial as a random effect with different combinations of </w:t>
      </w:r>
      <w:r w:rsidR="0053520A">
        <w:t xml:space="preserve">fixed effects being </w:t>
      </w:r>
      <w:r w:rsidR="00F318BB">
        <w:t>year, sex and concentration</w:t>
      </w:r>
      <w:r w:rsidR="0053520A">
        <w:t xml:space="preserve"> </w:t>
      </w:r>
      <w:r w:rsidR="00F318BB">
        <w:t>and their i</w:t>
      </w:r>
      <w:r w:rsidR="000564E5">
        <w:t>nteractions</w:t>
      </w:r>
      <w:r w:rsidR="00B0624E">
        <w:t xml:space="preserve"> </w:t>
      </w:r>
      <w:r w:rsidR="00B50B38">
        <w:t xml:space="preserve">terms </w:t>
      </w:r>
      <w:r w:rsidR="00B0624E">
        <w:t>with one another</w:t>
      </w:r>
      <w:r w:rsidR="0041033E">
        <w:t xml:space="preserve"> (Table 1)</w:t>
      </w:r>
      <w:r w:rsidR="000564E5">
        <w:t xml:space="preserve">. </w:t>
      </w:r>
      <w:r w:rsidR="00DE6E14">
        <w:t xml:space="preserve"> To find </w:t>
      </w:r>
      <w:r w:rsidR="00593D81">
        <w:t xml:space="preserve">and compare </w:t>
      </w:r>
      <w:r w:rsidR="00DE6E14">
        <w:t>the best fitting model</w:t>
      </w:r>
      <w:r w:rsidR="00593D81">
        <w:t>s,</w:t>
      </w:r>
      <w:r w:rsidR="00DE6E14">
        <w:t xml:space="preserve"> I initially looked at the Akaike Information Criterion values </w:t>
      </w:r>
      <w:r w:rsidR="00127615">
        <w:t>(AIC; Burnham 2002</w:t>
      </w:r>
      <w:r w:rsidR="00C6752D">
        <w:t xml:space="preserve">). </w:t>
      </w:r>
      <w:r w:rsidR="000564E5">
        <w:t xml:space="preserve">I </w:t>
      </w:r>
      <w:r w:rsidR="00593D81">
        <w:t xml:space="preserve">then </w:t>
      </w:r>
      <w:r w:rsidR="000564E5">
        <w:t xml:space="preserve">found </w:t>
      </w:r>
      <w:r w:rsidR="00F318BB">
        <w:t>all of the ∆</w:t>
      </w:r>
      <w:proofErr w:type="spellStart"/>
      <w:r w:rsidR="00F318BB">
        <w:t>AICc’s</w:t>
      </w:r>
      <w:proofErr w:type="spellEnd"/>
      <w:r w:rsidR="00F318BB">
        <w:t xml:space="preserve"> and </w:t>
      </w:r>
      <w:r w:rsidR="000564E5">
        <w:t>then calculated Akaike weights</w:t>
      </w:r>
      <w:r w:rsidR="004441FE">
        <w:t xml:space="preserve">, because many of the models had similar </w:t>
      </w:r>
      <w:proofErr w:type="gramStart"/>
      <w:r w:rsidR="004441FE">
        <w:t>weights</w:t>
      </w:r>
      <w:proofErr w:type="gramEnd"/>
      <w:r w:rsidR="0041033E">
        <w:t xml:space="preserve"> I used model averaging with Akaike weights that accumulated to 96% model support.  To find these weights and average my models I used </w:t>
      </w:r>
      <w:r w:rsidR="00CB7BE3">
        <w:t xml:space="preserve">the package </w:t>
      </w:r>
      <w:proofErr w:type="spellStart"/>
      <w:r w:rsidR="00CB7BE3">
        <w:lastRenderedPageBreak/>
        <w:t>AICcm</w:t>
      </w:r>
      <w:r w:rsidR="000564E5">
        <w:t>odavg</w:t>
      </w:r>
      <w:proofErr w:type="spellEnd"/>
      <w:r w:rsidR="000564E5">
        <w:t xml:space="preserve"> in R</w:t>
      </w:r>
      <w:r w:rsidR="00B259DE">
        <w:t xml:space="preserve"> (Mazerolle 2015)</w:t>
      </w:r>
      <w:r w:rsidR="000564E5">
        <w:t>.</w:t>
      </w:r>
      <w:r w:rsidR="001B26E9">
        <w:t xml:space="preserve"> </w:t>
      </w:r>
      <w:r w:rsidR="0016473A">
        <w:t xml:space="preserve"> </w:t>
      </w:r>
      <w:r w:rsidR="00633DBF">
        <w:t xml:space="preserve">I added up </w:t>
      </w:r>
      <w:proofErr w:type="gramStart"/>
      <w:r w:rsidR="00633DBF">
        <w:t>all of</w:t>
      </w:r>
      <w:proofErr w:type="gramEnd"/>
      <w:r w:rsidR="00633DBF">
        <w:t xml:space="preserve"> the models including each </w:t>
      </w:r>
      <w:r w:rsidR="001B26E9">
        <w:t xml:space="preserve">factor </w:t>
      </w:r>
      <w:r w:rsidR="0041033E">
        <w:t xml:space="preserve">of year and sex </w:t>
      </w:r>
      <w:r w:rsidR="00633DBF">
        <w:t>and compared their cumulative weights</w:t>
      </w:r>
      <w:r w:rsidR="001B26E9">
        <w:t xml:space="preserve"> (Table 2)</w:t>
      </w:r>
      <w:r w:rsidR="0016473A">
        <w:t xml:space="preserve"> to see how muc</w:t>
      </w:r>
      <w:r w:rsidR="0041033E">
        <w:t xml:space="preserve">h weight each </w:t>
      </w:r>
      <w:r w:rsidR="0016473A">
        <w:t>held</w:t>
      </w:r>
      <w:r w:rsidR="00633DBF">
        <w:t xml:space="preserve">. </w:t>
      </w:r>
      <w:r w:rsidR="00A1478F">
        <w:t xml:space="preserve"> I then plotted the results for males in 2012 and 2015 together and the results for females in 2012 and 2015 together with their 95% confidence intervals</w:t>
      </w:r>
      <w:r w:rsidR="001B26E9">
        <w:t xml:space="preserve"> (Fig. 1)</w:t>
      </w:r>
      <w:r w:rsidR="00A1478F">
        <w:t xml:space="preserve">. </w:t>
      </w:r>
      <w:r w:rsidR="003D7A53">
        <w:t xml:space="preserve"> To further understand the data, </w:t>
      </w:r>
      <w:r w:rsidR="001F17B3">
        <w:t xml:space="preserve">I calculated </w:t>
      </w:r>
      <w:r w:rsidR="003D7A53">
        <w:t xml:space="preserve">the proportion of surviving lice compared to total lice at each </w:t>
      </w:r>
      <w:r w:rsidR="001F17B3">
        <w:t>concentration</w:t>
      </w:r>
      <w:r w:rsidR="001B26E9">
        <w:t xml:space="preserve"> (Fig. 1)</w:t>
      </w:r>
      <w:r w:rsidR="00211A0B">
        <w:t xml:space="preserve">.  </w:t>
      </w:r>
      <w:r w:rsidR="006D2527">
        <w:t xml:space="preserve"> </w:t>
      </w:r>
    </w:p>
    <w:p w14:paraId="248F32EF" w14:textId="3F2174CF" w:rsidR="003F274E" w:rsidRPr="00D7038B" w:rsidRDefault="00EA732C" w:rsidP="005C058C">
      <w:pPr>
        <w:spacing w:line="480" w:lineRule="auto"/>
      </w:pPr>
      <w:r>
        <w:tab/>
        <w:t>For each sex in</w:t>
      </w:r>
      <w:r w:rsidR="000564E5">
        <w:t xml:space="preserve"> each y</w:t>
      </w:r>
      <w:r w:rsidR="00FA103D">
        <w:t>ear I also calculated the EC</w:t>
      </w:r>
      <w:r w:rsidR="00FA103D" w:rsidRPr="004908A7">
        <w:rPr>
          <w:vertAlign w:val="subscript"/>
        </w:rPr>
        <w:t>50</w:t>
      </w:r>
      <w:r w:rsidR="002851C1">
        <w:rPr>
          <w:vertAlign w:val="subscript"/>
        </w:rPr>
        <w:t xml:space="preserve">, </w:t>
      </w:r>
      <w:r w:rsidR="002851C1">
        <w:t>the concentration at which 50% o</w:t>
      </w:r>
      <w:r w:rsidR="003E6584">
        <w:t>f the lice are affected (moribund or dead)</w:t>
      </w:r>
      <w:r w:rsidR="00DE6E14">
        <w:t>, meaning the point on my model averaged prediction at which survival was .5</w:t>
      </w:r>
      <w:r w:rsidR="002851C1">
        <w:t xml:space="preserve">.  I included </w:t>
      </w:r>
      <w:r w:rsidR="000564E5">
        <w:t>95% confid</w:t>
      </w:r>
      <w:r w:rsidR="00093ACB">
        <w:t>ence intervals based on my model averaged prediction</w:t>
      </w:r>
      <w:r w:rsidR="001B26E9">
        <w:t xml:space="preserve"> </w:t>
      </w:r>
      <w:r w:rsidR="00DE6E14">
        <w:t>by</w:t>
      </w:r>
      <w:r w:rsidR="00D7038B">
        <w:t xml:space="preserve"> multiplying the standard deviations by 1.96</w:t>
      </w:r>
      <w:r w:rsidR="00595960">
        <w:t xml:space="preserve"> and adding it to the mean to get the upper bound and subtracting it from the mean to get the lower bound</w:t>
      </w:r>
      <w:r w:rsidR="000564E5">
        <w:t>.</w:t>
      </w:r>
      <w:r w:rsidR="00D7038B">
        <w:t xml:space="preserve"> </w:t>
      </w:r>
    </w:p>
    <w:p w14:paraId="01CFD93A" w14:textId="77777777" w:rsidR="0022724B" w:rsidRPr="008D5059" w:rsidRDefault="0022724B" w:rsidP="005C058C">
      <w:pPr>
        <w:spacing w:line="480" w:lineRule="auto"/>
        <w:rPr>
          <w:b/>
        </w:rPr>
      </w:pPr>
      <w:r w:rsidRPr="008D5059">
        <w:rPr>
          <w:b/>
        </w:rPr>
        <w:t>Results:</w:t>
      </w:r>
    </w:p>
    <w:p w14:paraId="13B2C32D" w14:textId="6E1DD51E" w:rsidR="004D29B4" w:rsidRDefault="001434F7" w:rsidP="005C058C">
      <w:pPr>
        <w:spacing w:line="480" w:lineRule="auto"/>
      </w:pPr>
      <w:r>
        <w:tab/>
      </w:r>
      <w:r w:rsidR="00DB5892">
        <w:t xml:space="preserve">In total, 184 lice were sampled and used for this experiment in 2012 and 2015, </w:t>
      </w:r>
      <w:r w:rsidR="0073299F">
        <w:t>138 lice from 2015 and 46 from 2012</w:t>
      </w:r>
      <w:r w:rsidR="00DD0C87">
        <w:t xml:space="preserve">. </w:t>
      </w:r>
      <w:r w:rsidR="00BA7DED">
        <w:t xml:space="preserve"> T</w:t>
      </w:r>
      <w:r>
        <w:t>he best fitting model accounted for sex and concentrati</w:t>
      </w:r>
      <w:r w:rsidR="00B031ED">
        <w:t>on and their interaction but did not include the fixed effect</w:t>
      </w:r>
      <w:r w:rsidR="001B26E9">
        <w:t xml:space="preserve"> of year</w:t>
      </w:r>
      <w:r w:rsidR="00B031ED">
        <w:t xml:space="preserve"> (Table 1)</w:t>
      </w:r>
      <w:r w:rsidR="001B26E9">
        <w:t>. However, the top model</w:t>
      </w:r>
      <w:r>
        <w:t xml:space="preserve"> was closely followed by models </w:t>
      </w:r>
      <w:r w:rsidR="001B26E9">
        <w:t>that did not include</w:t>
      </w:r>
      <w:r w:rsidR="00633DBF">
        <w:t xml:space="preserve"> sex </w:t>
      </w:r>
      <w:proofErr w:type="gramStart"/>
      <w:r w:rsidR="00633DBF">
        <w:t xml:space="preserve">and </w:t>
      </w:r>
      <w:r w:rsidR="001B26E9">
        <w:t>also</w:t>
      </w:r>
      <w:proofErr w:type="gramEnd"/>
      <w:r w:rsidR="001B26E9">
        <w:t xml:space="preserve"> followed by </w:t>
      </w:r>
      <w:r w:rsidR="00633DBF">
        <w:t xml:space="preserve">models including year. </w:t>
      </w:r>
    </w:p>
    <w:p w14:paraId="57F8093E" w14:textId="1E0C9D78" w:rsidR="00CB7BE3" w:rsidRDefault="00CB7BE3" w:rsidP="005C058C">
      <w:pPr>
        <w:spacing w:line="480" w:lineRule="auto"/>
      </w:pPr>
      <w:r>
        <w:tab/>
        <w:t>The amount of model support for the fixed effects of sex and year when adding up each model including either of tho</w:t>
      </w:r>
      <w:r w:rsidR="00817114">
        <w:t>se factors resulted in sex having</w:t>
      </w:r>
      <w:r>
        <w:t xml:space="preserve"> 77% model s</w:t>
      </w:r>
      <w:r w:rsidR="00817114">
        <w:t>upport whereas year only had</w:t>
      </w:r>
      <w:r w:rsidR="008E2AFF">
        <w:t xml:space="preserve"> 46%</w:t>
      </w:r>
      <w:r>
        <w:t>.</w:t>
      </w:r>
    </w:p>
    <w:p w14:paraId="21B48C77" w14:textId="133AE6B4" w:rsidR="00E425F0" w:rsidRDefault="00A754EB" w:rsidP="005C058C">
      <w:pPr>
        <w:spacing w:line="480" w:lineRule="auto"/>
      </w:pPr>
      <w:r>
        <w:tab/>
        <w:t>T</w:t>
      </w:r>
      <w:r w:rsidR="00E425F0">
        <w:t>here is little to no difference between years in each sex, however, the response curve for female is steeper indicating greater sensitivity as c</w:t>
      </w:r>
      <w:r w:rsidR="00212364">
        <w:t xml:space="preserve">oncentration </w:t>
      </w:r>
      <w:r w:rsidR="00212364">
        <w:lastRenderedPageBreak/>
        <w:t>increases (Fig. 1)</w:t>
      </w:r>
      <w:r w:rsidR="00E425F0">
        <w:t xml:space="preserve">. In the visual representation of louse response in males, there is variation at 180ppb concentration.  When looking at the proportion of surviving to total lice at each concentration on Fig. 1, there is an outlier in the surviving 2012 males explaining the difference in the two years around 180ppb.   </w:t>
      </w:r>
    </w:p>
    <w:p w14:paraId="7EDDDA28" w14:textId="3DD5F5E7" w:rsidR="00AE3D71" w:rsidRDefault="00633DBF" w:rsidP="005C058C">
      <w:pPr>
        <w:spacing w:line="480" w:lineRule="auto"/>
      </w:pPr>
      <w:r>
        <w:tab/>
      </w:r>
      <w:r w:rsidR="001E08AD">
        <w:t>There was</w:t>
      </w:r>
      <w:r>
        <w:t xml:space="preserve"> a difference </w:t>
      </w:r>
      <w:r w:rsidR="001E08AD">
        <w:t xml:space="preserve">in sensitivity between the sexes </w:t>
      </w:r>
      <w:r>
        <w:t xml:space="preserve">in each </w:t>
      </w:r>
      <w:r w:rsidR="009742FF">
        <w:t>year of at least 20 ppb of SLICE</w:t>
      </w:r>
      <w:r w:rsidR="009742FF" w:rsidRPr="00DB5663">
        <w:rPr>
          <w:rFonts w:ascii="Cambria" w:hAnsi="Cambria"/>
          <w:vertAlign w:val="superscript"/>
        </w:rPr>
        <w:t>®</w:t>
      </w:r>
      <w:r w:rsidR="00FA103D">
        <w:t xml:space="preserve"> based on the EC</w:t>
      </w:r>
      <w:r w:rsidR="00FA103D" w:rsidRPr="004908A7">
        <w:rPr>
          <w:vertAlign w:val="subscript"/>
        </w:rPr>
        <w:t>50</w:t>
      </w:r>
      <w:r w:rsidR="001E08AD">
        <w:t xml:space="preserve"> values</w:t>
      </w:r>
      <w:r>
        <w:t xml:space="preserve">.  However, </w:t>
      </w:r>
      <w:r w:rsidR="00DA1425">
        <w:t xml:space="preserve">between </w:t>
      </w:r>
      <w:r w:rsidR="002860F1">
        <w:t>years</w:t>
      </w:r>
      <w:r w:rsidR="00DA1425">
        <w:t xml:space="preserve"> the 95% confidence inter</w:t>
      </w:r>
      <w:r w:rsidR="00E425F0">
        <w:t>vals overlap substantially</w:t>
      </w:r>
      <w:r w:rsidR="001E08AD">
        <w:t xml:space="preserve"> within each sex (Table 3, Fig. 2)</w:t>
      </w:r>
      <w:r w:rsidR="00305546">
        <w:t xml:space="preserve">.  </w:t>
      </w:r>
      <w:r w:rsidR="004B0757">
        <w:t xml:space="preserve"> </w:t>
      </w:r>
    </w:p>
    <w:p w14:paraId="1DCD246B" w14:textId="77777777" w:rsidR="0022724B" w:rsidRPr="008D5059" w:rsidRDefault="0022724B" w:rsidP="005C058C">
      <w:pPr>
        <w:spacing w:line="480" w:lineRule="auto"/>
        <w:rPr>
          <w:b/>
        </w:rPr>
      </w:pPr>
      <w:r w:rsidRPr="008D5059">
        <w:rPr>
          <w:b/>
        </w:rPr>
        <w:t>Discussion:</w:t>
      </w:r>
    </w:p>
    <w:p w14:paraId="7CA3231B" w14:textId="1A44D697" w:rsidR="005B5043" w:rsidRDefault="00817114" w:rsidP="006B183E">
      <w:pPr>
        <w:spacing w:line="480" w:lineRule="auto"/>
      </w:pPr>
      <w:r>
        <w:tab/>
      </w:r>
    </w:p>
    <w:p w14:paraId="3483937D" w14:textId="667AFFF4" w:rsidR="00611671" w:rsidRPr="00611671" w:rsidRDefault="00611671" w:rsidP="005B5043">
      <w:pPr>
        <w:keepNext/>
        <w:keepLines/>
      </w:pPr>
      <w:r>
        <w:rPr>
          <w:b/>
        </w:rPr>
        <w:lastRenderedPageBreak/>
        <w:t>Map 1:</w:t>
      </w:r>
      <w:r>
        <w:t xml:space="preserve"> The red dots on this map of the Broughton Archipelago </w:t>
      </w:r>
      <w:r w:rsidR="00E60BD0">
        <w:t xml:space="preserve">region </w:t>
      </w:r>
      <w:r>
        <w:t>repre</w:t>
      </w:r>
      <w:r w:rsidR="000B1519">
        <w:t xml:space="preserve">sent sea louse collection sites.  Respectively from left to right: </w:t>
      </w:r>
      <w:proofErr w:type="spellStart"/>
      <w:r w:rsidR="000B1519">
        <w:t>Wicklow</w:t>
      </w:r>
      <w:proofErr w:type="spellEnd"/>
      <w:r w:rsidR="000B1519">
        <w:t xml:space="preserve">, </w:t>
      </w:r>
      <w:proofErr w:type="spellStart"/>
      <w:r w:rsidR="000B1519">
        <w:t>Burdwoods</w:t>
      </w:r>
      <w:proofErr w:type="spellEnd"/>
      <w:r w:rsidR="000B1519">
        <w:t xml:space="preserve">, and Glacier.  </w:t>
      </w:r>
    </w:p>
    <w:p w14:paraId="36BDE71F" w14:textId="6392C1F3" w:rsidR="00611671" w:rsidRDefault="000B1519" w:rsidP="005B5043">
      <w:pPr>
        <w:keepNext/>
        <w:keepLines/>
        <w:rPr>
          <w:b/>
        </w:rPr>
      </w:pPr>
      <w:r>
        <w:rPr>
          <w:b/>
          <w:noProof/>
        </w:rPr>
        <w:drawing>
          <wp:anchor distT="0" distB="0" distL="114300" distR="114300" simplePos="0" relativeHeight="251658243" behindDoc="0" locked="0" layoutInCell="1" allowOverlap="1" wp14:anchorId="13C34918" wp14:editId="102772CD">
            <wp:simplePos x="0" y="0"/>
            <wp:positionH relativeFrom="column">
              <wp:posOffset>-114300</wp:posOffset>
            </wp:positionH>
            <wp:positionV relativeFrom="paragraph">
              <wp:posOffset>99695</wp:posOffset>
            </wp:positionV>
            <wp:extent cx="5486400" cy="348043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480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64C1E4" w14:textId="77777777" w:rsidR="00611671" w:rsidRDefault="00611671" w:rsidP="005B5043">
      <w:pPr>
        <w:keepNext/>
        <w:keepLines/>
        <w:rPr>
          <w:b/>
        </w:rPr>
      </w:pPr>
    </w:p>
    <w:p w14:paraId="496F1168" w14:textId="77777777" w:rsidR="00611671" w:rsidRDefault="00611671" w:rsidP="005B5043">
      <w:pPr>
        <w:keepNext/>
        <w:keepLines/>
        <w:rPr>
          <w:b/>
        </w:rPr>
      </w:pPr>
    </w:p>
    <w:p w14:paraId="44FBAADB" w14:textId="79A900DB" w:rsidR="00611671" w:rsidRDefault="00611671" w:rsidP="005B5043">
      <w:pPr>
        <w:keepNext/>
        <w:keepLines/>
        <w:rPr>
          <w:b/>
        </w:rPr>
      </w:pPr>
    </w:p>
    <w:p w14:paraId="05D678DE" w14:textId="77777777" w:rsidR="00611671" w:rsidRDefault="00611671" w:rsidP="005B5043">
      <w:pPr>
        <w:keepNext/>
        <w:keepLines/>
        <w:rPr>
          <w:b/>
        </w:rPr>
      </w:pPr>
    </w:p>
    <w:p w14:paraId="0FE77FF1" w14:textId="77777777" w:rsidR="00611671" w:rsidRDefault="00611671" w:rsidP="005B5043">
      <w:pPr>
        <w:keepNext/>
        <w:keepLines/>
        <w:rPr>
          <w:b/>
        </w:rPr>
      </w:pPr>
    </w:p>
    <w:p w14:paraId="3F24093B" w14:textId="77777777" w:rsidR="00611671" w:rsidRDefault="00611671" w:rsidP="005B5043">
      <w:pPr>
        <w:keepNext/>
        <w:keepLines/>
        <w:rPr>
          <w:b/>
        </w:rPr>
      </w:pPr>
    </w:p>
    <w:p w14:paraId="6482FD9D" w14:textId="77777777" w:rsidR="00611671" w:rsidRDefault="00611671" w:rsidP="005B5043">
      <w:pPr>
        <w:keepNext/>
        <w:keepLines/>
        <w:rPr>
          <w:b/>
        </w:rPr>
      </w:pPr>
    </w:p>
    <w:p w14:paraId="1048606E" w14:textId="77777777" w:rsidR="00611671" w:rsidRDefault="00611671" w:rsidP="005B5043">
      <w:pPr>
        <w:keepNext/>
        <w:keepLines/>
        <w:rPr>
          <w:b/>
        </w:rPr>
      </w:pPr>
    </w:p>
    <w:p w14:paraId="43A8211F" w14:textId="77777777" w:rsidR="00611671" w:rsidRDefault="00611671" w:rsidP="005B5043">
      <w:pPr>
        <w:keepNext/>
        <w:keepLines/>
        <w:rPr>
          <w:b/>
        </w:rPr>
      </w:pPr>
    </w:p>
    <w:p w14:paraId="240B6ED7" w14:textId="77777777" w:rsidR="00611671" w:rsidRDefault="00611671" w:rsidP="005B5043">
      <w:pPr>
        <w:keepNext/>
        <w:keepLines/>
        <w:rPr>
          <w:b/>
        </w:rPr>
      </w:pPr>
    </w:p>
    <w:p w14:paraId="65A7FA01" w14:textId="77777777" w:rsidR="00611671" w:rsidRDefault="00611671" w:rsidP="005B5043">
      <w:pPr>
        <w:keepNext/>
        <w:keepLines/>
        <w:rPr>
          <w:b/>
        </w:rPr>
      </w:pPr>
    </w:p>
    <w:p w14:paraId="782EF8A3" w14:textId="77777777" w:rsidR="00611671" w:rsidRDefault="00611671" w:rsidP="005B5043">
      <w:pPr>
        <w:keepNext/>
        <w:keepLines/>
        <w:rPr>
          <w:b/>
        </w:rPr>
      </w:pPr>
    </w:p>
    <w:p w14:paraId="3D058438" w14:textId="77777777" w:rsidR="00611671" w:rsidRDefault="00611671" w:rsidP="005B5043">
      <w:pPr>
        <w:keepNext/>
        <w:keepLines/>
        <w:rPr>
          <w:b/>
        </w:rPr>
      </w:pPr>
    </w:p>
    <w:p w14:paraId="17AE2DB1" w14:textId="77777777" w:rsidR="00611671" w:rsidRDefault="00611671" w:rsidP="005B5043">
      <w:pPr>
        <w:keepNext/>
        <w:keepLines/>
        <w:rPr>
          <w:b/>
        </w:rPr>
      </w:pPr>
    </w:p>
    <w:p w14:paraId="101B8E82" w14:textId="77777777" w:rsidR="00611671" w:rsidRDefault="00611671" w:rsidP="005B5043">
      <w:pPr>
        <w:keepNext/>
        <w:keepLines/>
        <w:rPr>
          <w:b/>
        </w:rPr>
      </w:pPr>
    </w:p>
    <w:p w14:paraId="0C36D557" w14:textId="77777777" w:rsidR="00611671" w:rsidRDefault="00611671" w:rsidP="005B5043">
      <w:pPr>
        <w:keepNext/>
        <w:keepLines/>
        <w:rPr>
          <w:b/>
        </w:rPr>
      </w:pPr>
    </w:p>
    <w:p w14:paraId="2EA3225A" w14:textId="77777777" w:rsidR="00611671" w:rsidRDefault="00611671" w:rsidP="005B5043">
      <w:pPr>
        <w:keepNext/>
        <w:keepLines/>
        <w:rPr>
          <w:b/>
        </w:rPr>
      </w:pPr>
    </w:p>
    <w:p w14:paraId="4369B5EE" w14:textId="77777777" w:rsidR="00611671" w:rsidRDefault="00611671" w:rsidP="005B5043">
      <w:pPr>
        <w:keepNext/>
        <w:keepLines/>
        <w:rPr>
          <w:b/>
        </w:rPr>
      </w:pPr>
    </w:p>
    <w:p w14:paraId="53C857FF" w14:textId="77777777" w:rsidR="00611671" w:rsidRDefault="00611671" w:rsidP="005B5043">
      <w:pPr>
        <w:keepNext/>
        <w:keepLines/>
        <w:rPr>
          <w:b/>
        </w:rPr>
      </w:pPr>
    </w:p>
    <w:p w14:paraId="47E4BEF5" w14:textId="77777777" w:rsidR="00611671" w:rsidRDefault="00611671" w:rsidP="005B5043">
      <w:pPr>
        <w:keepNext/>
        <w:keepLines/>
        <w:rPr>
          <w:b/>
        </w:rPr>
      </w:pPr>
    </w:p>
    <w:p w14:paraId="2D7E975E" w14:textId="77777777" w:rsidR="00611671" w:rsidRDefault="00611671" w:rsidP="005B5043">
      <w:pPr>
        <w:keepNext/>
        <w:keepLines/>
        <w:rPr>
          <w:b/>
        </w:rPr>
      </w:pPr>
    </w:p>
    <w:p w14:paraId="41F2F14C" w14:textId="2FF48CBF" w:rsidR="00611671" w:rsidRPr="00611671" w:rsidRDefault="0097308C" w:rsidP="005B5043">
      <w:pPr>
        <w:keepNext/>
        <w:keepLines/>
      </w:pPr>
      <w:r w:rsidRPr="0040527A">
        <w:rPr>
          <w:b/>
        </w:rPr>
        <w:t>Table 1</w:t>
      </w:r>
      <w:r>
        <w:t>:</w:t>
      </w:r>
      <w:r w:rsidR="00DD0C87">
        <w:t xml:space="preserve"> All models fit to data with fixed factors and their</w:t>
      </w:r>
      <w:r w:rsidR="00715838">
        <w:t xml:space="preserve"> estimated number of parameters, </w:t>
      </w:r>
      <w:r w:rsidR="00693FE8">
        <w:t>∆</w:t>
      </w:r>
      <w:proofErr w:type="spellStart"/>
      <w:r w:rsidR="00693FE8">
        <w:t>AICc</w:t>
      </w:r>
      <w:proofErr w:type="spellEnd"/>
      <w:r w:rsidR="00693FE8">
        <w:t xml:space="preserve"> values and Akaike weights.  Models that accumulated to </w:t>
      </w:r>
      <w:r w:rsidR="002F6BF7">
        <w:rPr>
          <w:rFonts w:ascii="Cambria" w:hAnsi="Cambria"/>
        </w:rPr>
        <w:t>≤96</w:t>
      </w:r>
      <w:r w:rsidR="00693FE8">
        <w:rPr>
          <w:rFonts w:ascii="Cambria" w:hAnsi="Cambria"/>
        </w:rPr>
        <w:t>% of Akaike weights were included in the model average</w:t>
      </w:r>
      <w:r w:rsidR="002F6BF7">
        <w:rPr>
          <w:rFonts w:ascii="Cambria" w:hAnsi="Cambria"/>
        </w:rPr>
        <w:t xml:space="preserve"> and bolded</w:t>
      </w:r>
      <w:r w:rsidR="00693FE8">
        <w:rPr>
          <w:rFonts w:ascii="Cambria" w:hAnsi="Cambria"/>
        </w:rPr>
        <w:t xml:space="preserve">. </w:t>
      </w:r>
    </w:p>
    <w:p w14:paraId="36478029" w14:textId="6752153A" w:rsidR="00611671" w:rsidRDefault="00611671" w:rsidP="005B5043">
      <w:pPr>
        <w:keepNext/>
        <w:keepLines/>
        <w:rPr>
          <w:b/>
        </w:rPr>
      </w:pPr>
      <w:r>
        <w:rPr>
          <w:noProof/>
        </w:rPr>
        <w:drawing>
          <wp:anchor distT="0" distB="0" distL="114300" distR="114300" simplePos="0" relativeHeight="251658244" behindDoc="0" locked="0" layoutInCell="1" allowOverlap="1" wp14:anchorId="53127375" wp14:editId="636916E3">
            <wp:simplePos x="0" y="0"/>
            <wp:positionH relativeFrom="column">
              <wp:posOffset>0</wp:posOffset>
            </wp:positionH>
            <wp:positionV relativeFrom="paragraph">
              <wp:posOffset>33655</wp:posOffset>
            </wp:positionV>
            <wp:extent cx="5600700" cy="4099560"/>
            <wp:effectExtent l="0" t="0" r="1270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4099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0C76B7" w14:textId="77777777" w:rsidR="00611671" w:rsidRDefault="00611671" w:rsidP="005B5043">
      <w:pPr>
        <w:keepNext/>
        <w:keepLines/>
        <w:rPr>
          <w:b/>
        </w:rPr>
      </w:pPr>
    </w:p>
    <w:p w14:paraId="293331CF" w14:textId="77777777" w:rsidR="00611671" w:rsidRDefault="00611671" w:rsidP="005B5043">
      <w:pPr>
        <w:keepNext/>
        <w:keepLines/>
        <w:rPr>
          <w:b/>
        </w:rPr>
      </w:pPr>
    </w:p>
    <w:p w14:paraId="2C0A9842" w14:textId="77777777" w:rsidR="00611671" w:rsidRDefault="00611671" w:rsidP="005B5043">
      <w:pPr>
        <w:keepNext/>
        <w:keepLines/>
        <w:rPr>
          <w:b/>
        </w:rPr>
      </w:pPr>
    </w:p>
    <w:p w14:paraId="2D7FEF73" w14:textId="77777777" w:rsidR="00611671" w:rsidRDefault="00611671" w:rsidP="005B5043">
      <w:pPr>
        <w:keepNext/>
        <w:keepLines/>
        <w:rPr>
          <w:b/>
        </w:rPr>
      </w:pPr>
    </w:p>
    <w:p w14:paraId="2011CF98" w14:textId="77777777" w:rsidR="00611671" w:rsidRDefault="00611671" w:rsidP="005B5043">
      <w:pPr>
        <w:keepNext/>
        <w:keepLines/>
        <w:rPr>
          <w:b/>
        </w:rPr>
      </w:pPr>
    </w:p>
    <w:p w14:paraId="6655B243" w14:textId="77777777" w:rsidR="00611671" w:rsidRDefault="00611671" w:rsidP="005B5043">
      <w:pPr>
        <w:keepNext/>
        <w:keepLines/>
        <w:rPr>
          <w:b/>
        </w:rPr>
      </w:pPr>
    </w:p>
    <w:p w14:paraId="00A4AF74" w14:textId="77777777" w:rsidR="00611671" w:rsidRDefault="00611671" w:rsidP="005B5043">
      <w:pPr>
        <w:keepNext/>
        <w:keepLines/>
        <w:rPr>
          <w:b/>
        </w:rPr>
      </w:pPr>
    </w:p>
    <w:p w14:paraId="48EB92F6" w14:textId="77777777" w:rsidR="00611671" w:rsidRDefault="00611671" w:rsidP="005B5043">
      <w:pPr>
        <w:keepNext/>
        <w:keepLines/>
        <w:rPr>
          <w:b/>
        </w:rPr>
      </w:pPr>
    </w:p>
    <w:p w14:paraId="1071CC73" w14:textId="77777777" w:rsidR="00611671" w:rsidRDefault="00611671" w:rsidP="005B5043">
      <w:pPr>
        <w:keepNext/>
        <w:keepLines/>
        <w:rPr>
          <w:b/>
        </w:rPr>
      </w:pPr>
    </w:p>
    <w:p w14:paraId="78BD17FD" w14:textId="77777777" w:rsidR="00611671" w:rsidRDefault="00611671" w:rsidP="005B5043">
      <w:pPr>
        <w:keepNext/>
        <w:keepLines/>
        <w:rPr>
          <w:b/>
        </w:rPr>
      </w:pPr>
    </w:p>
    <w:p w14:paraId="094E384E" w14:textId="77777777" w:rsidR="00611671" w:rsidRDefault="00611671" w:rsidP="005B5043">
      <w:pPr>
        <w:keepNext/>
        <w:keepLines/>
        <w:rPr>
          <w:b/>
        </w:rPr>
      </w:pPr>
    </w:p>
    <w:p w14:paraId="18D2B153" w14:textId="77777777" w:rsidR="00611671" w:rsidRDefault="00611671" w:rsidP="005B5043">
      <w:pPr>
        <w:keepNext/>
        <w:keepLines/>
        <w:rPr>
          <w:b/>
        </w:rPr>
      </w:pPr>
    </w:p>
    <w:p w14:paraId="65E97E57" w14:textId="77777777" w:rsidR="00611671" w:rsidRDefault="00611671" w:rsidP="005B5043">
      <w:pPr>
        <w:keepNext/>
        <w:keepLines/>
        <w:rPr>
          <w:b/>
        </w:rPr>
      </w:pPr>
    </w:p>
    <w:p w14:paraId="49A0AA7E" w14:textId="77777777" w:rsidR="00611671" w:rsidRDefault="00611671" w:rsidP="005B5043">
      <w:pPr>
        <w:keepNext/>
        <w:keepLines/>
        <w:rPr>
          <w:b/>
        </w:rPr>
      </w:pPr>
    </w:p>
    <w:p w14:paraId="33B98A47" w14:textId="77777777" w:rsidR="00611671" w:rsidRDefault="00611671" w:rsidP="005B5043">
      <w:pPr>
        <w:keepNext/>
        <w:keepLines/>
        <w:rPr>
          <w:b/>
        </w:rPr>
      </w:pPr>
    </w:p>
    <w:p w14:paraId="6FFA8BD9" w14:textId="77777777" w:rsidR="00611671" w:rsidRDefault="00611671" w:rsidP="005B5043">
      <w:pPr>
        <w:keepNext/>
        <w:keepLines/>
        <w:rPr>
          <w:b/>
        </w:rPr>
      </w:pPr>
    </w:p>
    <w:p w14:paraId="374CEF96" w14:textId="77777777" w:rsidR="00611671" w:rsidRDefault="00611671" w:rsidP="005B5043">
      <w:pPr>
        <w:keepNext/>
        <w:keepLines/>
        <w:rPr>
          <w:b/>
        </w:rPr>
      </w:pPr>
    </w:p>
    <w:p w14:paraId="6651D6D0" w14:textId="20D023BC" w:rsidR="0097308C" w:rsidRDefault="0097308C" w:rsidP="005B5043">
      <w:pPr>
        <w:keepNext/>
        <w:keepLines/>
      </w:pPr>
      <w:r w:rsidRPr="0040527A">
        <w:rPr>
          <w:b/>
        </w:rPr>
        <w:lastRenderedPageBreak/>
        <w:t>Table 2</w:t>
      </w:r>
      <w:r>
        <w:t>:</w:t>
      </w:r>
      <w:r w:rsidR="0040527A">
        <w:t xml:space="preserve"> The amount of model support for the fixed effect</w:t>
      </w:r>
      <w:r w:rsidR="00652F18">
        <w:t xml:space="preserve">s of sex and year when adding up each model including either of those factors. </w:t>
      </w:r>
    </w:p>
    <w:p w14:paraId="37EB1CA5" w14:textId="59B4FF4D" w:rsidR="0041033E" w:rsidRDefault="0041033E" w:rsidP="005B5043">
      <w:pPr>
        <w:keepNext/>
        <w:keepLines/>
      </w:pPr>
      <w:r>
        <w:rPr>
          <w:noProof/>
        </w:rPr>
        <w:drawing>
          <wp:inline distT="0" distB="0" distL="0" distR="0" wp14:anchorId="730F6F29" wp14:editId="69A0D269">
            <wp:extent cx="5486400" cy="593766"/>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93766"/>
                    </a:xfrm>
                    <a:prstGeom prst="rect">
                      <a:avLst/>
                    </a:prstGeom>
                    <a:noFill/>
                    <a:ln>
                      <a:noFill/>
                    </a:ln>
                  </pic:spPr>
                </pic:pic>
              </a:graphicData>
            </a:graphic>
          </wp:inline>
        </w:drawing>
      </w:r>
    </w:p>
    <w:p w14:paraId="51B6AC86" w14:textId="77777777" w:rsidR="0041033E" w:rsidRDefault="0041033E" w:rsidP="005B5043">
      <w:pPr>
        <w:keepNext/>
        <w:keepLines/>
      </w:pPr>
    </w:p>
    <w:p w14:paraId="5EDBAC16" w14:textId="77777777" w:rsidR="00D06973" w:rsidRDefault="0097308C" w:rsidP="00D06973">
      <w:pPr>
        <w:keepNext/>
        <w:keepLines/>
      </w:pPr>
      <w:r w:rsidRPr="00652F18">
        <w:rPr>
          <w:b/>
        </w:rPr>
        <w:t>Table 3:</w:t>
      </w:r>
      <w:r w:rsidR="00652F18">
        <w:rPr>
          <w:b/>
        </w:rPr>
        <w:t xml:space="preserve"> </w:t>
      </w:r>
      <w:r w:rsidR="00FA103D">
        <w:t>EC</w:t>
      </w:r>
      <w:r w:rsidR="00FA103D" w:rsidRPr="004908A7">
        <w:rPr>
          <w:vertAlign w:val="subscript"/>
        </w:rPr>
        <w:t>50</w:t>
      </w:r>
      <w:r w:rsidR="00652F18">
        <w:t xml:space="preserve"> values for each sex in each year with 95% confidence interval</w:t>
      </w:r>
      <w:r w:rsidR="00B0603E">
        <w:t>s.</w:t>
      </w:r>
      <w:r w:rsidR="005C786A">
        <w:t xml:space="preserve"> </w:t>
      </w:r>
    </w:p>
    <w:p w14:paraId="4109A474" w14:textId="77777777" w:rsidR="005C74B6" w:rsidRDefault="00D06973" w:rsidP="00D06973">
      <w:pPr>
        <w:keepNext/>
        <w:keepLines/>
      </w:pPr>
      <w:r>
        <w:rPr>
          <w:noProof/>
        </w:rPr>
        <w:drawing>
          <wp:inline distT="0" distB="0" distL="0" distR="0" wp14:anchorId="47DBB9F4" wp14:editId="0DB7597C">
            <wp:extent cx="5486400" cy="1461443"/>
            <wp:effectExtent l="0" t="0" r="0" b="1206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461443"/>
                    </a:xfrm>
                    <a:prstGeom prst="rect">
                      <a:avLst/>
                    </a:prstGeom>
                    <a:noFill/>
                    <a:ln>
                      <a:noFill/>
                    </a:ln>
                  </pic:spPr>
                </pic:pic>
              </a:graphicData>
            </a:graphic>
          </wp:inline>
        </w:drawing>
      </w:r>
    </w:p>
    <w:p w14:paraId="7B25B268" w14:textId="77777777" w:rsidR="005C74B6" w:rsidRDefault="005C74B6" w:rsidP="00D06973">
      <w:pPr>
        <w:keepNext/>
        <w:keepLines/>
      </w:pPr>
    </w:p>
    <w:p w14:paraId="703A35F1" w14:textId="77777777" w:rsidR="005C74B6" w:rsidRDefault="005C74B6" w:rsidP="00D06973">
      <w:pPr>
        <w:keepNext/>
        <w:keepLines/>
      </w:pPr>
    </w:p>
    <w:p w14:paraId="1AF45A7C" w14:textId="1D631FF2" w:rsidR="00112100" w:rsidRDefault="00112100" w:rsidP="00D06973">
      <w:pPr>
        <w:keepNext/>
        <w:keepLines/>
      </w:pPr>
      <w:r w:rsidRPr="0040527A">
        <w:rPr>
          <w:b/>
        </w:rPr>
        <w:t>Figure 1</w:t>
      </w:r>
      <w:r>
        <w:t>:  Probability of survival of sea lice at d</w:t>
      </w:r>
      <w:r w:rsidR="00E60BD0">
        <w:t>ifferent concentrations of SLICE</w:t>
      </w:r>
      <w:r w:rsidR="00E60BD0" w:rsidRPr="00E60BD0">
        <w:rPr>
          <w:rFonts w:ascii="Cambria" w:hAnsi="Cambria"/>
          <w:vertAlign w:val="superscript"/>
        </w:rPr>
        <w:t>®</w:t>
      </w:r>
      <w:r>
        <w:t xml:space="preserve">. Shaded in blue for 2015 and red 2012 are the 95% confidence intervals. </w:t>
      </w:r>
      <w:r w:rsidR="00CB7BE3">
        <w:t>(blue=2015 and red=2012).</w:t>
      </w:r>
      <w:r>
        <w:t xml:space="preserve"> </w:t>
      </w:r>
      <w:r w:rsidR="00212364">
        <w:t xml:space="preserve"> Points represent the proportion of surviving to total lice used at each concentration</w:t>
      </w:r>
      <w:r w:rsidR="00E60BD0">
        <w:t>.</w:t>
      </w:r>
    </w:p>
    <w:p w14:paraId="4C5460DE" w14:textId="2DD78BED" w:rsidR="00275E2D" w:rsidRDefault="00275E2D" w:rsidP="00112100">
      <w:r>
        <w:rPr>
          <w:noProof/>
        </w:rPr>
        <w:drawing>
          <wp:anchor distT="0" distB="0" distL="114300" distR="114300" simplePos="0" relativeHeight="251658242" behindDoc="0" locked="0" layoutInCell="1" allowOverlap="1" wp14:anchorId="3B60E07D" wp14:editId="085CA641">
            <wp:simplePos x="0" y="0"/>
            <wp:positionH relativeFrom="column">
              <wp:posOffset>-228601</wp:posOffset>
            </wp:positionH>
            <wp:positionV relativeFrom="paragraph">
              <wp:posOffset>100965</wp:posOffset>
            </wp:positionV>
            <wp:extent cx="5764623" cy="36576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623"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55F3FA" w14:textId="612399FE" w:rsidR="0097308C" w:rsidRDefault="0097308C"/>
    <w:p w14:paraId="477D92CA" w14:textId="0D628515" w:rsidR="0097308C" w:rsidRDefault="0097308C"/>
    <w:p w14:paraId="37752879" w14:textId="77777777" w:rsidR="0097308C" w:rsidRDefault="0097308C"/>
    <w:p w14:paraId="249E82AD" w14:textId="77777777" w:rsidR="0097308C" w:rsidRDefault="0097308C"/>
    <w:p w14:paraId="35C2C8CB" w14:textId="0D49D865" w:rsidR="00702353" w:rsidRDefault="00702353"/>
    <w:p w14:paraId="0C9DEEB6" w14:textId="0133DE61" w:rsidR="00702353" w:rsidRDefault="00275E2D">
      <w:r>
        <w:rPr>
          <w:noProof/>
        </w:rPr>
        <w:drawing>
          <wp:anchor distT="0" distB="0" distL="114300" distR="114300" simplePos="0" relativeHeight="251658241" behindDoc="0" locked="0" layoutInCell="1" allowOverlap="1" wp14:anchorId="46706423" wp14:editId="3DE6D12E">
            <wp:simplePos x="0" y="0"/>
            <wp:positionH relativeFrom="column">
              <wp:posOffset>5486400</wp:posOffset>
            </wp:positionH>
            <wp:positionV relativeFrom="paragraph">
              <wp:posOffset>172085</wp:posOffset>
            </wp:positionV>
            <wp:extent cx="1117600" cy="127000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760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DB833A" w14:textId="3017759B" w:rsidR="00702353" w:rsidRDefault="00702353"/>
    <w:p w14:paraId="7D460A01" w14:textId="2E2FF76D" w:rsidR="00702353" w:rsidRDefault="00702353"/>
    <w:p w14:paraId="5D9F2662" w14:textId="6BC6B132" w:rsidR="00AA5C11" w:rsidRDefault="00AA5C11"/>
    <w:p w14:paraId="4088C6A5" w14:textId="5A398EF7" w:rsidR="00CC1F0B" w:rsidRDefault="00CC1F0B"/>
    <w:p w14:paraId="6D2E9090" w14:textId="2E6CE7AA" w:rsidR="00CC1F0B" w:rsidRDefault="00CC1F0B"/>
    <w:p w14:paraId="23002845" w14:textId="5815ABCB" w:rsidR="00CC1F0B" w:rsidRDefault="00CC1F0B"/>
    <w:p w14:paraId="526C6496" w14:textId="235BA02B" w:rsidR="00CC1F0B" w:rsidRDefault="00CC1F0B"/>
    <w:p w14:paraId="0D1C44A7" w14:textId="10826288" w:rsidR="00CC1F0B" w:rsidRDefault="00CC1F0B"/>
    <w:p w14:paraId="750AC728" w14:textId="39873BDF" w:rsidR="00CC1F0B" w:rsidRDefault="00CC1F0B"/>
    <w:p w14:paraId="1410BB0C" w14:textId="77777777" w:rsidR="00CC1F0B" w:rsidRDefault="00CC1F0B"/>
    <w:p w14:paraId="3D906D18" w14:textId="20BA5783" w:rsidR="00AA5C11" w:rsidRDefault="00AA5C11"/>
    <w:p w14:paraId="02FAC293" w14:textId="2C842C00" w:rsidR="00702353" w:rsidRDefault="00702353"/>
    <w:p w14:paraId="69073EC4" w14:textId="77777777" w:rsidR="00702353" w:rsidRDefault="00702353"/>
    <w:p w14:paraId="55FFDC57" w14:textId="77777777" w:rsidR="00702353" w:rsidRDefault="00702353"/>
    <w:p w14:paraId="6B48C0E6" w14:textId="77777777" w:rsidR="00275E2D" w:rsidRDefault="00275E2D"/>
    <w:p w14:paraId="2D8ECB19" w14:textId="1B5B4897" w:rsidR="00112100" w:rsidRDefault="00112100"/>
    <w:p w14:paraId="69802A40" w14:textId="77777777" w:rsidR="00275E2D" w:rsidRDefault="00275E2D"/>
    <w:p w14:paraId="5A123C6C" w14:textId="77777777" w:rsidR="00112100" w:rsidRDefault="00112100"/>
    <w:p w14:paraId="08A4D9DF" w14:textId="77777777" w:rsidR="00112100" w:rsidRDefault="00112100"/>
    <w:p w14:paraId="3747034C" w14:textId="6EEA7A1D" w:rsidR="00112100" w:rsidRDefault="00112100"/>
    <w:p w14:paraId="61CFEF6E" w14:textId="77777777" w:rsidR="00275E2D" w:rsidRDefault="00275E2D">
      <w:pPr>
        <w:rPr>
          <w:b/>
        </w:rPr>
      </w:pPr>
    </w:p>
    <w:p w14:paraId="2F470729" w14:textId="77777777" w:rsidR="00275E2D" w:rsidRDefault="00275E2D">
      <w:pPr>
        <w:rPr>
          <w:b/>
        </w:rPr>
      </w:pPr>
    </w:p>
    <w:p w14:paraId="46B00D85" w14:textId="77777777" w:rsidR="00611671" w:rsidRDefault="00611671">
      <w:pPr>
        <w:rPr>
          <w:b/>
        </w:rPr>
      </w:pPr>
    </w:p>
    <w:p w14:paraId="6B037E02" w14:textId="77777777" w:rsidR="00611671" w:rsidRDefault="00611671">
      <w:pPr>
        <w:rPr>
          <w:b/>
        </w:rPr>
      </w:pPr>
    </w:p>
    <w:p w14:paraId="3A5658CB" w14:textId="72F519B2" w:rsidR="00112100" w:rsidRPr="005676A9" w:rsidRDefault="00FA103D">
      <w:r w:rsidRPr="00FA103D">
        <w:rPr>
          <w:b/>
        </w:rPr>
        <w:t>Figure 2:</w:t>
      </w:r>
      <w:r w:rsidR="005676A9">
        <w:t xml:space="preserve"> EC</w:t>
      </w:r>
      <w:r w:rsidR="005676A9" w:rsidRPr="004908A7">
        <w:rPr>
          <w:vertAlign w:val="subscript"/>
        </w:rPr>
        <w:t>50</w:t>
      </w:r>
      <w:r w:rsidR="005676A9">
        <w:rPr>
          <w:vertAlign w:val="subscript"/>
        </w:rPr>
        <w:t xml:space="preserve"> </w:t>
      </w:r>
      <w:r w:rsidR="005676A9">
        <w:t>values for males and females in 2012 and 2015</w:t>
      </w:r>
      <w:r w:rsidR="00212364">
        <w:t>.</w:t>
      </w:r>
    </w:p>
    <w:p w14:paraId="1D9949F3" w14:textId="5B9A1DF0" w:rsidR="00112100" w:rsidRDefault="00112100"/>
    <w:p w14:paraId="1CB6BFD4" w14:textId="427B7407" w:rsidR="00112100" w:rsidRDefault="00275E2D">
      <w:r>
        <w:rPr>
          <w:noProof/>
        </w:rPr>
        <w:drawing>
          <wp:anchor distT="0" distB="0" distL="114300" distR="114300" simplePos="0" relativeHeight="251658240" behindDoc="0" locked="0" layoutInCell="1" allowOverlap="1" wp14:anchorId="5D6CA162" wp14:editId="151F0357">
            <wp:simplePos x="0" y="0"/>
            <wp:positionH relativeFrom="column">
              <wp:posOffset>228600</wp:posOffset>
            </wp:positionH>
            <wp:positionV relativeFrom="paragraph">
              <wp:posOffset>106045</wp:posOffset>
            </wp:positionV>
            <wp:extent cx="4587875" cy="3302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875" cy="330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E9E59C" w14:textId="5752008E" w:rsidR="00112100" w:rsidRDefault="00112100"/>
    <w:p w14:paraId="0D1A50FD" w14:textId="77777777" w:rsidR="00112100" w:rsidRDefault="00112100"/>
    <w:p w14:paraId="45A1C00B" w14:textId="77777777" w:rsidR="00112100" w:rsidRDefault="00112100"/>
    <w:p w14:paraId="6951406F" w14:textId="77777777" w:rsidR="00112100" w:rsidRDefault="00112100"/>
    <w:p w14:paraId="6D21C561" w14:textId="77777777" w:rsidR="00112100" w:rsidRDefault="00112100"/>
    <w:p w14:paraId="439DF906" w14:textId="77777777" w:rsidR="00112100" w:rsidRDefault="00112100"/>
    <w:p w14:paraId="1E672C7B" w14:textId="77777777" w:rsidR="00112100" w:rsidRDefault="00112100"/>
    <w:p w14:paraId="7722213A" w14:textId="77777777" w:rsidR="00112100" w:rsidRDefault="00112100"/>
    <w:p w14:paraId="08F86A5C" w14:textId="58DB0038" w:rsidR="00112100" w:rsidRDefault="00112100" w:rsidP="00112100"/>
    <w:p w14:paraId="3D15027F" w14:textId="77777777" w:rsidR="00112100" w:rsidRDefault="00112100" w:rsidP="00112100"/>
    <w:p w14:paraId="6A0D8904" w14:textId="77777777" w:rsidR="00112100" w:rsidRDefault="00112100" w:rsidP="00112100"/>
    <w:p w14:paraId="244E5837" w14:textId="77777777" w:rsidR="00112100" w:rsidRDefault="00112100" w:rsidP="00112100"/>
    <w:p w14:paraId="6C9AEFD3" w14:textId="77777777" w:rsidR="00112100" w:rsidRDefault="00112100" w:rsidP="00112100"/>
    <w:p w14:paraId="0EEF5430" w14:textId="77777777" w:rsidR="00112100" w:rsidRDefault="00112100" w:rsidP="00112100"/>
    <w:p w14:paraId="0E7D6386" w14:textId="77777777" w:rsidR="00112100" w:rsidRDefault="00112100" w:rsidP="00112100"/>
    <w:p w14:paraId="7B5FB3FD" w14:textId="5C3ABCED" w:rsidR="00112100" w:rsidRDefault="00112100" w:rsidP="00112100"/>
    <w:p w14:paraId="4E16335B" w14:textId="77777777" w:rsidR="0042733B" w:rsidRDefault="0042733B" w:rsidP="00112100"/>
    <w:p w14:paraId="1D902ADB" w14:textId="77777777" w:rsidR="00611671" w:rsidRDefault="00611671" w:rsidP="00112100">
      <w:pPr>
        <w:rPr>
          <w:i/>
        </w:rPr>
      </w:pPr>
    </w:p>
    <w:p w14:paraId="3EC8D379" w14:textId="77777777" w:rsidR="00611671" w:rsidRDefault="00611671" w:rsidP="00112100">
      <w:pPr>
        <w:rPr>
          <w:i/>
        </w:rPr>
      </w:pPr>
    </w:p>
    <w:p w14:paraId="3965A079" w14:textId="77777777" w:rsidR="00611671" w:rsidRDefault="00611671" w:rsidP="00112100">
      <w:pPr>
        <w:rPr>
          <w:i/>
        </w:rPr>
      </w:pPr>
    </w:p>
    <w:p w14:paraId="0ACA21CB" w14:textId="77777777" w:rsidR="00611671" w:rsidRDefault="00611671" w:rsidP="00112100">
      <w:pPr>
        <w:rPr>
          <w:i/>
        </w:rPr>
      </w:pPr>
    </w:p>
    <w:p w14:paraId="077F2870" w14:textId="77777777" w:rsidR="00611671" w:rsidRDefault="00611671" w:rsidP="00112100">
      <w:pPr>
        <w:rPr>
          <w:i/>
        </w:rPr>
      </w:pPr>
    </w:p>
    <w:p w14:paraId="343F134D" w14:textId="77777777" w:rsidR="00611671" w:rsidRDefault="00611671" w:rsidP="00112100">
      <w:pPr>
        <w:rPr>
          <w:i/>
        </w:rPr>
      </w:pPr>
    </w:p>
    <w:p w14:paraId="72D436CE" w14:textId="77777777" w:rsidR="00611671" w:rsidRDefault="00611671" w:rsidP="00112100">
      <w:pPr>
        <w:rPr>
          <w:i/>
        </w:rPr>
      </w:pPr>
    </w:p>
    <w:p w14:paraId="524761C3" w14:textId="77777777" w:rsidR="00611671" w:rsidRDefault="00611671" w:rsidP="00112100">
      <w:pPr>
        <w:rPr>
          <w:i/>
        </w:rPr>
      </w:pPr>
    </w:p>
    <w:p w14:paraId="177E6975" w14:textId="77777777" w:rsidR="00611671" w:rsidRDefault="00611671" w:rsidP="00112100">
      <w:pPr>
        <w:rPr>
          <w:i/>
        </w:rPr>
      </w:pPr>
    </w:p>
    <w:p w14:paraId="67A06B65" w14:textId="77777777" w:rsidR="00611671" w:rsidRDefault="00611671" w:rsidP="00112100">
      <w:pPr>
        <w:rPr>
          <w:i/>
        </w:rPr>
      </w:pPr>
    </w:p>
    <w:p w14:paraId="1044DCE2" w14:textId="77777777" w:rsidR="00611671" w:rsidRDefault="00611671" w:rsidP="00112100">
      <w:pPr>
        <w:rPr>
          <w:i/>
        </w:rPr>
      </w:pPr>
    </w:p>
    <w:p w14:paraId="3CDA7FC0" w14:textId="77777777" w:rsidR="00611671" w:rsidRDefault="00611671" w:rsidP="00112100">
      <w:pPr>
        <w:rPr>
          <w:i/>
        </w:rPr>
      </w:pPr>
    </w:p>
    <w:p w14:paraId="2563C4B0" w14:textId="77777777" w:rsidR="00611671" w:rsidRDefault="00611671" w:rsidP="00112100">
      <w:pPr>
        <w:rPr>
          <w:i/>
        </w:rPr>
      </w:pPr>
    </w:p>
    <w:p w14:paraId="7F7D68E7" w14:textId="77777777" w:rsidR="00611671" w:rsidRDefault="00611671" w:rsidP="00112100">
      <w:pPr>
        <w:rPr>
          <w:i/>
        </w:rPr>
      </w:pPr>
    </w:p>
    <w:p w14:paraId="092E6560" w14:textId="77777777" w:rsidR="00611671" w:rsidRDefault="00611671" w:rsidP="00112100">
      <w:pPr>
        <w:rPr>
          <w:i/>
        </w:rPr>
      </w:pPr>
    </w:p>
    <w:p w14:paraId="53F3C64D" w14:textId="77777777" w:rsidR="00611671" w:rsidRDefault="00611671" w:rsidP="00112100">
      <w:pPr>
        <w:rPr>
          <w:i/>
        </w:rPr>
      </w:pPr>
    </w:p>
    <w:p w14:paraId="7F3A1DDE" w14:textId="77777777" w:rsidR="00611671" w:rsidRDefault="00112EB5" w:rsidP="00112100">
      <w:pPr>
        <w:rPr>
          <w:i/>
        </w:rPr>
      </w:pPr>
      <w:r w:rsidRPr="00B42A38">
        <w:rPr>
          <w:i/>
        </w:rPr>
        <w:t>Acknowledgements:</w:t>
      </w:r>
      <w:r w:rsidR="008E2AFF" w:rsidRPr="00B42A38">
        <w:rPr>
          <w:i/>
        </w:rPr>
        <w:t xml:space="preserve"> I am grateful to Andrew Bateman and Stephanie Peacock for guiding me through the experimental and </w:t>
      </w:r>
      <w:r w:rsidR="00465226" w:rsidRPr="00B42A38">
        <w:rPr>
          <w:i/>
        </w:rPr>
        <w:t xml:space="preserve">written stages of this research process always with helpful comments and endless answers. </w:t>
      </w:r>
      <w:r w:rsidR="00E418E9">
        <w:rPr>
          <w:i/>
        </w:rPr>
        <w:t xml:space="preserve"> Credit for 2012 data is</w:t>
      </w:r>
      <w:r w:rsidR="00465226" w:rsidRPr="00B42A38">
        <w:rPr>
          <w:i/>
        </w:rPr>
        <w:t xml:space="preserve"> given to </w:t>
      </w:r>
      <w:r w:rsidR="00465226" w:rsidRPr="00B42A38">
        <w:rPr>
          <w:i/>
        </w:rPr>
        <w:lastRenderedPageBreak/>
        <w:t xml:space="preserve">Zephyr </w:t>
      </w:r>
      <w:r w:rsidR="00B42A38">
        <w:rPr>
          <w:i/>
        </w:rPr>
        <w:t>Polk, Brendan Connors, and Scott Rogers</w:t>
      </w:r>
      <w:r w:rsidR="0043620C">
        <w:rPr>
          <w:i/>
        </w:rPr>
        <w:t>.  Thank you</w:t>
      </w:r>
      <w:r w:rsidR="00465226" w:rsidRPr="00B42A38">
        <w:rPr>
          <w:i/>
        </w:rPr>
        <w:t xml:space="preserve"> to</w:t>
      </w:r>
      <w:r w:rsidR="00B42A38">
        <w:rPr>
          <w:i/>
        </w:rPr>
        <w:t xml:space="preserve"> those at</w:t>
      </w:r>
      <w:r w:rsidR="00465226" w:rsidRPr="00B42A38">
        <w:rPr>
          <w:i/>
        </w:rPr>
        <w:t xml:space="preserve"> Salmon Coast Field Station</w:t>
      </w:r>
      <w:r w:rsidR="00B42A38">
        <w:rPr>
          <w:i/>
        </w:rPr>
        <w:t xml:space="preserve"> for</w:t>
      </w:r>
      <w:r w:rsidR="00465226" w:rsidRPr="00B42A38">
        <w:rPr>
          <w:i/>
        </w:rPr>
        <w:t xml:space="preserve"> </w:t>
      </w:r>
      <w:r w:rsidR="00B42A38">
        <w:rPr>
          <w:i/>
        </w:rPr>
        <w:t xml:space="preserve">hosting, assisting in, and </w:t>
      </w:r>
      <w:r w:rsidR="00465226" w:rsidRPr="00B42A38">
        <w:rPr>
          <w:i/>
        </w:rPr>
        <w:t xml:space="preserve">supporting this research project and to Melissa </w:t>
      </w:r>
      <w:proofErr w:type="spellStart"/>
      <w:r w:rsidR="00465226" w:rsidRPr="00B42A38">
        <w:rPr>
          <w:i/>
        </w:rPr>
        <w:t>Orobko</w:t>
      </w:r>
      <w:proofErr w:type="spellEnd"/>
      <w:r w:rsidR="00465226" w:rsidRPr="00B42A38">
        <w:rPr>
          <w:i/>
        </w:rPr>
        <w:t xml:space="preserve"> for </w:t>
      </w:r>
      <w:r w:rsidR="00B42A38">
        <w:rPr>
          <w:i/>
        </w:rPr>
        <w:t>endless</w:t>
      </w:r>
      <w:r w:rsidR="00C268F8" w:rsidRPr="00B42A38">
        <w:rPr>
          <w:i/>
        </w:rPr>
        <w:t xml:space="preserve"> voluntary help and encouragement.  </w:t>
      </w:r>
      <w:r w:rsidR="00E418E9">
        <w:rPr>
          <w:i/>
        </w:rPr>
        <w:t>I would also like to thank the University of Toronto and Martin</w:t>
      </w:r>
      <w:r w:rsidR="00E418E9" w:rsidRPr="008153A0">
        <w:rPr>
          <w:i/>
        </w:rPr>
        <w:t xml:space="preserve"> </w:t>
      </w:r>
      <w:proofErr w:type="spellStart"/>
      <w:r w:rsidR="008153A0" w:rsidRPr="008153A0">
        <w:rPr>
          <w:rFonts w:eastAsia="Times New Roman" w:cs="Times New Roman"/>
          <w:i/>
        </w:rPr>
        <w:t>Krko</w:t>
      </w:r>
      <w:r w:rsidR="008153A0" w:rsidRPr="008153A0">
        <w:rPr>
          <w:rFonts w:ascii="Cambria" w:eastAsia="Times New Roman" w:hAnsi="Cambria" w:cs="Times New Roman"/>
          <w:i/>
        </w:rPr>
        <w:t>š</w:t>
      </w:r>
      <w:r w:rsidR="008153A0" w:rsidRPr="008153A0">
        <w:rPr>
          <w:rFonts w:eastAsia="Times New Roman" w:cs="Times New Roman"/>
          <w:i/>
        </w:rPr>
        <w:t>ek</w:t>
      </w:r>
      <w:proofErr w:type="spellEnd"/>
      <w:r w:rsidR="008153A0">
        <w:rPr>
          <w:i/>
        </w:rPr>
        <w:t xml:space="preserve"> </w:t>
      </w:r>
      <w:r w:rsidR="00AF73FE">
        <w:rPr>
          <w:i/>
        </w:rPr>
        <w:t>for funding and providing this</w:t>
      </w:r>
      <w:r w:rsidR="00E418E9">
        <w:rPr>
          <w:i/>
        </w:rPr>
        <w:t xml:space="preserve"> research opportunity.  </w:t>
      </w:r>
    </w:p>
    <w:p w14:paraId="0C59FABF" w14:textId="77777777" w:rsidR="00212364" w:rsidRDefault="00212364" w:rsidP="00112100"/>
    <w:p w14:paraId="06C075A9" w14:textId="7398D8DD" w:rsidR="00112100" w:rsidRPr="00611671" w:rsidRDefault="00112100" w:rsidP="00112100">
      <w:pPr>
        <w:rPr>
          <w:i/>
        </w:rPr>
      </w:pPr>
      <w:r>
        <w:t>References:</w:t>
      </w:r>
    </w:p>
    <w:p w14:paraId="206E92AA" w14:textId="77777777" w:rsidR="00112100" w:rsidRDefault="00112100" w:rsidP="00112100"/>
    <w:p w14:paraId="4CFD350F" w14:textId="55791DDE" w:rsidR="00112100" w:rsidRDefault="00112100" w:rsidP="00112100">
      <w:pPr>
        <w:spacing w:line="480" w:lineRule="auto"/>
      </w:pPr>
      <w:proofErr w:type="spellStart"/>
      <w:r>
        <w:t>A</w:t>
      </w:r>
      <w:r w:rsidR="00127615">
        <w:t>a</w:t>
      </w:r>
      <w:r>
        <w:t>en</w:t>
      </w:r>
      <w:proofErr w:type="spellEnd"/>
      <w:r>
        <w:t xml:space="preserve">, S. M., </w:t>
      </w:r>
      <w:proofErr w:type="spellStart"/>
      <w:r>
        <w:t>Helgesen</w:t>
      </w:r>
      <w:proofErr w:type="spellEnd"/>
      <w:r>
        <w:t>, K. O., Bakke, M. J.</w:t>
      </w:r>
      <w:r w:rsidR="00C905B9">
        <w:t xml:space="preserve">, Kaur, K., </w:t>
      </w:r>
      <w:proofErr w:type="spellStart"/>
      <w:r w:rsidR="00C905B9">
        <w:t>Horsberg</w:t>
      </w:r>
      <w:proofErr w:type="spellEnd"/>
      <w:r w:rsidR="00C905B9">
        <w:t>, E.</w:t>
      </w:r>
      <w:proofErr w:type="gramStart"/>
      <w:r w:rsidR="00C905B9">
        <w:t>,  (</w:t>
      </w:r>
      <w:proofErr w:type="gramEnd"/>
      <w:r w:rsidR="00C905B9">
        <w:t>2015</w:t>
      </w:r>
      <w:r>
        <w:t xml:space="preserve">) Drug </w:t>
      </w:r>
      <w:r>
        <w:tab/>
        <w:t xml:space="preserve">resistance in sea lice: a threat to salmonid aquaculture. </w:t>
      </w:r>
      <w:r w:rsidRPr="00D3705F">
        <w:rPr>
          <w:i/>
        </w:rPr>
        <w:t xml:space="preserve">Trends in </w:t>
      </w:r>
      <w:r>
        <w:rPr>
          <w:i/>
        </w:rPr>
        <w:tab/>
      </w:r>
      <w:r w:rsidRPr="00D3705F">
        <w:rPr>
          <w:i/>
        </w:rPr>
        <w:t>Parasitology, 31:2</w:t>
      </w:r>
      <w:r>
        <w:t xml:space="preserve">, 72-81.  </w:t>
      </w:r>
    </w:p>
    <w:p w14:paraId="28E96E39" w14:textId="77777777" w:rsidR="00112100" w:rsidRDefault="00112100" w:rsidP="00112100">
      <w:pPr>
        <w:spacing w:line="480" w:lineRule="auto"/>
      </w:pPr>
      <w:r>
        <w:t xml:space="preserve">Bates D, </w:t>
      </w:r>
      <w:proofErr w:type="spellStart"/>
      <w:r>
        <w:t>Maechler</w:t>
      </w:r>
      <w:proofErr w:type="spellEnd"/>
      <w:r>
        <w:t xml:space="preserve"> M, </w:t>
      </w:r>
      <w:proofErr w:type="spellStart"/>
      <w:r>
        <w:t>Bolker</w:t>
      </w:r>
      <w:proofErr w:type="spellEnd"/>
      <w:r>
        <w:t xml:space="preserve"> B and Walker S (2014). _lme4: Linear</w:t>
      </w:r>
    </w:p>
    <w:p w14:paraId="1E363828" w14:textId="77777777" w:rsidR="00112100" w:rsidRDefault="00112100" w:rsidP="00112100">
      <w:pPr>
        <w:spacing w:line="480" w:lineRule="auto"/>
      </w:pPr>
      <w:r>
        <w:tab/>
        <w:t>mixed-effects models using Eigen and S4_. R package version 1.1-7,</w:t>
      </w:r>
    </w:p>
    <w:p w14:paraId="211519E5" w14:textId="77777777" w:rsidR="00112100" w:rsidRDefault="00112100" w:rsidP="00112100">
      <w:pPr>
        <w:spacing w:line="480" w:lineRule="auto"/>
      </w:pPr>
      <w:r>
        <w:tab/>
        <w:t xml:space="preserve">&lt;URL: </w:t>
      </w:r>
      <w:hyperlink r:id="rId12" w:history="1">
        <w:r w:rsidRPr="00821A3B">
          <w:rPr>
            <w:rStyle w:val="Hyperlink"/>
          </w:rPr>
          <w:t>http://CRAN.R-project.org/package=lme4</w:t>
        </w:r>
      </w:hyperlink>
      <w:r>
        <w:t>&gt;.</w:t>
      </w:r>
    </w:p>
    <w:p w14:paraId="418F24FB" w14:textId="77777777" w:rsidR="00112100" w:rsidRDefault="00112100" w:rsidP="00112100">
      <w:pPr>
        <w:widowControl w:val="0"/>
        <w:autoSpaceDE w:val="0"/>
        <w:autoSpaceDN w:val="0"/>
        <w:adjustRightInd w:val="0"/>
        <w:spacing w:after="240" w:line="480" w:lineRule="auto"/>
        <w:rPr>
          <w:rFonts w:cs="Times"/>
        </w:rPr>
      </w:pPr>
      <w:r>
        <w:rPr>
          <w:rFonts w:cs="Times"/>
        </w:rPr>
        <w:t xml:space="preserve">Bravo, S., </w:t>
      </w:r>
      <w:proofErr w:type="spellStart"/>
      <w:r>
        <w:rPr>
          <w:rFonts w:cs="Times"/>
        </w:rPr>
        <w:t>Sevatdal</w:t>
      </w:r>
      <w:proofErr w:type="spellEnd"/>
      <w:r>
        <w:rPr>
          <w:rFonts w:cs="Times"/>
        </w:rPr>
        <w:t xml:space="preserve">, S., </w:t>
      </w:r>
      <w:proofErr w:type="spellStart"/>
      <w:r>
        <w:rPr>
          <w:rFonts w:cs="Times"/>
        </w:rPr>
        <w:t>Horsberg</w:t>
      </w:r>
      <w:proofErr w:type="spellEnd"/>
      <w:r>
        <w:rPr>
          <w:rFonts w:cs="Times"/>
        </w:rPr>
        <w:t xml:space="preserve">, T. E. </w:t>
      </w:r>
      <w:r w:rsidRPr="009E5BE8">
        <w:rPr>
          <w:rFonts w:cs="Times"/>
        </w:rPr>
        <w:t>(2008)</w:t>
      </w:r>
      <w:r>
        <w:rPr>
          <w:rFonts w:cs="Times"/>
        </w:rPr>
        <w:t xml:space="preserve">. </w:t>
      </w:r>
      <w:r w:rsidRPr="009E5BE8">
        <w:rPr>
          <w:rFonts w:cs="Times"/>
        </w:rPr>
        <w:t>Sensitivity</w:t>
      </w:r>
      <w:r>
        <w:rPr>
          <w:rFonts w:cs="Times"/>
        </w:rPr>
        <w:t xml:space="preserve"> </w:t>
      </w:r>
      <w:r w:rsidRPr="009E5BE8">
        <w:rPr>
          <w:rFonts w:cs="Times"/>
        </w:rPr>
        <w:t>assessment</w:t>
      </w:r>
      <w:r>
        <w:rPr>
          <w:rFonts w:cs="Times"/>
        </w:rPr>
        <w:t xml:space="preserve"> </w:t>
      </w:r>
      <w:r w:rsidRPr="009E5BE8">
        <w:rPr>
          <w:rFonts w:cs="Times"/>
        </w:rPr>
        <w:t>of</w:t>
      </w:r>
      <w:r>
        <w:rPr>
          <w:rFonts w:cs="Times"/>
        </w:rPr>
        <w:t xml:space="preserve"> </w:t>
      </w:r>
      <w:proofErr w:type="spellStart"/>
      <w:r w:rsidRPr="00C9305C">
        <w:rPr>
          <w:rFonts w:cs="Times"/>
          <w:i/>
        </w:rPr>
        <w:t>Caligus</w:t>
      </w:r>
      <w:proofErr w:type="spellEnd"/>
      <w:r w:rsidRPr="00C9305C">
        <w:rPr>
          <w:rFonts w:cs="Times"/>
          <w:i/>
        </w:rPr>
        <w:t xml:space="preserve"> </w:t>
      </w:r>
      <w:r>
        <w:rPr>
          <w:rFonts w:cs="Times"/>
          <w:i/>
        </w:rPr>
        <w:tab/>
      </w:r>
      <w:proofErr w:type="spellStart"/>
      <w:r w:rsidRPr="00C9305C">
        <w:rPr>
          <w:rFonts w:cs="Times"/>
          <w:i/>
        </w:rPr>
        <w:t>rogercresseyito</w:t>
      </w:r>
      <w:proofErr w:type="spellEnd"/>
      <w:r w:rsidRPr="009E5BE8">
        <w:rPr>
          <w:rFonts w:cs="Times"/>
        </w:rPr>
        <w:t xml:space="preserve"> </w:t>
      </w:r>
      <w:proofErr w:type="spellStart"/>
      <w:r w:rsidRPr="009E5BE8">
        <w:rPr>
          <w:rFonts w:cs="Times"/>
        </w:rPr>
        <w:t>emamectin</w:t>
      </w:r>
      <w:proofErr w:type="spellEnd"/>
      <w:r w:rsidRPr="009E5BE8">
        <w:rPr>
          <w:rFonts w:cs="Times"/>
        </w:rPr>
        <w:t xml:space="preserve"> benzoate in Chile. </w:t>
      </w:r>
      <w:r w:rsidRPr="0027176B">
        <w:rPr>
          <w:rFonts w:cs="Times"/>
          <w:i/>
        </w:rPr>
        <w:t>Aquaculture, 282,</w:t>
      </w:r>
      <w:r w:rsidRPr="009E5BE8">
        <w:rPr>
          <w:rFonts w:cs="Times"/>
        </w:rPr>
        <w:t xml:space="preserve"> 7–12</w:t>
      </w:r>
      <w:r>
        <w:rPr>
          <w:rFonts w:cs="Times"/>
        </w:rPr>
        <w:t>.</w:t>
      </w:r>
    </w:p>
    <w:p w14:paraId="588502DC" w14:textId="7CA5F382" w:rsidR="00127615" w:rsidRPr="00127615" w:rsidRDefault="00127615" w:rsidP="00112100">
      <w:pPr>
        <w:widowControl w:val="0"/>
        <w:autoSpaceDE w:val="0"/>
        <w:autoSpaceDN w:val="0"/>
        <w:adjustRightInd w:val="0"/>
        <w:spacing w:after="240" w:line="480" w:lineRule="auto"/>
        <w:rPr>
          <w:rFonts w:cs="Times"/>
        </w:rPr>
      </w:pPr>
      <w:r w:rsidRPr="00127615">
        <w:rPr>
          <w:rFonts w:cs="Arial"/>
          <w:color w:val="1D1D1D"/>
        </w:rPr>
        <w:t xml:space="preserve">Burnham, K. P. &amp; Anderson, D. R. 2002 Model Selection and </w:t>
      </w:r>
      <w:proofErr w:type="spellStart"/>
      <w:r w:rsidRPr="00127615">
        <w:rPr>
          <w:rFonts w:cs="Arial"/>
          <w:color w:val="1D1D1D"/>
        </w:rPr>
        <w:t>Multimodel</w:t>
      </w:r>
      <w:proofErr w:type="spellEnd"/>
      <w:r w:rsidRPr="00127615">
        <w:rPr>
          <w:rFonts w:cs="Arial"/>
          <w:color w:val="1D1D1D"/>
        </w:rPr>
        <w:t xml:space="preserve"> Inference: A </w:t>
      </w:r>
      <w:r>
        <w:rPr>
          <w:rFonts w:cs="Arial"/>
          <w:color w:val="1D1D1D"/>
        </w:rPr>
        <w:tab/>
      </w:r>
      <w:r w:rsidRPr="00127615">
        <w:rPr>
          <w:rFonts w:cs="Arial"/>
          <w:color w:val="1D1D1D"/>
        </w:rPr>
        <w:t xml:space="preserve">Practical Information-Theoretic Approach. 2nd </w:t>
      </w:r>
      <w:proofErr w:type="spellStart"/>
      <w:r w:rsidRPr="00127615">
        <w:rPr>
          <w:rFonts w:cs="Arial"/>
          <w:color w:val="1D1D1D"/>
        </w:rPr>
        <w:t>edn</w:t>
      </w:r>
      <w:proofErr w:type="spellEnd"/>
      <w:r w:rsidRPr="00127615">
        <w:rPr>
          <w:rFonts w:cs="Arial"/>
          <w:color w:val="1D1D1D"/>
        </w:rPr>
        <w:t>. Springer-Verlag.</w:t>
      </w:r>
    </w:p>
    <w:p w14:paraId="125998DF" w14:textId="7CC71A88" w:rsidR="00B07C9F" w:rsidRPr="009E5BE8" w:rsidRDefault="00B07C9F" w:rsidP="00112100">
      <w:pPr>
        <w:widowControl w:val="0"/>
        <w:autoSpaceDE w:val="0"/>
        <w:autoSpaceDN w:val="0"/>
        <w:adjustRightInd w:val="0"/>
        <w:spacing w:after="240" w:line="480" w:lineRule="auto"/>
        <w:rPr>
          <w:rFonts w:cs="Times"/>
        </w:rPr>
      </w:pPr>
      <w:r>
        <w:rPr>
          <w:rFonts w:cs="Times"/>
        </w:rPr>
        <w:t xml:space="preserve">Costello </w:t>
      </w:r>
      <w:r w:rsidR="00C60B56">
        <w:rPr>
          <w:rFonts w:cs="Times"/>
        </w:rPr>
        <w:t>(</w:t>
      </w:r>
      <w:r>
        <w:rPr>
          <w:rFonts w:cs="Times"/>
        </w:rPr>
        <w:t>2004</w:t>
      </w:r>
      <w:r w:rsidR="00C60B56">
        <w:rPr>
          <w:rFonts w:cs="Times"/>
        </w:rPr>
        <w:t xml:space="preserve">, May) A checklist of best </w:t>
      </w:r>
      <w:proofErr w:type="spellStart"/>
      <w:r w:rsidR="00C60B56">
        <w:rPr>
          <w:rFonts w:cs="Times"/>
        </w:rPr>
        <w:t>practive</w:t>
      </w:r>
      <w:proofErr w:type="spellEnd"/>
      <w:r w:rsidR="00C60B56">
        <w:rPr>
          <w:rFonts w:cs="Times"/>
        </w:rPr>
        <w:t xml:space="preserve"> for </w:t>
      </w:r>
      <w:proofErr w:type="spellStart"/>
      <w:r w:rsidR="00C60B56">
        <w:rPr>
          <w:rFonts w:cs="Times"/>
        </w:rPr>
        <w:t>sealice</w:t>
      </w:r>
      <w:proofErr w:type="spellEnd"/>
      <w:r w:rsidR="00C60B56">
        <w:rPr>
          <w:rFonts w:cs="Times"/>
        </w:rPr>
        <w:t xml:space="preserve"> control on salmon farms.  </w:t>
      </w:r>
      <w:r w:rsidR="00C60B56">
        <w:rPr>
          <w:rFonts w:cs="Times"/>
        </w:rPr>
        <w:tab/>
      </w:r>
      <w:proofErr w:type="spellStart"/>
      <w:r w:rsidR="00C60B56" w:rsidRPr="00C60B56">
        <w:rPr>
          <w:rFonts w:cs="Times"/>
          <w:i/>
        </w:rPr>
        <w:t>Caligus</w:t>
      </w:r>
      <w:proofErr w:type="spellEnd"/>
      <w:r w:rsidR="00C60B56" w:rsidRPr="00C60B56">
        <w:rPr>
          <w:rFonts w:cs="Times"/>
          <w:i/>
        </w:rPr>
        <w:t>, 8,</w:t>
      </w:r>
      <w:r w:rsidR="00C60B56">
        <w:rPr>
          <w:rFonts w:cs="Times"/>
        </w:rPr>
        <w:t xml:space="preserve"> 18.  </w:t>
      </w:r>
    </w:p>
    <w:p w14:paraId="2B8A9344" w14:textId="77777777" w:rsidR="00112100" w:rsidRDefault="00112100" w:rsidP="00112100">
      <w:pPr>
        <w:spacing w:line="480" w:lineRule="auto"/>
      </w:pPr>
      <w:r>
        <w:t>Costello, M. J. (2006).  Ecology of sea lice parasitic on farmed and wild fish</w:t>
      </w:r>
      <w:r w:rsidRPr="00D3705F">
        <w:rPr>
          <w:i/>
        </w:rPr>
        <w:t xml:space="preserve">.  Trends in </w:t>
      </w:r>
      <w:r>
        <w:rPr>
          <w:i/>
        </w:rPr>
        <w:tab/>
      </w:r>
      <w:r w:rsidRPr="00D3705F">
        <w:rPr>
          <w:i/>
        </w:rPr>
        <w:t>Parasitology, 22:10</w:t>
      </w:r>
      <w:r>
        <w:t>, 475-483.</w:t>
      </w:r>
    </w:p>
    <w:p w14:paraId="49074988" w14:textId="3873E5FB" w:rsidR="00B07C9F" w:rsidRDefault="00CF3A5F" w:rsidP="00112100">
      <w:pPr>
        <w:spacing w:line="480" w:lineRule="auto"/>
      </w:pPr>
      <w:r>
        <w:t xml:space="preserve">Costello, M. J. (2009).  The global economic cost of sea lice to the salmonid farming </w:t>
      </w:r>
      <w:r>
        <w:tab/>
        <w:t xml:space="preserve">industry.  </w:t>
      </w:r>
      <w:r w:rsidRPr="00CF3A5F">
        <w:rPr>
          <w:i/>
        </w:rPr>
        <w:t>Journal of Fish Diseases, 32</w:t>
      </w:r>
      <w:r>
        <w:t xml:space="preserve">, 115-118.  </w:t>
      </w:r>
    </w:p>
    <w:p w14:paraId="7E40689F" w14:textId="77777777" w:rsidR="00112100" w:rsidRDefault="00112100" w:rsidP="00112100">
      <w:pPr>
        <w:spacing w:line="480" w:lineRule="auto"/>
        <w:rPr>
          <w:rFonts w:ascii="Cambria" w:hAnsi="Cambria"/>
        </w:rPr>
      </w:pPr>
      <w:r>
        <w:t>Department of Fisheries and Oceans Canada (2014, October 10) Use of SLICE</w:t>
      </w:r>
      <w:r>
        <w:rPr>
          <w:rFonts w:ascii="Cambria" w:hAnsi="Cambria"/>
        </w:rPr>
        <w:t xml:space="preserve">®, </w:t>
      </w:r>
      <w:r>
        <w:rPr>
          <w:rFonts w:ascii="Cambria" w:hAnsi="Cambria"/>
        </w:rPr>
        <w:tab/>
      </w:r>
      <w:proofErr w:type="spellStart"/>
      <w:r w:rsidRPr="0075479C">
        <w:rPr>
          <w:rFonts w:ascii="Cambria" w:hAnsi="Cambria"/>
          <w:i/>
        </w:rPr>
        <w:t>Aquculture</w:t>
      </w:r>
      <w:proofErr w:type="spellEnd"/>
      <w:r w:rsidRPr="0075479C">
        <w:rPr>
          <w:rFonts w:ascii="Cambria" w:hAnsi="Cambria"/>
          <w:i/>
        </w:rPr>
        <w:t xml:space="preserve"> Management</w:t>
      </w:r>
      <w:r>
        <w:rPr>
          <w:rFonts w:ascii="Cambria" w:hAnsi="Cambria"/>
          <w:i/>
        </w:rPr>
        <w:t xml:space="preserve">. </w:t>
      </w:r>
      <w:r>
        <w:rPr>
          <w:rFonts w:ascii="Cambria" w:hAnsi="Cambria"/>
        </w:rPr>
        <w:t>Retrieved from</w:t>
      </w:r>
    </w:p>
    <w:p w14:paraId="07FAA290" w14:textId="77777777" w:rsidR="00112100" w:rsidRDefault="00112100" w:rsidP="00112100">
      <w:pPr>
        <w:spacing w:line="480" w:lineRule="auto"/>
        <w:rPr>
          <w:rFonts w:ascii="Cambria" w:hAnsi="Cambria"/>
        </w:rPr>
      </w:pPr>
      <w:r>
        <w:rPr>
          <w:rFonts w:ascii="Cambria" w:hAnsi="Cambria"/>
        </w:rPr>
        <w:lastRenderedPageBreak/>
        <w:tab/>
      </w:r>
      <w:hyperlink r:id="rId13" w:history="1">
        <w:r w:rsidRPr="00D37A6F">
          <w:rPr>
            <w:rStyle w:val="Hyperlink"/>
            <w:rFonts w:ascii="Cambria" w:hAnsi="Cambria"/>
          </w:rPr>
          <w:t>http://www.pac.dfo-mpo.gc.ca/aquaculture/reporting-rapports/health-sante/slice-eng.html</w:t>
        </w:r>
      </w:hyperlink>
    </w:p>
    <w:p w14:paraId="353B1919" w14:textId="77777777" w:rsidR="00112100" w:rsidRDefault="00112100" w:rsidP="00112100">
      <w:pPr>
        <w:spacing w:line="480" w:lineRule="auto"/>
      </w:pPr>
      <w:r>
        <w:t>Hume, M., (2015, May 7).  Sea lice infestation could kill up to ‘</w:t>
      </w:r>
      <w:proofErr w:type="gramStart"/>
      <w:r>
        <w:t>millions’</w:t>
      </w:r>
      <w:proofErr w:type="gramEnd"/>
      <w:r>
        <w:t xml:space="preserve"> of wild </w:t>
      </w:r>
      <w:r>
        <w:tab/>
        <w:t>salmon</w:t>
      </w:r>
      <w:r w:rsidRPr="00643903">
        <w:rPr>
          <w:i/>
        </w:rPr>
        <w:t>.  The Globe and Mail</w:t>
      </w:r>
      <w:r>
        <w:t>.  Retrieved from</w:t>
      </w:r>
    </w:p>
    <w:p w14:paraId="373EA30F" w14:textId="77777777" w:rsidR="00112100" w:rsidRDefault="00112100" w:rsidP="00112100">
      <w:pPr>
        <w:spacing w:line="480" w:lineRule="auto"/>
      </w:pPr>
      <w:r>
        <w:tab/>
      </w:r>
      <w:hyperlink r:id="rId14" w:history="1">
        <w:r w:rsidRPr="00D37A6F">
          <w:rPr>
            <w:rStyle w:val="Hyperlink"/>
          </w:rPr>
          <w:t>http://www.theglobeandmail.com/news/british-columbia/sea-lice-infestation-could-kill-up-to-millions-of-wild-salmon/article24300307/</w:t>
        </w:r>
      </w:hyperlink>
    </w:p>
    <w:p w14:paraId="79023B28" w14:textId="6E7A8758" w:rsidR="00112100" w:rsidRDefault="008153A0" w:rsidP="00112100">
      <w:pPr>
        <w:spacing w:line="480" w:lineRule="auto"/>
      </w:pPr>
      <w:proofErr w:type="spellStart"/>
      <w:r>
        <w:rPr>
          <w:rFonts w:eastAsia="Times New Roman" w:cs="Times New Roman"/>
        </w:rPr>
        <w:t>Krko</w:t>
      </w:r>
      <w:r>
        <w:rPr>
          <w:rFonts w:ascii="Cambria" w:eastAsia="Times New Roman" w:hAnsi="Cambria" w:cs="Times New Roman"/>
        </w:rPr>
        <w:t>š</w:t>
      </w:r>
      <w:r w:rsidRPr="00713525">
        <w:rPr>
          <w:rFonts w:eastAsia="Times New Roman" w:cs="Times New Roman"/>
        </w:rPr>
        <w:t>ek</w:t>
      </w:r>
      <w:proofErr w:type="spellEnd"/>
      <w:r w:rsidR="00112100">
        <w:t>, M., Lewis, M. A., Volpe, J. P., (2005</w:t>
      </w:r>
      <w:r w:rsidR="008911A6">
        <w:t>a</w:t>
      </w:r>
      <w:r w:rsidR="00112100">
        <w:t xml:space="preserve">).  Transmission dynamics of parasitic </w:t>
      </w:r>
      <w:r w:rsidR="00112100">
        <w:tab/>
        <w:t xml:space="preserve">sea lice from farmed to wild salmon.  </w:t>
      </w:r>
      <w:r w:rsidR="00112100" w:rsidRPr="00D3705F">
        <w:rPr>
          <w:i/>
        </w:rPr>
        <w:t>Proc. R. Soc. B, 272,</w:t>
      </w:r>
      <w:r w:rsidR="00112100">
        <w:t xml:space="preserve"> 689-696.  </w:t>
      </w:r>
    </w:p>
    <w:p w14:paraId="552EA040" w14:textId="3F266BBE" w:rsidR="008911A6" w:rsidRDefault="008153A0" w:rsidP="00112100">
      <w:pPr>
        <w:spacing w:line="480" w:lineRule="auto"/>
      </w:pPr>
      <w:proofErr w:type="spellStart"/>
      <w:r>
        <w:rPr>
          <w:rFonts w:eastAsia="Times New Roman" w:cs="Times New Roman"/>
        </w:rPr>
        <w:t>Krko</w:t>
      </w:r>
      <w:r>
        <w:rPr>
          <w:rFonts w:ascii="Cambria" w:eastAsia="Times New Roman" w:hAnsi="Cambria" w:cs="Times New Roman"/>
        </w:rPr>
        <w:t>š</w:t>
      </w:r>
      <w:r w:rsidRPr="00713525">
        <w:rPr>
          <w:rFonts w:eastAsia="Times New Roman" w:cs="Times New Roman"/>
        </w:rPr>
        <w:t>ek</w:t>
      </w:r>
      <w:proofErr w:type="spellEnd"/>
      <w:r w:rsidR="00CF3A5F">
        <w:t>, M.  Morton, A., Volpe, J.P.</w:t>
      </w:r>
      <w:r w:rsidR="008911A6">
        <w:t xml:space="preserve"> (2005b)</w:t>
      </w:r>
      <w:r w:rsidR="00CF3A5F">
        <w:t xml:space="preserve"> Nonlethal Assessment of Juvenile Pink </w:t>
      </w:r>
      <w:r w:rsidR="00CF3A5F">
        <w:tab/>
        <w:t xml:space="preserve">and Chum Salmon for Parasitic Sea Lice Infections and Fish Health. </w:t>
      </w:r>
      <w:r w:rsidR="00CF3A5F">
        <w:tab/>
      </w:r>
      <w:r w:rsidR="00CF3A5F" w:rsidRPr="00CF3A5F">
        <w:rPr>
          <w:i/>
        </w:rPr>
        <w:t>Transactions of the American Fisheries Society, 134</w:t>
      </w:r>
      <w:r w:rsidR="00CF3A5F">
        <w:t xml:space="preserve">, 711-716.  </w:t>
      </w:r>
    </w:p>
    <w:p w14:paraId="65A45D06" w14:textId="6C0748DE" w:rsidR="00112100" w:rsidRDefault="00112100" w:rsidP="00112100">
      <w:pPr>
        <w:spacing w:line="480" w:lineRule="auto"/>
      </w:pPr>
      <w:r>
        <w:t xml:space="preserve">Lees, F., Baillie, M., </w:t>
      </w:r>
      <w:proofErr w:type="spellStart"/>
      <w:r>
        <w:t>Gettinby</w:t>
      </w:r>
      <w:proofErr w:type="spellEnd"/>
      <w:r>
        <w:t xml:space="preserve">, G., Revie, C. W. (2008).  Factors associated with </w:t>
      </w:r>
      <w:r>
        <w:tab/>
        <w:t xml:space="preserve">changing efficacy of </w:t>
      </w:r>
      <w:proofErr w:type="spellStart"/>
      <w:r>
        <w:t>emamectin</w:t>
      </w:r>
      <w:proofErr w:type="spellEnd"/>
      <w:r>
        <w:t xml:space="preserve"> benzoate against infestations of </w:t>
      </w:r>
      <w:r>
        <w:tab/>
      </w:r>
      <w:proofErr w:type="spellStart"/>
      <w:r w:rsidRPr="00867E07">
        <w:rPr>
          <w:i/>
        </w:rPr>
        <w:t>Lepeophtheirus</w:t>
      </w:r>
      <w:proofErr w:type="spellEnd"/>
      <w:r w:rsidRPr="00867E07">
        <w:rPr>
          <w:i/>
        </w:rPr>
        <w:t xml:space="preserve"> </w:t>
      </w:r>
      <w:proofErr w:type="spellStart"/>
      <w:r w:rsidRPr="00867E07">
        <w:rPr>
          <w:i/>
        </w:rPr>
        <w:t>salmonis</w:t>
      </w:r>
      <w:proofErr w:type="spellEnd"/>
      <w:r>
        <w:t xml:space="preserve"> on Scottish salmon farms, </w:t>
      </w:r>
      <w:r w:rsidRPr="0027176B">
        <w:rPr>
          <w:i/>
        </w:rPr>
        <w:t xml:space="preserve">Journal of Fish Disease, </w:t>
      </w:r>
      <w:r w:rsidRPr="0027176B">
        <w:rPr>
          <w:i/>
        </w:rPr>
        <w:tab/>
        <w:t xml:space="preserve">31, </w:t>
      </w:r>
      <w:r w:rsidR="00CF3A5F">
        <w:t>947-951.</w:t>
      </w:r>
      <w:r>
        <w:t xml:space="preserve"> </w:t>
      </w:r>
    </w:p>
    <w:p w14:paraId="6D9193CE" w14:textId="77777777" w:rsidR="00112100" w:rsidRDefault="00112100" w:rsidP="00112100">
      <w:pPr>
        <w:spacing w:line="480" w:lineRule="auto"/>
      </w:pPr>
      <w:r>
        <w:t xml:space="preserve">Mazerolle, Marc J. (2015) </w:t>
      </w:r>
      <w:proofErr w:type="spellStart"/>
      <w:r>
        <w:t>AICcmodavg</w:t>
      </w:r>
      <w:proofErr w:type="spellEnd"/>
      <w:r>
        <w:t xml:space="preserve">: Model selection and </w:t>
      </w:r>
      <w:proofErr w:type="spellStart"/>
      <w:r>
        <w:t>multimodel</w:t>
      </w:r>
      <w:proofErr w:type="spellEnd"/>
    </w:p>
    <w:p w14:paraId="04E043DF" w14:textId="77777777" w:rsidR="00112100" w:rsidRDefault="00112100" w:rsidP="00112100">
      <w:pPr>
        <w:spacing w:line="480" w:lineRule="auto"/>
      </w:pPr>
      <w:r>
        <w:t xml:space="preserve">  </w:t>
      </w:r>
      <w:r>
        <w:tab/>
        <w:t>inference based on (Q)AIC(c). R package version 2.0-3.</w:t>
      </w:r>
    </w:p>
    <w:p w14:paraId="2A986335" w14:textId="77777777" w:rsidR="00112100" w:rsidRDefault="00112100" w:rsidP="00112100">
      <w:pPr>
        <w:spacing w:line="480" w:lineRule="auto"/>
      </w:pPr>
      <w:r>
        <w:t xml:space="preserve">  </w:t>
      </w:r>
      <w:r>
        <w:tab/>
      </w:r>
      <w:hyperlink r:id="rId15" w:history="1">
        <w:r w:rsidRPr="00D37A6F">
          <w:rPr>
            <w:rStyle w:val="Hyperlink"/>
          </w:rPr>
          <w:t>http://CRAN.R-project.org/package=AICcmodavg</w:t>
        </w:r>
      </w:hyperlink>
      <w:r>
        <w:t>.</w:t>
      </w:r>
    </w:p>
    <w:p w14:paraId="3322ADA3" w14:textId="77777777" w:rsidR="00112100" w:rsidRDefault="00112100" w:rsidP="00112100">
      <w:pPr>
        <w:spacing w:line="480" w:lineRule="auto"/>
      </w:pPr>
      <w:r>
        <w:t xml:space="preserve">Peacock, S. J., </w:t>
      </w:r>
      <w:proofErr w:type="spellStart"/>
      <w:r>
        <w:t>Krkosek</w:t>
      </w:r>
      <w:proofErr w:type="spellEnd"/>
      <w:r>
        <w:t xml:space="preserve">, M., </w:t>
      </w:r>
      <w:proofErr w:type="spellStart"/>
      <w:r>
        <w:t>Proboszcz</w:t>
      </w:r>
      <w:proofErr w:type="spellEnd"/>
      <w:r>
        <w:t xml:space="preserve">, S., Orr, C., Lewis, M. A., (2013). Cessation of a </w:t>
      </w:r>
      <w:r>
        <w:tab/>
        <w:t xml:space="preserve">salmon decline with control of parasites.  </w:t>
      </w:r>
      <w:r w:rsidRPr="00E614F3">
        <w:rPr>
          <w:i/>
        </w:rPr>
        <w:t>Ecological Applications, 23:3</w:t>
      </w:r>
      <w:r>
        <w:t>, 606-</w:t>
      </w:r>
      <w:r>
        <w:tab/>
        <w:t xml:space="preserve">620. </w:t>
      </w:r>
    </w:p>
    <w:p w14:paraId="546C27B2" w14:textId="77777777" w:rsidR="00112100" w:rsidRDefault="00112100" w:rsidP="00112100">
      <w:pPr>
        <w:spacing w:line="480" w:lineRule="auto"/>
      </w:pPr>
      <w:proofErr w:type="spellStart"/>
      <w:r>
        <w:t>Saksida</w:t>
      </w:r>
      <w:proofErr w:type="spellEnd"/>
      <w:r>
        <w:t xml:space="preserve">, S.M., et al, (2013). Use of Atlantic salmon, </w:t>
      </w:r>
      <w:r w:rsidRPr="003E2F0B">
        <w:rPr>
          <w:i/>
        </w:rPr>
        <w:t xml:space="preserve">Salmo </w:t>
      </w:r>
      <w:proofErr w:type="spellStart"/>
      <w:r w:rsidRPr="003E2F0B">
        <w:rPr>
          <w:i/>
        </w:rPr>
        <w:t>salar</w:t>
      </w:r>
      <w:proofErr w:type="spellEnd"/>
      <w:r>
        <w:t xml:space="preserve"> </w:t>
      </w:r>
      <w:proofErr w:type="gramStart"/>
      <w:r>
        <w:t>L. ,</w:t>
      </w:r>
      <w:proofErr w:type="gramEnd"/>
      <w:r>
        <w:t xml:space="preserve"> farm treatment </w:t>
      </w:r>
      <w:r>
        <w:tab/>
        <w:t xml:space="preserve">data and bioassays to assess for resistance of sea lice, </w:t>
      </w:r>
      <w:proofErr w:type="spellStart"/>
      <w:r>
        <w:t>Lepeophtheirus</w:t>
      </w:r>
      <w:proofErr w:type="spellEnd"/>
      <w:r>
        <w:t xml:space="preserve"> </w:t>
      </w:r>
      <w:r>
        <w:lastRenderedPageBreak/>
        <w:tab/>
      </w:r>
      <w:proofErr w:type="spellStart"/>
      <w:r>
        <w:t>salmonis</w:t>
      </w:r>
      <w:proofErr w:type="spellEnd"/>
      <w:r>
        <w:t xml:space="preserve">, to </w:t>
      </w:r>
      <w:proofErr w:type="spellStart"/>
      <w:r>
        <w:t>emamectin</w:t>
      </w:r>
      <w:proofErr w:type="spellEnd"/>
      <w:r>
        <w:t xml:space="preserve"> benzoate (SLICE) in British Columbia, Canada, </w:t>
      </w:r>
      <w:r>
        <w:tab/>
      </w:r>
      <w:r w:rsidRPr="0027176B">
        <w:rPr>
          <w:i/>
        </w:rPr>
        <w:t>Journal of Fish Diseases, 36</w:t>
      </w:r>
      <w:r>
        <w:t xml:space="preserve">, 515-520. </w:t>
      </w:r>
    </w:p>
    <w:p w14:paraId="543BBD91" w14:textId="77777777" w:rsidR="00112100" w:rsidRDefault="00112100" w:rsidP="00112100">
      <w:pPr>
        <w:widowControl w:val="0"/>
        <w:autoSpaceDE w:val="0"/>
        <w:autoSpaceDN w:val="0"/>
        <w:adjustRightInd w:val="0"/>
        <w:spacing w:after="240" w:line="480" w:lineRule="auto"/>
        <w:rPr>
          <w:rFonts w:ascii="Times" w:hAnsi="Times" w:cs="Times"/>
        </w:rPr>
      </w:pPr>
      <w:r>
        <w:t>SEARCH (</w:t>
      </w:r>
      <w:proofErr w:type="spellStart"/>
      <w:r>
        <w:t>Febuary</w:t>
      </w:r>
      <w:proofErr w:type="spellEnd"/>
      <w:r>
        <w:t xml:space="preserve">, 2006).  </w:t>
      </w:r>
      <w:r w:rsidRPr="00283885">
        <w:t xml:space="preserve">Sea lice resistance to </w:t>
      </w:r>
      <w:proofErr w:type="spellStart"/>
      <w:r w:rsidRPr="00283885">
        <w:t>chemotherapeutents</w:t>
      </w:r>
      <w:proofErr w:type="spellEnd"/>
      <w:r w:rsidRPr="00283885">
        <w:t>: A handbook in</w:t>
      </w:r>
      <w:r>
        <w:t xml:space="preserve"> </w:t>
      </w:r>
      <w:r>
        <w:tab/>
      </w:r>
      <w:r w:rsidRPr="00283885">
        <w:t>resistance management</w:t>
      </w:r>
      <w:r>
        <w:t xml:space="preserve">, 35-36. Retrieved from </w:t>
      </w:r>
      <w:r>
        <w:tab/>
      </w:r>
      <w:hyperlink r:id="rId16" w:history="1">
        <w:r w:rsidRPr="003B73A0">
          <w:rPr>
            <w:rStyle w:val="Hyperlink"/>
            <w:rFonts w:cs="Times"/>
            <w:iCs/>
          </w:rPr>
          <w:t>http://www.iacr.bbsrc.ac.uk/pie/search-EU/</w:t>
        </w:r>
      </w:hyperlink>
    </w:p>
    <w:p w14:paraId="7361B743" w14:textId="12E43EB7" w:rsidR="00112100" w:rsidRDefault="00112100" w:rsidP="00112100">
      <w:pPr>
        <w:spacing w:line="480" w:lineRule="auto"/>
      </w:pPr>
      <w:proofErr w:type="spellStart"/>
      <w:r>
        <w:t>Sevatdal</w:t>
      </w:r>
      <w:proofErr w:type="spellEnd"/>
      <w:r>
        <w:t xml:space="preserve">, S., </w:t>
      </w:r>
      <w:proofErr w:type="spellStart"/>
      <w:r>
        <w:t>Horsberg</w:t>
      </w:r>
      <w:proofErr w:type="spellEnd"/>
      <w:r>
        <w:t xml:space="preserve">, T. E., (2003). Determination of reduced sensitivity in sea lice </w:t>
      </w:r>
      <w:r>
        <w:tab/>
        <w:t>(</w:t>
      </w:r>
      <w:proofErr w:type="spellStart"/>
      <w:r>
        <w:t>Lepeophtheirus</w:t>
      </w:r>
      <w:proofErr w:type="spellEnd"/>
      <w:r>
        <w:t xml:space="preserve"> </w:t>
      </w:r>
      <w:proofErr w:type="spellStart"/>
      <w:r>
        <w:t>salmonis</w:t>
      </w:r>
      <w:proofErr w:type="spellEnd"/>
      <w:r>
        <w:t xml:space="preserve"> </w:t>
      </w:r>
      <w:proofErr w:type="spellStart"/>
      <w:r>
        <w:t>Kr</w:t>
      </w:r>
      <w:r w:rsidRPr="006E35EE">
        <w:rPr>
          <w:rFonts w:cs="Lucida Grande"/>
          <w:color w:val="000000"/>
        </w:rPr>
        <w:t>ø</w:t>
      </w:r>
      <w:r>
        <w:t>yer</w:t>
      </w:r>
      <w:proofErr w:type="spellEnd"/>
      <w:r>
        <w:t>) against the pyrethroid deltamethrin using</w:t>
      </w:r>
    </w:p>
    <w:p w14:paraId="4CF84C9B" w14:textId="557F85CF" w:rsidR="00112100" w:rsidRDefault="00112100" w:rsidP="00112100">
      <w:pPr>
        <w:widowControl w:val="0"/>
        <w:autoSpaceDE w:val="0"/>
        <w:autoSpaceDN w:val="0"/>
        <w:adjustRightInd w:val="0"/>
        <w:spacing w:after="240" w:line="480" w:lineRule="auto"/>
      </w:pPr>
      <w:r>
        <w:tab/>
        <w:t xml:space="preserve">bioassays and </w:t>
      </w:r>
      <w:proofErr w:type="spellStart"/>
      <w:r>
        <w:t>probit</w:t>
      </w:r>
      <w:proofErr w:type="spellEnd"/>
      <w:r>
        <w:t xml:space="preserve"> modelling, </w:t>
      </w:r>
      <w:r w:rsidRPr="0027176B">
        <w:rPr>
          <w:i/>
        </w:rPr>
        <w:t>Aquaculture, 218</w:t>
      </w:r>
      <w:r>
        <w:t xml:space="preserve">, 21-31. </w:t>
      </w:r>
    </w:p>
    <w:p w14:paraId="6C9FC400" w14:textId="07898299" w:rsidR="00112100" w:rsidRDefault="00112100" w:rsidP="00112100">
      <w:pPr>
        <w:widowControl w:val="0"/>
        <w:autoSpaceDE w:val="0"/>
        <w:autoSpaceDN w:val="0"/>
        <w:adjustRightInd w:val="0"/>
        <w:spacing w:after="240" w:line="480" w:lineRule="auto"/>
      </w:pPr>
      <w:proofErr w:type="spellStart"/>
      <w:r>
        <w:t>Sevtadal</w:t>
      </w:r>
      <w:proofErr w:type="spellEnd"/>
      <w:r>
        <w:t xml:space="preserve">, S., Copley, L., Wallace, C. Jackson, D., </w:t>
      </w:r>
      <w:proofErr w:type="spellStart"/>
      <w:r>
        <w:t>Horsberg</w:t>
      </w:r>
      <w:proofErr w:type="spellEnd"/>
      <w:r>
        <w:t xml:space="preserve">, T. E. (2005).  Monitoring of </w:t>
      </w:r>
      <w:r>
        <w:tab/>
        <w:t>the sensitivity of sea lice (</w:t>
      </w:r>
      <w:proofErr w:type="spellStart"/>
      <w:r w:rsidRPr="00E614F3">
        <w:rPr>
          <w:i/>
        </w:rPr>
        <w:t>Lepeoptheirus</w:t>
      </w:r>
      <w:proofErr w:type="spellEnd"/>
      <w:r w:rsidRPr="00E614F3">
        <w:rPr>
          <w:i/>
        </w:rPr>
        <w:t xml:space="preserve"> </w:t>
      </w:r>
      <w:proofErr w:type="spellStart"/>
      <w:r w:rsidRPr="00E614F3">
        <w:rPr>
          <w:i/>
        </w:rPr>
        <w:t>salmonis</w:t>
      </w:r>
      <w:proofErr w:type="spellEnd"/>
      <w:r>
        <w:t xml:space="preserve">) to </w:t>
      </w:r>
      <w:proofErr w:type="gramStart"/>
      <w:r>
        <w:t>pyrethroids  in</w:t>
      </w:r>
      <w:proofErr w:type="gramEnd"/>
      <w:r>
        <w:t xml:space="preserve"> Norway, </w:t>
      </w:r>
      <w:r>
        <w:tab/>
        <w:t xml:space="preserve">Ireland, and Scotland using bioassays and </w:t>
      </w:r>
      <w:proofErr w:type="spellStart"/>
      <w:r>
        <w:t>probit</w:t>
      </w:r>
      <w:proofErr w:type="spellEnd"/>
      <w:r>
        <w:t xml:space="preserve"> modeling. </w:t>
      </w:r>
      <w:r w:rsidRPr="00E614F3">
        <w:rPr>
          <w:i/>
        </w:rPr>
        <w:t>Aquaculture, 244,</w:t>
      </w:r>
      <w:r>
        <w:t xml:space="preserve"> </w:t>
      </w:r>
      <w:r>
        <w:tab/>
        <w:t xml:space="preserve">19-27. </w:t>
      </w:r>
    </w:p>
    <w:p w14:paraId="4B4C7BEA" w14:textId="54E016EF" w:rsidR="000B1519" w:rsidRDefault="000B1519" w:rsidP="000B1519">
      <w:pPr>
        <w:widowControl w:val="0"/>
        <w:autoSpaceDE w:val="0"/>
        <w:autoSpaceDN w:val="0"/>
        <w:adjustRightInd w:val="0"/>
        <w:spacing w:after="240" w:line="480" w:lineRule="auto"/>
      </w:pPr>
      <w:proofErr w:type="spellStart"/>
      <w:r>
        <w:t>Schnute</w:t>
      </w:r>
      <w:proofErr w:type="spellEnd"/>
      <w:r>
        <w:t xml:space="preserve">, J. T., Boers, N., and Haigh, R. (2015).  </w:t>
      </w:r>
      <w:proofErr w:type="spellStart"/>
      <w:r>
        <w:t>PBSmapping</w:t>
      </w:r>
      <w:proofErr w:type="spellEnd"/>
      <w:r>
        <w:t xml:space="preserve">: Mapping Fisheries Data </w:t>
      </w:r>
      <w:r>
        <w:tab/>
        <w:t xml:space="preserve">and Spatial Analysis Tools. R package version 2.69.76.  </w:t>
      </w:r>
    </w:p>
    <w:p w14:paraId="47943546" w14:textId="66379B95" w:rsidR="000B1519" w:rsidRDefault="000B1519" w:rsidP="000B1519">
      <w:pPr>
        <w:widowControl w:val="0"/>
        <w:autoSpaceDE w:val="0"/>
        <w:autoSpaceDN w:val="0"/>
        <w:adjustRightInd w:val="0"/>
        <w:spacing w:after="240" w:line="480" w:lineRule="auto"/>
      </w:pPr>
      <w:r>
        <w:tab/>
      </w:r>
      <w:hyperlink r:id="rId17" w:history="1">
        <w:r w:rsidRPr="00482764">
          <w:rPr>
            <w:rStyle w:val="Hyperlink"/>
          </w:rPr>
          <w:t>http://CRAN.R-project.org/package=PBSmapping</w:t>
        </w:r>
      </w:hyperlink>
    </w:p>
    <w:p w14:paraId="482F3134" w14:textId="77777777" w:rsidR="00112100" w:rsidRDefault="00112100" w:rsidP="00112100">
      <w:pPr>
        <w:spacing w:line="480" w:lineRule="auto"/>
      </w:pPr>
      <w:r>
        <w:t xml:space="preserve">Wescott, J.D., </w:t>
      </w:r>
      <w:proofErr w:type="spellStart"/>
      <w:r>
        <w:t>Stryhn</w:t>
      </w:r>
      <w:proofErr w:type="spellEnd"/>
      <w:r>
        <w:t xml:space="preserve">, H., Burka, J. F., </w:t>
      </w:r>
      <w:proofErr w:type="spellStart"/>
      <w:r>
        <w:t>Hammell</w:t>
      </w:r>
      <w:proofErr w:type="spellEnd"/>
      <w:r>
        <w:t xml:space="preserve">, K.L. (2008).  Optimization and field </w:t>
      </w:r>
      <w:r>
        <w:tab/>
        <w:t xml:space="preserve">use of a bioassay to monitor sea lice </w:t>
      </w:r>
      <w:proofErr w:type="spellStart"/>
      <w:r w:rsidRPr="0027176B">
        <w:rPr>
          <w:i/>
        </w:rPr>
        <w:t>Lepeophtheirus</w:t>
      </w:r>
      <w:proofErr w:type="spellEnd"/>
      <w:r w:rsidRPr="0027176B">
        <w:rPr>
          <w:i/>
        </w:rPr>
        <w:t xml:space="preserve"> sensitivity</w:t>
      </w:r>
      <w:r>
        <w:t xml:space="preserve"> to </w:t>
      </w:r>
      <w:proofErr w:type="spellStart"/>
      <w:r>
        <w:t>emamectin</w:t>
      </w:r>
      <w:proofErr w:type="spellEnd"/>
      <w:r>
        <w:t xml:space="preserve"> </w:t>
      </w:r>
      <w:r>
        <w:tab/>
        <w:t xml:space="preserve">benzoate, </w:t>
      </w:r>
      <w:r w:rsidRPr="0027176B">
        <w:rPr>
          <w:i/>
        </w:rPr>
        <w:t>Diseases of Aquatic Organisms, 79,</w:t>
      </w:r>
      <w:r>
        <w:t xml:space="preserve"> 119-131. </w:t>
      </w:r>
    </w:p>
    <w:p w14:paraId="2A783F06" w14:textId="78E2D5EC" w:rsidR="0051648C" w:rsidRDefault="0051648C" w:rsidP="00112100"/>
    <w:p w14:paraId="3135AA42" w14:textId="72D172A0" w:rsidR="004A6321" w:rsidRDefault="004A6321" w:rsidP="00112100"/>
    <w:p w14:paraId="68275D5B" w14:textId="4935685D" w:rsidR="004A6321" w:rsidRDefault="004A6321" w:rsidP="00112100"/>
    <w:p w14:paraId="20F19EBD" w14:textId="77777777" w:rsidR="004A6321" w:rsidRDefault="004A6321" w:rsidP="00112100"/>
    <w:p w14:paraId="0564EC89" w14:textId="77777777" w:rsidR="004A6321" w:rsidRDefault="004A6321" w:rsidP="004A6321">
      <w:r>
        <w:t xml:space="preserve">     </w:t>
      </w:r>
    </w:p>
    <w:tbl>
      <w:tblPr>
        <w:tblStyle w:val="TableGrid"/>
        <w:tblW w:w="0" w:type="auto"/>
        <w:tblLook w:val="04A0" w:firstRow="1" w:lastRow="0" w:firstColumn="1" w:lastColumn="0" w:noHBand="0" w:noVBand="1"/>
      </w:tblPr>
      <w:tblGrid>
        <w:gridCol w:w="1125"/>
        <w:gridCol w:w="422"/>
        <w:gridCol w:w="1196"/>
      </w:tblGrid>
      <w:tr w:rsidR="004A6321" w:rsidRPr="004A6321" w14:paraId="7DE3C21E" w14:textId="77777777" w:rsidTr="004A6321">
        <w:tc>
          <w:tcPr>
            <w:tcW w:w="0" w:type="auto"/>
          </w:tcPr>
          <w:p w14:paraId="6FDC559B" w14:textId="2D01DE20" w:rsidR="004A6321" w:rsidRPr="004A6321" w:rsidRDefault="004A6321" w:rsidP="002F157D"/>
        </w:tc>
        <w:tc>
          <w:tcPr>
            <w:tcW w:w="422" w:type="dxa"/>
          </w:tcPr>
          <w:p w14:paraId="2B2B7978" w14:textId="3BB345D8" w:rsidR="004A6321" w:rsidRPr="004A6321" w:rsidRDefault="004A6321" w:rsidP="002F157D">
            <w:r w:rsidRPr="004A6321">
              <w:t>df</w:t>
            </w:r>
          </w:p>
        </w:tc>
        <w:tc>
          <w:tcPr>
            <w:tcW w:w="1196" w:type="dxa"/>
          </w:tcPr>
          <w:p w14:paraId="3DDFC4AA" w14:textId="36C2C712" w:rsidR="004A6321" w:rsidRPr="004A6321" w:rsidRDefault="004A6321" w:rsidP="002F157D">
            <w:r w:rsidRPr="004A6321">
              <w:t>AIC</w:t>
            </w:r>
          </w:p>
        </w:tc>
      </w:tr>
      <w:tr w:rsidR="004A6321" w:rsidRPr="004A6321" w14:paraId="0AE41EA9" w14:textId="77777777" w:rsidTr="004A6321">
        <w:tc>
          <w:tcPr>
            <w:tcW w:w="0" w:type="auto"/>
          </w:tcPr>
          <w:p w14:paraId="259AF0EF" w14:textId="77777777" w:rsidR="004A6321" w:rsidRPr="004A6321" w:rsidRDefault="004A6321" w:rsidP="002F157D">
            <w:r w:rsidRPr="004A6321">
              <w:t>m1</w:t>
            </w:r>
          </w:p>
        </w:tc>
        <w:tc>
          <w:tcPr>
            <w:tcW w:w="0" w:type="auto"/>
          </w:tcPr>
          <w:p w14:paraId="7A02993B" w14:textId="77777777" w:rsidR="004A6321" w:rsidRPr="004A6321" w:rsidRDefault="004A6321" w:rsidP="002F157D">
            <w:r w:rsidRPr="004A6321">
              <w:t>7</w:t>
            </w:r>
          </w:p>
        </w:tc>
        <w:tc>
          <w:tcPr>
            <w:tcW w:w="1196" w:type="dxa"/>
          </w:tcPr>
          <w:p w14:paraId="50BD57F4" w14:textId="77777777" w:rsidR="004A6321" w:rsidRPr="004A6321" w:rsidRDefault="004A6321" w:rsidP="002F157D">
            <w:r w:rsidRPr="004A6321">
              <w:t>261.2043</w:t>
            </w:r>
          </w:p>
        </w:tc>
      </w:tr>
      <w:tr w:rsidR="004A6321" w:rsidRPr="004A6321" w14:paraId="2CEE8A6E" w14:textId="77777777" w:rsidTr="004A6321">
        <w:tc>
          <w:tcPr>
            <w:tcW w:w="0" w:type="auto"/>
          </w:tcPr>
          <w:p w14:paraId="6C78E5E6" w14:textId="77777777" w:rsidR="004A6321" w:rsidRPr="004A6321" w:rsidRDefault="004A6321" w:rsidP="002F157D">
            <w:r w:rsidRPr="004A6321">
              <w:t>model2</w:t>
            </w:r>
          </w:p>
        </w:tc>
        <w:tc>
          <w:tcPr>
            <w:tcW w:w="422" w:type="dxa"/>
          </w:tcPr>
          <w:p w14:paraId="6AAED10B" w14:textId="77777777" w:rsidR="004A6321" w:rsidRPr="004A6321" w:rsidRDefault="004A6321" w:rsidP="002F157D">
            <w:r w:rsidRPr="004A6321">
              <w:t>5</w:t>
            </w:r>
          </w:p>
        </w:tc>
        <w:tc>
          <w:tcPr>
            <w:tcW w:w="1196" w:type="dxa"/>
          </w:tcPr>
          <w:p w14:paraId="4F967633" w14:textId="77777777" w:rsidR="004A6321" w:rsidRPr="004A6321" w:rsidRDefault="004A6321" w:rsidP="002F157D">
            <w:r w:rsidRPr="004A6321">
              <w:t>268.7583</w:t>
            </w:r>
          </w:p>
        </w:tc>
      </w:tr>
      <w:tr w:rsidR="004A6321" w:rsidRPr="004A6321" w14:paraId="533FCEB9" w14:textId="77777777" w:rsidTr="004A6321">
        <w:tc>
          <w:tcPr>
            <w:tcW w:w="0" w:type="auto"/>
          </w:tcPr>
          <w:p w14:paraId="56415C86" w14:textId="77777777" w:rsidR="004A6321" w:rsidRPr="004A6321" w:rsidRDefault="004A6321" w:rsidP="002F157D">
            <w:r w:rsidRPr="004A6321">
              <w:t>model3</w:t>
            </w:r>
          </w:p>
        </w:tc>
        <w:tc>
          <w:tcPr>
            <w:tcW w:w="422" w:type="dxa"/>
          </w:tcPr>
          <w:p w14:paraId="5481B0CC" w14:textId="77777777" w:rsidR="004A6321" w:rsidRPr="004A6321" w:rsidRDefault="004A6321" w:rsidP="002F157D">
            <w:r w:rsidRPr="004A6321">
              <w:t>4</w:t>
            </w:r>
          </w:p>
        </w:tc>
        <w:tc>
          <w:tcPr>
            <w:tcW w:w="1196" w:type="dxa"/>
          </w:tcPr>
          <w:p w14:paraId="0E685DC0" w14:textId="77777777" w:rsidR="004A6321" w:rsidRPr="004A6321" w:rsidRDefault="004A6321" w:rsidP="002F157D">
            <w:r w:rsidRPr="004A6321">
              <w:t>273.6283</w:t>
            </w:r>
          </w:p>
        </w:tc>
      </w:tr>
      <w:tr w:rsidR="004A6321" w:rsidRPr="004A6321" w14:paraId="52BA1E0F" w14:textId="77777777" w:rsidTr="004A6321">
        <w:tc>
          <w:tcPr>
            <w:tcW w:w="0" w:type="auto"/>
          </w:tcPr>
          <w:p w14:paraId="51EA76AF" w14:textId="77777777" w:rsidR="004A6321" w:rsidRPr="004A6321" w:rsidRDefault="004A6321" w:rsidP="002F157D">
            <w:r w:rsidRPr="004A6321">
              <w:t>model4</w:t>
            </w:r>
          </w:p>
        </w:tc>
        <w:tc>
          <w:tcPr>
            <w:tcW w:w="422" w:type="dxa"/>
          </w:tcPr>
          <w:p w14:paraId="0EF7ADBE" w14:textId="77777777" w:rsidR="004A6321" w:rsidRPr="004A6321" w:rsidRDefault="004A6321" w:rsidP="002F157D">
            <w:r w:rsidRPr="004A6321">
              <w:t>3</w:t>
            </w:r>
          </w:p>
        </w:tc>
        <w:tc>
          <w:tcPr>
            <w:tcW w:w="1196" w:type="dxa"/>
          </w:tcPr>
          <w:p w14:paraId="4ED102A7" w14:textId="77777777" w:rsidR="004A6321" w:rsidRPr="004A6321" w:rsidRDefault="004A6321" w:rsidP="002F157D">
            <w:r w:rsidRPr="004A6321">
              <w:t>273.3419</w:t>
            </w:r>
          </w:p>
        </w:tc>
      </w:tr>
      <w:tr w:rsidR="004A6321" w:rsidRPr="004A6321" w14:paraId="4F52DBD5" w14:textId="77777777" w:rsidTr="004A6321">
        <w:tc>
          <w:tcPr>
            <w:tcW w:w="0" w:type="auto"/>
          </w:tcPr>
          <w:p w14:paraId="49200BE0" w14:textId="77777777" w:rsidR="004A6321" w:rsidRPr="004A6321" w:rsidRDefault="004A6321" w:rsidP="002F157D">
            <w:r w:rsidRPr="004A6321">
              <w:t>model5</w:t>
            </w:r>
          </w:p>
        </w:tc>
        <w:tc>
          <w:tcPr>
            <w:tcW w:w="422" w:type="dxa"/>
          </w:tcPr>
          <w:p w14:paraId="4F51AA2F" w14:textId="77777777" w:rsidR="004A6321" w:rsidRPr="004A6321" w:rsidRDefault="004A6321" w:rsidP="002F157D">
            <w:r w:rsidRPr="004A6321">
              <w:t>2</w:t>
            </w:r>
          </w:p>
        </w:tc>
        <w:tc>
          <w:tcPr>
            <w:tcW w:w="1196" w:type="dxa"/>
          </w:tcPr>
          <w:p w14:paraId="0AFAB5FA" w14:textId="77777777" w:rsidR="004A6321" w:rsidRPr="004A6321" w:rsidRDefault="004A6321" w:rsidP="002F157D">
            <w:r w:rsidRPr="004A6321">
              <w:t>287.5162</w:t>
            </w:r>
          </w:p>
        </w:tc>
      </w:tr>
      <w:tr w:rsidR="004A6321" w:rsidRPr="004A6321" w14:paraId="3C7E9017" w14:textId="77777777" w:rsidTr="004A6321">
        <w:tc>
          <w:tcPr>
            <w:tcW w:w="0" w:type="auto"/>
          </w:tcPr>
          <w:p w14:paraId="38C85F9C" w14:textId="77777777" w:rsidR="004A6321" w:rsidRPr="004A6321" w:rsidRDefault="004A6321" w:rsidP="002F157D">
            <w:r w:rsidRPr="004A6321">
              <w:t>model6</w:t>
            </w:r>
          </w:p>
        </w:tc>
        <w:tc>
          <w:tcPr>
            <w:tcW w:w="422" w:type="dxa"/>
          </w:tcPr>
          <w:p w14:paraId="735A3F96" w14:textId="77777777" w:rsidR="004A6321" w:rsidRPr="004A6321" w:rsidRDefault="004A6321" w:rsidP="002F157D">
            <w:r w:rsidRPr="004A6321">
              <w:t>6</w:t>
            </w:r>
          </w:p>
        </w:tc>
        <w:tc>
          <w:tcPr>
            <w:tcW w:w="1196" w:type="dxa"/>
          </w:tcPr>
          <w:p w14:paraId="6846585F" w14:textId="77777777" w:rsidR="004A6321" w:rsidRPr="004A6321" w:rsidRDefault="004A6321" w:rsidP="002F157D">
            <w:r w:rsidRPr="004A6321">
              <w:t>264.8529</w:t>
            </w:r>
          </w:p>
        </w:tc>
      </w:tr>
      <w:tr w:rsidR="004A6321" w:rsidRPr="004A6321" w14:paraId="48912BCD" w14:textId="77777777" w:rsidTr="004A6321">
        <w:tc>
          <w:tcPr>
            <w:tcW w:w="0" w:type="auto"/>
          </w:tcPr>
          <w:p w14:paraId="5E6A9C58" w14:textId="77777777" w:rsidR="004A6321" w:rsidRPr="004A6321" w:rsidRDefault="004A6321" w:rsidP="002F157D">
            <w:r w:rsidRPr="004A6321">
              <w:t>model7</w:t>
            </w:r>
          </w:p>
        </w:tc>
        <w:tc>
          <w:tcPr>
            <w:tcW w:w="422" w:type="dxa"/>
          </w:tcPr>
          <w:p w14:paraId="1417F8FC" w14:textId="77777777" w:rsidR="004A6321" w:rsidRPr="004A6321" w:rsidRDefault="004A6321" w:rsidP="002F157D">
            <w:r w:rsidRPr="004A6321">
              <w:t>4</w:t>
            </w:r>
          </w:p>
        </w:tc>
        <w:tc>
          <w:tcPr>
            <w:tcW w:w="1196" w:type="dxa"/>
          </w:tcPr>
          <w:p w14:paraId="76B7A041" w14:textId="77777777" w:rsidR="004A6321" w:rsidRPr="004A6321" w:rsidRDefault="004A6321" w:rsidP="002F157D">
            <w:r w:rsidRPr="004A6321">
              <w:t>270.5849</w:t>
            </w:r>
          </w:p>
        </w:tc>
      </w:tr>
      <w:tr w:rsidR="004A6321" w:rsidRPr="004A6321" w14:paraId="5D6DB7A5" w14:textId="77777777" w:rsidTr="004A6321">
        <w:tc>
          <w:tcPr>
            <w:tcW w:w="0" w:type="auto"/>
          </w:tcPr>
          <w:p w14:paraId="044A3D74" w14:textId="77777777" w:rsidR="004A6321" w:rsidRPr="004A6321" w:rsidRDefault="004A6321" w:rsidP="002F157D">
            <w:r w:rsidRPr="004A6321">
              <w:t>model8</w:t>
            </w:r>
          </w:p>
        </w:tc>
        <w:tc>
          <w:tcPr>
            <w:tcW w:w="422" w:type="dxa"/>
          </w:tcPr>
          <w:p w14:paraId="5D617302" w14:textId="77777777" w:rsidR="004A6321" w:rsidRPr="004A6321" w:rsidRDefault="004A6321" w:rsidP="002F157D">
            <w:r w:rsidRPr="004A6321">
              <w:t>5</w:t>
            </w:r>
          </w:p>
        </w:tc>
        <w:tc>
          <w:tcPr>
            <w:tcW w:w="1196" w:type="dxa"/>
          </w:tcPr>
          <w:p w14:paraId="7E860AC9" w14:textId="77777777" w:rsidR="004A6321" w:rsidRPr="004A6321" w:rsidRDefault="004A6321" w:rsidP="002F157D">
            <w:r w:rsidRPr="004A6321">
              <w:t>268.9442</w:t>
            </w:r>
          </w:p>
        </w:tc>
      </w:tr>
      <w:tr w:rsidR="004A6321" w:rsidRPr="004A6321" w14:paraId="6FBDC164" w14:textId="77777777" w:rsidTr="004A6321">
        <w:tc>
          <w:tcPr>
            <w:tcW w:w="0" w:type="auto"/>
          </w:tcPr>
          <w:p w14:paraId="552B17EC" w14:textId="77777777" w:rsidR="004A6321" w:rsidRPr="004A6321" w:rsidRDefault="004A6321" w:rsidP="002F157D">
            <w:r w:rsidRPr="004A6321">
              <w:t>model9</w:t>
            </w:r>
          </w:p>
        </w:tc>
        <w:tc>
          <w:tcPr>
            <w:tcW w:w="422" w:type="dxa"/>
          </w:tcPr>
          <w:p w14:paraId="44C6FE52" w14:textId="77777777" w:rsidR="004A6321" w:rsidRPr="004A6321" w:rsidRDefault="004A6321" w:rsidP="002F157D">
            <w:r w:rsidRPr="004A6321">
              <w:t>3</w:t>
            </w:r>
          </w:p>
        </w:tc>
        <w:tc>
          <w:tcPr>
            <w:tcW w:w="1196" w:type="dxa"/>
          </w:tcPr>
          <w:p w14:paraId="21175AF2" w14:textId="77777777" w:rsidR="004A6321" w:rsidRPr="004A6321" w:rsidRDefault="004A6321" w:rsidP="002F157D">
            <w:r w:rsidRPr="004A6321">
              <w:t>284.7256</w:t>
            </w:r>
          </w:p>
        </w:tc>
      </w:tr>
      <w:tr w:rsidR="004A6321" w:rsidRPr="004A6321" w14:paraId="7B419BF3" w14:textId="77777777" w:rsidTr="004A6321">
        <w:tc>
          <w:tcPr>
            <w:tcW w:w="0" w:type="auto"/>
          </w:tcPr>
          <w:p w14:paraId="5DB10AB1" w14:textId="77777777" w:rsidR="004A6321" w:rsidRPr="004A6321" w:rsidRDefault="004A6321" w:rsidP="002F157D">
            <w:r w:rsidRPr="004A6321">
              <w:t>model10</w:t>
            </w:r>
          </w:p>
        </w:tc>
        <w:tc>
          <w:tcPr>
            <w:tcW w:w="0" w:type="auto"/>
          </w:tcPr>
          <w:p w14:paraId="0FBFFA2D" w14:textId="77777777" w:rsidR="004A6321" w:rsidRPr="004A6321" w:rsidRDefault="004A6321" w:rsidP="002F157D">
            <w:r w:rsidRPr="004A6321">
              <w:t>6</w:t>
            </w:r>
          </w:p>
        </w:tc>
        <w:tc>
          <w:tcPr>
            <w:tcW w:w="1196" w:type="dxa"/>
          </w:tcPr>
          <w:p w14:paraId="52ED5D00" w14:textId="77777777" w:rsidR="004A6321" w:rsidRPr="004A6321" w:rsidRDefault="004A6321" w:rsidP="002F157D">
            <w:r w:rsidRPr="004A6321">
              <w:t>259.7620</w:t>
            </w:r>
          </w:p>
        </w:tc>
      </w:tr>
      <w:tr w:rsidR="004A6321" w:rsidRPr="004A6321" w14:paraId="7E451C86" w14:textId="77777777" w:rsidTr="004A6321">
        <w:tc>
          <w:tcPr>
            <w:tcW w:w="0" w:type="auto"/>
          </w:tcPr>
          <w:p w14:paraId="1F08A840" w14:textId="77777777" w:rsidR="004A6321" w:rsidRPr="004A6321" w:rsidRDefault="004A6321" w:rsidP="002F157D">
            <w:r w:rsidRPr="004A6321">
              <w:t>model11</w:t>
            </w:r>
          </w:p>
        </w:tc>
        <w:tc>
          <w:tcPr>
            <w:tcW w:w="0" w:type="auto"/>
          </w:tcPr>
          <w:p w14:paraId="5E9252E4" w14:textId="77777777" w:rsidR="004A6321" w:rsidRPr="004A6321" w:rsidRDefault="004A6321" w:rsidP="002F157D">
            <w:r w:rsidRPr="004A6321">
              <w:t>4</w:t>
            </w:r>
          </w:p>
        </w:tc>
        <w:tc>
          <w:tcPr>
            <w:tcW w:w="1196" w:type="dxa"/>
          </w:tcPr>
          <w:p w14:paraId="2E82E0CD" w14:textId="77777777" w:rsidR="004A6321" w:rsidRPr="004A6321" w:rsidRDefault="004A6321" w:rsidP="002F157D">
            <w:r w:rsidRPr="004A6321">
              <w:t>267.2849</w:t>
            </w:r>
          </w:p>
        </w:tc>
      </w:tr>
      <w:tr w:rsidR="004A6321" w:rsidRPr="004A6321" w14:paraId="2EB04F2D" w14:textId="77777777" w:rsidTr="004A6321">
        <w:tc>
          <w:tcPr>
            <w:tcW w:w="0" w:type="auto"/>
          </w:tcPr>
          <w:p w14:paraId="3C643532" w14:textId="77777777" w:rsidR="004A6321" w:rsidRPr="004A6321" w:rsidRDefault="004A6321" w:rsidP="002F157D">
            <w:r w:rsidRPr="004A6321">
              <w:t>model12</w:t>
            </w:r>
          </w:p>
        </w:tc>
        <w:tc>
          <w:tcPr>
            <w:tcW w:w="0" w:type="auto"/>
          </w:tcPr>
          <w:p w14:paraId="642AB13F" w14:textId="77777777" w:rsidR="004A6321" w:rsidRPr="004A6321" w:rsidRDefault="004A6321" w:rsidP="002F157D">
            <w:r w:rsidRPr="004A6321">
              <w:t>5</w:t>
            </w:r>
          </w:p>
        </w:tc>
        <w:tc>
          <w:tcPr>
            <w:tcW w:w="1196" w:type="dxa"/>
          </w:tcPr>
          <w:p w14:paraId="54DE9A6C" w14:textId="77777777" w:rsidR="004A6321" w:rsidRPr="004A6321" w:rsidRDefault="004A6321" w:rsidP="002F157D">
            <w:r w:rsidRPr="004A6321">
              <w:t>263.0608</w:t>
            </w:r>
          </w:p>
        </w:tc>
      </w:tr>
      <w:tr w:rsidR="004A6321" w:rsidRPr="004A6321" w14:paraId="3EFF3B9B" w14:textId="77777777" w:rsidTr="004A6321">
        <w:tc>
          <w:tcPr>
            <w:tcW w:w="0" w:type="auto"/>
          </w:tcPr>
          <w:p w14:paraId="3CDA2E44" w14:textId="77777777" w:rsidR="004A6321" w:rsidRPr="004A6321" w:rsidRDefault="004A6321" w:rsidP="002F157D">
            <w:r w:rsidRPr="004A6321">
              <w:t>model13</w:t>
            </w:r>
          </w:p>
        </w:tc>
        <w:tc>
          <w:tcPr>
            <w:tcW w:w="0" w:type="auto"/>
          </w:tcPr>
          <w:p w14:paraId="09605BC5" w14:textId="77777777" w:rsidR="004A6321" w:rsidRPr="004A6321" w:rsidRDefault="004A6321" w:rsidP="002F157D">
            <w:r w:rsidRPr="004A6321">
              <w:t>3</w:t>
            </w:r>
          </w:p>
        </w:tc>
        <w:tc>
          <w:tcPr>
            <w:tcW w:w="1196" w:type="dxa"/>
          </w:tcPr>
          <w:p w14:paraId="50AD4545" w14:textId="77777777" w:rsidR="004A6321" w:rsidRPr="004A6321" w:rsidRDefault="004A6321" w:rsidP="002F157D">
            <w:r w:rsidRPr="004A6321">
              <w:t>281.2222</w:t>
            </w:r>
          </w:p>
        </w:tc>
      </w:tr>
      <w:tr w:rsidR="004A6321" w:rsidRPr="004A6321" w14:paraId="39D50833" w14:textId="77777777" w:rsidTr="004A6321">
        <w:tc>
          <w:tcPr>
            <w:tcW w:w="0" w:type="auto"/>
          </w:tcPr>
          <w:p w14:paraId="609E7D27" w14:textId="77777777" w:rsidR="004A6321" w:rsidRPr="004A6321" w:rsidRDefault="004A6321" w:rsidP="002F157D">
            <w:r w:rsidRPr="004A6321">
              <w:t>model14</w:t>
            </w:r>
          </w:p>
        </w:tc>
        <w:tc>
          <w:tcPr>
            <w:tcW w:w="0" w:type="auto"/>
          </w:tcPr>
          <w:p w14:paraId="5A757C75" w14:textId="77777777" w:rsidR="004A6321" w:rsidRPr="004A6321" w:rsidRDefault="004A6321" w:rsidP="002F157D">
            <w:r w:rsidRPr="004A6321">
              <w:t>5</w:t>
            </w:r>
          </w:p>
        </w:tc>
        <w:tc>
          <w:tcPr>
            <w:tcW w:w="1196" w:type="dxa"/>
          </w:tcPr>
          <w:p w14:paraId="68346B1E" w14:textId="77777777" w:rsidR="004A6321" w:rsidRPr="004A6321" w:rsidRDefault="004A6321" w:rsidP="002F157D">
            <w:r w:rsidRPr="004A6321">
              <w:t>268.7103</w:t>
            </w:r>
          </w:p>
        </w:tc>
      </w:tr>
      <w:tr w:rsidR="004A6321" w:rsidRPr="004A6321" w14:paraId="08D15662" w14:textId="77777777" w:rsidTr="004A6321">
        <w:tc>
          <w:tcPr>
            <w:tcW w:w="0" w:type="auto"/>
          </w:tcPr>
          <w:p w14:paraId="3CA856EF" w14:textId="77777777" w:rsidR="004A6321" w:rsidRPr="004A6321" w:rsidRDefault="004A6321" w:rsidP="002F157D">
            <w:r w:rsidRPr="004A6321">
              <w:t>model15</w:t>
            </w:r>
          </w:p>
        </w:tc>
        <w:tc>
          <w:tcPr>
            <w:tcW w:w="0" w:type="auto"/>
          </w:tcPr>
          <w:p w14:paraId="43191D34" w14:textId="77777777" w:rsidR="004A6321" w:rsidRPr="004A6321" w:rsidRDefault="004A6321" w:rsidP="002F157D">
            <w:r w:rsidRPr="004A6321">
              <w:t>6</w:t>
            </w:r>
          </w:p>
        </w:tc>
        <w:tc>
          <w:tcPr>
            <w:tcW w:w="1196" w:type="dxa"/>
          </w:tcPr>
          <w:p w14:paraId="358221AB" w14:textId="77777777" w:rsidR="004A6321" w:rsidRPr="004A6321" w:rsidRDefault="004A6321" w:rsidP="002F157D">
            <w:r w:rsidRPr="004A6321">
              <w:t>264.5169</w:t>
            </w:r>
          </w:p>
        </w:tc>
      </w:tr>
      <w:tr w:rsidR="004A6321" w14:paraId="7E032E31" w14:textId="77777777" w:rsidTr="004A6321">
        <w:tc>
          <w:tcPr>
            <w:tcW w:w="0" w:type="auto"/>
          </w:tcPr>
          <w:p w14:paraId="61EBB5E8" w14:textId="77777777" w:rsidR="004A6321" w:rsidRPr="004A6321" w:rsidRDefault="004A6321" w:rsidP="002F157D">
            <w:r w:rsidRPr="004A6321">
              <w:t>model16</w:t>
            </w:r>
          </w:p>
        </w:tc>
        <w:tc>
          <w:tcPr>
            <w:tcW w:w="0" w:type="auto"/>
          </w:tcPr>
          <w:p w14:paraId="0024C72F" w14:textId="77777777" w:rsidR="004A6321" w:rsidRPr="004A6321" w:rsidRDefault="004A6321" w:rsidP="002F157D">
            <w:r w:rsidRPr="004A6321">
              <w:t>4</w:t>
            </w:r>
          </w:p>
        </w:tc>
        <w:tc>
          <w:tcPr>
            <w:tcW w:w="1196" w:type="dxa"/>
          </w:tcPr>
          <w:p w14:paraId="1DFA195D" w14:textId="77777777" w:rsidR="004A6321" w:rsidRDefault="004A6321" w:rsidP="002F157D">
            <w:r w:rsidRPr="004A6321">
              <w:t>282.6525</w:t>
            </w:r>
          </w:p>
        </w:tc>
      </w:tr>
    </w:tbl>
    <w:p w14:paraId="38799490" w14:textId="0487FC07" w:rsidR="00E46F76" w:rsidRDefault="00E46F76" w:rsidP="004A6321"/>
    <w:sectPr w:rsidR="00E46F76" w:rsidSect="006221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3MzO0NDUxNLE0NDRX0lEKTi0uzszPAykwrgUAkZv+ViwAAAA="/>
  </w:docVars>
  <w:rsids>
    <w:rsidRoot w:val="0022724B"/>
    <w:rsid w:val="00002038"/>
    <w:rsid w:val="0001217E"/>
    <w:rsid w:val="000274C7"/>
    <w:rsid w:val="00031153"/>
    <w:rsid w:val="00033B30"/>
    <w:rsid w:val="000448E3"/>
    <w:rsid w:val="0004728E"/>
    <w:rsid w:val="0005305B"/>
    <w:rsid w:val="000564E5"/>
    <w:rsid w:val="00070242"/>
    <w:rsid w:val="00073767"/>
    <w:rsid w:val="00082CDC"/>
    <w:rsid w:val="0008417D"/>
    <w:rsid w:val="00091F70"/>
    <w:rsid w:val="00093ACB"/>
    <w:rsid w:val="000968CA"/>
    <w:rsid w:val="000A0880"/>
    <w:rsid w:val="000A6CCA"/>
    <w:rsid w:val="000B1519"/>
    <w:rsid w:val="000B78DD"/>
    <w:rsid w:val="000D196D"/>
    <w:rsid w:val="000D5304"/>
    <w:rsid w:val="000E170A"/>
    <w:rsid w:val="000F53E0"/>
    <w:rsid w:val="001006A0"/>
    <w:rsid w:val="00100D60"/>
    <w:rsid w:val="0010764A"/>
    <w:rsid w:val="00112100"/>
    <w:rsid w:val="00112EB5"/>
    <w:rsid w:val="00113767"/>
    <w:rsid w:val="001146E4"/>
    <w:rsid w:val="0012047B"/>
    <w:rsid w:val="00127615"/>
    <w:rsid w:val="001314C2"/>
    <w:rsid w:val="001434F7"/>
    <w:rsid w:val="00144782"/>
    <w:rsid w:val="001448DE"/>
    <w:rsid w:val="001458FD"/>
    <w:rsid w:val="001468A6"/>
    <w:rsid w:val="0016473A"/>
    <w:rsid w:val="0016755C"/>
    <w:rsid w:val="00173C2B"/>
    <w:rsid w:val="00181D4B"/>
    <w:rsid w:val="00195E8E"/>
    <w:rsid w:val="0019684A"/>
    <w:rsid w:val="00196EBA"/>
    <w:rsid w:val="00197CE3"/>
    <w:rsid w:val="001B26E9"/>
    <w:rsid w:val="001B6DC8"/>
    <w:rsid w:val="001C39B7"/>
    <w:rsid w:val="001D5C5A"/>
    <w:rsid w:val="001E08AD"/>
    <w:rsid w:val="001F17B3"/>
    <w:rsid w:val="001F40CE"/>
    <w:rsid w:val="00205643"/>
    <w:rsid w:val="002106E4"/>
    <w:rsid w:val="0021070F"/>
    <w:rsid w:val="00211A0B"/>
    <w:rsid w:val="00212364"/>
    <w:rsid w:val="00213AE4"/>
    <w:rsid w:val="002244BA"/>
    <w:rsid w:val="0022724B"/>
    <w:rsid w:val="00234F02"/>
    <w:rsid w:val="0024045F"/>
    <w:rsid w:val="00275E2D"/>
    <w:rsid w:val="002851C1"/>
    <w:rsid w:val="002860F1"/>
    <w:rsid w:val="002872E7"/>
    <w:rsid w:val="002A0092"/>
    <w:rsid w:val="002A3D02"/>
    <w:rsid w:val="002A6977"/>
    <w:rsid w:val="002C01A8"/>
    <w:rsid w:val="002D3983"/>
    <w:rsid w:val="002E400E"/>
    <w:rsid w:val="002F4EDC"/>
    <w:rsid w:val="002F6BF7"/>
    <w:rsid w:val="00305546"/>
    <w:rsid w:val="00311484"/>
    <w:rsid w:val="003170E1"/>
    <w:rsid w:val="0033175B"/>
    <w:rsid w:val="003406FC"/>
    <w:rsid w:val="00341140"/>
    <w:rsid w:val="00343BE7"/>
    <w:rsid w:val="0034414D"/>
    <w:rsid w:val="00344A1B"/>
    <w:rsid w:val="00363DDB"/>
    <w:rsid w:val="00372BD9"/>
    <w:rsid w:val="00377150"/>
    <w:rsid w:val="00384F64"/>
    <w:rsid w:val="00385213"/>
    <w:rsid w:val="003921BA"/>
    <w:rsid w:val="003953CF"/>
    <w:rsid w:val="003A3CFD"/>
    <w:rsid w:val="003A6E27"/>
    <w:rsid w:val="003D7A53"/>
    <w:rsid w:val="003E04FF"/>
    <w:rsid w:val="003E6584"/>
    <w:rsid w:val="003F274E"/>
    <w:rsid w:val="003F3959"/>
    <w:rsid w:val="0040527A"/>
    <w:rsid w:val="0041033E"/>
    <w:rsid w:val="004122A5"/>
    <w:rsid w:val="0042733B"/>
    <w:rsid w:val="0043159F"/>
    <w:rsid w:val="0043620C"/>
    <w:rsid w:val="004441FE"/>
    <w:rsid w:val="00450FB8"/>
    <w:rsid w:val="00453FAF"/>
    <w:rsid w:val="00455424"/>
    <w:rsid w:val="00455B88"/>
    <w:rsid w:val="004629C0"/>
    <w:rsid w:val="00465226"/>
    <w:rsid w:val="004737F3"/>
    <w:rsid w:val="0047798B"/>
    <w:rsid w:val="00480A99"/>
    <w:rsid w:val="004858B2"/>
    <w:rsid w:val="004908A7"/>
    <w:rsid w:val="004A13EE"/>
    <w:rsid w:val="004A6321"/>
    <w:rsid w:val="004B0757"/>
    <w:rsid w:val="004B6C00"/>
    <w:rsid w:val="004D29B4"/>
    <w:rsid w:val="004E0ACE"/>
    <w:rsid w:val="004F0248"/>
    <w:rsid w:val="004F6890"/>
    <w:rsid w:val="00500C85"/>
    <w:rsid w:val="00503EF2"/>
    <w:rsid w:val="0051648C"/>
    <w:rsid w:val="00521F23"/>
    <w:rsid w:val="0053520A"/>
    <w:rsid w:val="00541262"/>
    <w:rsid w:val="00542B81"/>
    <w:rsid w:val="00544D4C"/>
    <w:rsid w:val="00550829"/>
    <w:rsid w:val="005676A9"/>
    <w:rsid w:val="00584682"/>
    <w:rsid w:val="00593D81"/>
    <w:rsid w:val="00593FC5"/>
    <w:rsid w:val="00595960"/>
    <w:rsid w:val="00595EBC"/>
    <w:rsid w:val="005B5043"/>
    <w:rsid w:val="005C058C"/>
    <w:rsid w:val="005C74B6"/>
    <w:rsid w:val="005C786A"/>
    <w:rsid w:val="005D4E34"/>
    <w:rsid w:val="005F111A"/>
    <w:rsid w:val="00603F37"/>
    <w:rsid w:val="00611671"/>
    <w:rsid w:val="006221A5"/>
    <w:rsid w:val="00626437"/>
    <w:rsid w:val="00633DBF"/>
    <w:rsid w:val="0063426C"/>
    <w:rsid w:val="00643903"/>
    <w:rsid w:val="00652F18"/>
    <w:rsid w:val="0066374F"/>
    <w:rsid w:val="00665D80"/>
    <w:rsid w:val="00667954"/>
    <w:rsid w:val="006708A8"/>
    <w:rsid w:val="00671445"/>
    <w:rsid w:val="006932BA"/>
    <w:rsid w:val="00693FE8"/>
    <w:rsid w:val="006B183E"/>
    <w:rsid w:val="006B2239"/>
    <w:rsid w:val="006B27E0"/>
    <w:rsid w:val="006C0952"/>
    <w:rsid w:val="006C1ACD"/>
    <w:rsid w:val="006C6EC1"/>
    <w:rsid w:val="006C7258"/>
    <w:rsid w:val="006D2527"/>
    <w:rsid w:val="006E0936"/>
    <w:rsid w:val="006E0AE2"/>
    <w:rsid w:val="006F4B09"/>
    <w:rsid w:val="006F4CAD"/>
    <w:rsid w:val="006F752E"/>
    <w:rsid w:val="00702353"/>
    <w:rsid w:val="00715139"/>
    <w:rsid w:val="00715838"/>
    <w:rsid w:val="0072563E"/>
    <w:rsid w:val="0073299F"/>
    <w:rsid w:val="00743646"/>
    <w:rsid w:val="0075479C"/>
    <w:rsid w:val="00757D5D"/>
    <w:rsid w:val="007625F6"/>
    <w:rsid w:val="00763DA6"/>
    <w:rsid w:val="00781263"/>
    <w:rsid w:val="00781B01"/>
    <w:rsid w:val="00795A35"/>
    <w:rsid w:val="00796EAD"/>
    <w:rsid w:val="007B26A3"/>
    <w:rsid w:val="007B63FB"/>
    <w:rsid w:val="007C60FD"/>
    <w:rsid w:val="007D7AF6"/>
    <w:rsid w:val="007E0139"/>
    <w:rsid w:val="007E1697"/>
    <w:rsid w:val="007E2F29"/>
    <w:rsid w:val="007E5F10"/>
    <w:rsid w:val="007E7A76"/>
    <w:rsid w:val="007F75E7"/>
    <w:rsid w:val="00814718"/>
    <w:rsid w:val="008153A0"/>
    <w:rsid w:val="00817114"/>
    <w:rsid w:val="00824C0F"/>
    <w:rsid w:val="00830D09"/>
    <w:rsid w:val="00834AEE"/>
    <w:rsid w:val="008439F8"/>
    <w:rsid w:val="00843CB0"/>
    <w:rsid w:val="00847763"/>
    <w:rsid w:val="008632AD"/>
    <w:rsid w:val="008679E2"/>
    <w:rsid w:val="00870D4F"/>
    <w:rsid w:val="00880A63"/>
    <w:rsid w:val="008911A6"/>
    <w:rsid w:val="008943BE"/>
    <w:rsid w:val="008972A8"/>
    <w:rsid w:val="008A2B0D"/>
    <w:rsid w:val="008A4500"/>
    <w:rsid w:val="008A5CB9"/>
    <w:rsid w:val="008B1685"/>
    <w:rsid w:val="008B3043"/>
    <w:rsid w:val="008B3E78"/>
    <w:rsid w:val="008C45E4"/>
    <w:rsid w:val="008D0A4D"/>
    <w:rsid w:val="008D25EC"/>
    <w:rsid w:val="008D5059"/>
    <w:rsid w:val="008D7449"/>
    <w:rsid w:val="008E2AFF"/>
    <w:rsid w:val="008F7547"/>
    <w:rsid w:val="009028F2"/>
    <w:rsid w:val="0090704A"/>
    <w:rsid w:val="00916930"/>
    <w:rsid w:val="009306A8"/>
    <w:rsid w:val="00932288"/>
    <w:rsid w:val="00936F32"/>
    <w:rsid w:val="0094103F"/>
    <w:rsid w:val="009633E3"/>
    <w:rsid w:val="00972E6E"/>
    <w:rsid w:val="0097308C"/>
    <w:rsid w:val="009742FF"/>
    <w:rsid w:val="00975796"/>
    <w:rsid w:val="009955B5"/>
    <w:rsid w:val="009A24AF"/>
    <w:rsid w:val="009A275C"/>
    <w:rsid w:val="009A2891"/>
    <w:rsid w:val="009B439D"/>
    <w:rsid w:val="009B7CC3"/>
    <w:rsid w:val="009C1646"/>
    <w:rsid w:val="009D4274"/>
    <w:rsid w:val="009E07C8"/>
    <w:rsid w:val="009E4FEA"/>
    <w:rsid w:val="009F1559"/>
    <w:rsid w:val="009F1C01"/>
    <w:rsid w:val="00A0253F"/>
    <w:rsid w:val="00A07713"/>
    <w:rsid w:val="00A1478F"/>
    <w:rsid w:val="00A202C6"/>
    <w:rsid w:val="00A422B3"/>
    <w:rsid w:val="00A426CD"/>
    <w:rsid w:val="00A64BE2"/>
    <w:rsid w:val="00A70DF4"/>
    <w:rsid w:val="00A754EB"/>
    <w:rsid w:val="00A93F62"/>
    <w:rsid w:val="00A947C0"/>
    <w:rsid w:val="00A95CD0"/>
    <w:rsid w:val="00AA05C7"/>
    <w:rsid w:val="00AA3DD3"/>
    <w:rsid w:val="00AA5C11"/>
    <w:rsid w:val="00AB00C0"/>
    <w:rsid w:val="00AE3D71"/>
    <w:rsid w:val="00AE4426"/>
    <w:rsid w:val="00AF097A"/>
    <w:rsid w:val="00AF24A0"/>
    <w:rsid w:val="00AF34A2"/>
    <w:rsid w:val="00AF73FE"/>
    <w:rsid w:val="00B01371"/>
    <w:rsid w:val="00B031ED"/>
    <w:rsid w:val="00B039A3"/>
    <w:rsid w:val="00B04EF0"/>
    <w:rsid w:val="00B0603E"/>
    <w:rsid w:val="00B0624E"/>
    <w:rsid w:val="00B07C9F"/>
    <w:rsid w:val="00B11E40"/>
    <w:rsid w:val="00B259DE"/>
    <w:rsid w:val="00B302D3"/>
    <w:rsid w:val="00B31E21"/>
    <w:rsid w:val="00B37496"/>
    <w:rsid w:val="00B42A38"/>
    <w:rsid w:val="00B445AF"/>
    <w:rsid w:val="00B4693B"/>
    <w:rsid w:val="00B50B38"/>
    <w:rsid w:val="00B50C6C"/>
    <w:rsid w:val="00B65614"/>
    <w:rsid w:val="00B75426"/>
    <w:rsid w:val="00BA122E"/>
    <w:rsid w:val="00BA5452"/>
    <w:rsid w:val="00BA567B"/>
    <w:rsid w:val="00BA7DED"/>
    <w:rsid w:val="00BB3DCA"/>
    <w:rsid w:val="00BC4FE2"/>
    <w:rsid w:val="00BD2526"/>
    <w:rsid w:val="00BF33B4"/>
    <w:rsid w:val="00BF550C"/>
    <w:rsid w:val="00BF579A"/>
    <w:rsid w:val="00C17FE5"/>
    <w:rsid w:val="00C21DEF"/>
    <w:rsid w:val="00C26410"/>
    <w:rsid w:val="00C268F8"/>
    <w:rsid w:val="00C31A6B"/>
    <w:rsid w:val="00C32606"/>
    <w:rsid w:val="00C37E99"/>
    <w:rsid w:val="00C41FBE"/>
    <w:rsid w:val="00C47AAE"/>
    <w:rsid w:val="00C520D0"/>
    <w:rsid w:val="00C60B56"/>
    <w:rsid w:val="00C6752D"/>
    <w:rsid w:val="00C905B9"/>
    <w:rsid w:val="00CA68BD"/>
    <w:rsid w:val="00CA798C"/>
    <w:rsid w:val="00CB2B68"/>
    <w:rsid w:val="00CB590A"/>
    <w:rsid w:val="00CB5D11"/>
    <w:rsid w:val="00CB7BE3"/>
    <w:rsid w:val="00CB7F48"/>
    <w:rsid w:val="00CC1F0B"/>
    <w:rsid w:val="00CC22DC"/>
    <w:rsid w:val="00CD2B80"/>
    <w:rsid w:val="00CD3751"/>
    <w:rsid w:val="00CD67D4"/>
    <w:rsid w:val="00CE1B06"/>
    <w:rsid w:val="00CF0258"/>
    <w:rsid w:val="00CF3A5F"/>
    <w:rsid w:val="00CF5801"/>
    <w:rsid w:val="00CF747B"/>
    <w:rsid w:val="00CF7D00"/>
    <w:rsid w:val="00D00B47"/>
    <w:rsid w:val="00D03766"/>
    <w:rsid w:val="00D0519C"/>
    <w:rsid w:val="00D06973"/>
    <w:rsid w:val="00D101BD"/>
    <w:rsid w:val="00D3705F"/>
    <w:rsid w:val="00D3779F"/>
    <w:rsid w:val="00D44DE5"/>
    <w:rsid w:val="00D65499"/>
    <w:rsid w:val="00D67943"/>
    <w:rsid w:val="00D7038B"/>
    <w:rsid w:val="00D74A9B"/>
    <w:rsid w:val="00D7624C"/>
    <w:rsid w:val="00DA0E69"/>
    <w:rsid w:val="00DA1425"/>
    <w:rsid w:val="00DA2F0D"/>
    <w:rsid w:val="00DA4D0C"/>
    <w:rsid w:val="00DA4E40"/>
    <w:rsid w:val="00DB5892"/>
    <w:rsid w:val="00DC03D6"/>
    <w:rsid w:val="00DD0C87"/>
    <w:rsid w:val="00DE6E14"/>
    <w:rsid w:val="00E02772"/>
    <w:rsid w:val="00E10FD1"/>
    <w:rsid w:val="00E12081"/>
    <w:rsid w:val="00E24261"/>
    <w:rsid w:val="00E32935"/>
    <w:rsid w:val="00E34C3C"/>
    <w:rsid w:val="00E411CF"/>
    <w:rsid w:val="00E416D9"/>
    <w:rsid w:val="00E418E9"/>
    <w:rsid w:val="00E425F0"/>
    <w:rsid w:val="00E46F76"/>
    <w:rsid w:val="00E5040E"/>
    <w:rsid w:val="00E50963"/>
    <w:rsid w:val="00E6001D"/>
    <w:rsid w:val="00E60BD0"/>
    <w:rsid w:val="00E614F3"/>
    <w:rsid w:val="00E64448"/>
    <w:rsid w:val="00E70BBE"/>
    <w:rsid w:val="00E97AC4"/>
    <w:rsid w:val="00EA63CD"/>
    <w:rsid w:val="00EA732C"/>
    <w:rsid w:val="00EB3387"/>
    <w:rsid w:val="00EC442C"/>
    <w:rsid w:val="00EE5CBC"/>
    <w:rsid w:val="00EF5E59"/>
    <w:rsid w:val="00F0598E"/>
    <w:rsid w:val="00F15114"/>
    <w:rsid w:val="00F318BB"/>
    <w:rsid w:val="00F370E5"/>
    <w:rsid w:val="00F57CFA"/>
    <w:rsid w:val="00F6511C"/>
    <w:rsid w:val="00F91CF3"/>
    <w:rsid w:val="00FA103D"/>
    <w:rsid w:val="00FA42F5"/>
    <w:rsid w:val="00FA4C08"/>
    <w:rsid w:val="00FB21F8"/>
    <w:rsid w:val="00FB7971"/>
    <w:rsid w:val="00FB7FCA"/>
    <w:rsid w:val="00FD2D1E"/>
    <w:rsid w:val="00FD7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B5C73"/>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B0D"/>
    <w:rPr>
      <w:color w:val="0000FF" w:themeColor="hyperlink"/>
      <w:u w:val="single"/>
    </w:rPr>
  </w:style>
  <w:style w:type="paragraph" w:styleId="NormalWeb">
    <w:name w:val="Normal (Web)"/>
    <w:basedOn w:val="Normal"/>
    <w:uiPriority w:val="99"/>
    <w:semiHidden/>
    <w:unhideWhenUsed/>
    <w:rsid w:val="00542B81"/>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02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023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AA5C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5C11"/>
    <w:rPr>
      <w:rFonts w:ascii="Lucida Grande" w:hAnsi="Lucida Grande" w:cs="Lucida Grande"/>
      <w:sz w:val="18"/>
      <w:szCs w:val="18"/>
    </w:rPr>
  </w:style>
  <w:style w:type="character" w:styleId="FollowedHyperlink">
    <w:name w:val="FollowedHyperlink"/>
    <w:basedOn w:val="DefaultParagraphFont"/>
    <w:uiPriority w:val="99"/>
    <w:semiHidden/>
    <w:unhideWhenUsed/>
    <w:rsid w:val="009A28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19164">
      <w:bodyDiv w:val="1"/>
      <w:marLeft w:val="0"/>
      <w:marRight w:val="0"/>
      <w:marTop w:val="0"/>
      <w:marBottom w:val="0"/>
      <w:divBdr>
        <w:top w:val="none" w:sz="0" w:space="0" w:color="auto"/>
        <w:left w:val="none" w:sz="0" w:space="0" w:color="auto"/>
        <w:bottom w:val="none" w:sz="0" w:space="0" w:color="auto"/>
        <w:right w:val="none" w:sz="0" w:space="0" w:color="auto"/>
      </w:divBdr>
    </w:div>
    <w:div w:id="915941201">
      <w:bodyDiv w:val="1"/>
      <w:marLeft w:val="0"/>
      <w:marRight w:val="0"/>
      <w:marTop w:val="0"/>
      <w:marBottom w:val="0"/>
      <w:divBdr>
        <w:top w:val="none" w:sz="0" w:space="0" w:color="auto"/>
        <w:left w:val="none" w:sz="0" w:space="0" w:color="auto"/>
        <w:bottom w:val="none" w:sz="0" w:space="0" w:color="auto"/>
        <w:right w:val="none" w:sz="0" w:space="0" w:color="auto"/>
      </w:divBdr>
    </w:div>
    <w:div w:id="1301307006">
      <w:bodyDiv w:val="1"/>
      <w:marLeft w:val="0"/>
      <w:marRight w:val="0"/>
      <w:marTop w:val="0"/>
      <w:marBottom w:val="0"/>
      <w:divBdr>
        <w:top w:val="none" w:sz="0" w:space="0" w:color="auto"/>
        <w:left w:val="none" w:sz="0" w:space="0" w:color="auto"/>
        <w:bottom w:val="none" w:sz="0" w:space="0" w:color="auto"/>
        <w:right w:val="none" w:sz="0" w:space="0" w:color="auto"/>
      </w:divBdr>
    </w:div>
    <w:div w:id="1813134742">
      <w:bodyDiv w:val="1"/>
      <w:marLeft w:val="0"/>
      <w:marRight w:val="0"/>
      <w:marTop w:val="0"/>
      <w:marBottom w:val="0"/>
      <w:divBdr>
        <w:top w:val="none" w:sz="0" w:space="0" w:color="auto"/>
        <w:left w:val="none" w:sz="0" w:space="0" w:color="auto"/>
        <w:bottom w:val="none" w:sz="0" w:space="0" w:color="auto"/>
        <w:right w:val="none" w:sz="0" w:space="0" w:color="auto"/>
      </w:divBdr>
    </w:div>
    <w:div w:id="18787357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pac.dfo-mpo.gc.ca/aquaculture/reporting-rapports/health-sante/slice-eng.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RAN.R-project.org/package=lme4" TargetMode="External"/><Relationship Id="rId17" Type="http://schemas.openxmlformats.org/officeDocument/2006/relationships/hyperlink" Target="http://CRAN.R-project.org/package=PBSmapping" TargetMode="External"/><Relationship Id="rId2" Type="http://schemas.openxmlformats.org/officeDocument/2006/relationships/styles" Target="styles.xml"/><Relationship Id="rId16" Type="http://schemas.openxmlformats.org/officeDocument/2006/relationships/hyperlink" Target="http://www.iacr.bbsrc.ac.uk/pie/search-EU/"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CRAN.R-project.org/package=AICcmodav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theglobeandmail.com/news/british-columbia/sea-lice-infestation-could-kill-up-to-millions-of-wild-salmon/article24300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1F597-90C9-4EA2-A792-3444DC9D0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14</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Berg</dc:creator>
  <cp:keywords/>
  <dc:description/>
  <cp:lastModifiedBy>Critty Carson</cp:lastModifiedBy>
  <cp:revision>13</cp:revision>
  <dcterms:created xsi:type="dcterms:W3CDTF">2019-04-11T20:52:00Z</dcterms:created>
  <dcterms:modified xsi:type="dcterms:W3CDTF">2020-02-13T22:47:00Z</dcterms:modified>
</cp:coreProperties>
</file>