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旧引擎通用协议包使用说明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新增类说明</w:t>
      </w:r>
    </w:p>
    <w:p>
      <w:pPr>
        <w:numPr>
          <w:ilvl w:val="0"/>
          <w:numId w:val="2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Theme="majorEastAsia" w:hAnsiTheme="majorEastAsia" w:eastAsiaTheme="majorEastAsia" w:cstheme="majorEastAsia"/>
          <w:color w:val="0000FF"/>
          <w:sz w:val="19"/>
          <w:lang w:val="en-US" w:eastAsia="zh-CN"/>
        </w:rPr>
        <w:t xml:space="preserve">CommonDataBuilder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构造通用数据辅助类，只支持一层基础数据类型的构造，使用通用协议包的关键，举例：</w:t>
      </w:r>
    </w:p>
    <w:p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需求：客户端要通知服务器在某个商店购买了某个商品(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storeId=1,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goodsId=123)</w:t>
      </w: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目标数据：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storeId=1&amp;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goodsId=123</w:t>
      </w:r>
    </w:p>
    <w:p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使用：</w:t>
      </w:r>
      <w:r>
        <w:drawing>
          <wp:inline distT="0" distB="0" distL="114300" distR="114300">
            <wp:extent cx="3067050" cy="552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服务器向客户端发送数据同理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/>
          <w:lang w:val="en-US" w:eastAsia="zh-CN"/>
        </w:rPr>
        <w:t>解析数据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storeId=1&amp;goodsId=123</w:t>
      </w:r>
    </w:p>
    <w:p>
      <w:pPr>
        <w:numPr>
          <w:numId w:val="0"/>
        </w:numPr>
      </w:pPr>
      <w:r>
        <w:drawing>
          <wp:inline distT="0" distB="0" distL="114300" distR="114300">
            <wp:extent cx="5271135" cy="520700"/>
            <wp:effectExtent l="0" t="0" r="571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  <w:t xml:space="preserve">ClientCommonDataSender </w:t>
      </w:r>
      <w:r>
        <w:rPr>
          <w:rFonts w:hint="eastAsia"/>
          <w:lang w:val="en-US" w:eastAsia="zh-CN"/>
        </w:rPr>
        <w:t>客户端向服务器发送协议辅助类，跟原来的ClientPacketSender功能相似，默认方法有2个：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80000"/>
          <w:sz w:val="19"/>
        </w:rPr>
        <w:t>sendClientCommonData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name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key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data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numPr>
          <w:ilvl w:val="0"/>
          <w:numId w:val="0"/>
        </w:numPr>
        <w:rPr>
          <w:rFonts w:hint="default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eastAsia="zh-CN"/>
        </w:rPr>
        <w:t>发送通用协议包，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name指协议包的唯一标示，在服务器会对应着一个方法，key是自定义类型，可用于相同协议不同类型的处理，data是协议包数据，可以是任意字符串，一般我们会使用Json或CommonDataBuilder生成的参数数据，如果协议没有任何字段，可以传空字符串，如果协议只有一个参数，也可以直接传该参数，不管多少个参数，还是建议使用CommonDataBuilder生成或者使用Json。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880000"/>
          <w:sz w:val="19"/>
        </w:rPr>
      </w:pP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80000"/>
          <w:sz w:val="19"/>
        </w:rPr>
        <w:t>sendLuaCommonData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key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data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eastAsia="zh-CN"/>
        </w:rPr>
        <w:t>发送一个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name为</w:t>
      </w:r>
      <w:r>
        <w:rPr>
          <w:rFonts w:hint="eastAsia" w:ascii="新宋体" w:hAnsi="新宋体" w:eastAsia="新宋体"/>
          <w:color w:val="A31515"/>
          <w:sz w:val="19"/>
        </w:rPr>
        <w:t>LuaCommon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的通用协议包，在服务器会自动调用</w:t>
      </w:r>
      <w:r>
        <w:rPr>
          <w:rFonts w:hint="eastAsia" w:ascii="新宋体" w:hAnsi="新宋体" w:eastAsia="新宋体"/>
          <w:color w:val="0000FF"/>
          <w:sz w:val="19"/>
        </w:rPr>
        <w:t>ClientCommonDataEvent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事件，由Lua中的</w:t>
      </w:r>
      <w:r>
        <w:rPr>
          <w:rFonts w:hint="eastAsia" w:ascii="新宋体" w:hAnsi="新宋体" w:eastAsia="新宋体"/>
          <w:color w:val="0000FF"/>
          <w:sz w:val="19"/>
          <w:lang w:val="en-US" w:eastAsia="zh-CN"/>
        </w:rPr>
        <w:t>BaseListener.lua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统一处理交由</w:t>
      </w:r>
      <w:r>
        <w:rPr>
          <w:rFonts w:hint="eastAsia" w:ascii="新宋体" w:hAnsi="新宋体" w:eastAsia="新宋体"/>
          <w:color w:val="0000FF"/>
          <w:sz w:val="19"/>
          <w:lang w:val="en-US" w:eastAsia="zh-CN"/>
        </w:rPr>
        <w:t>CommonDataEvents.lua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分发处理</w:t>
      </w:r>
    </w:p>
    <w:p>
      <w:pPr>
        <w:numPr>
          <w:ilvl w:val="0"/>
          <w:numId w:val="0"/>
        </w:numPr>
        <w:rPr>
          <w:rFonts w:hint="default" w:ascii="新宋体" w:hAnsi="新宋体" w:eastAsia="新宋体"/>
          <w:color w:val="000000"/>
          <w:sz w:val="19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lang w:val="en-US" w:eastAsia="zh-CN"/>
        </w:rPr>
        <w:t xml:space="preserve">CommonDataEvents.lua 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处理name=LuaCommon的辅助类，该类有2个方法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373505"/>
            <wp:effectExtent l="0" t="0" r="952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  <w:t>ServerCommonDataSender</w:t>
      </w:r>
      <w:r>
        <w:rPr>
          <w:rFonts w:hint="eastAsia"/>
          <w:lang w:val="en-US" w:eastAsia="zh-CN"/>
        </w:rPr>
        <w:t>服务器向客户端发送协议辅助类，</w:t>
      </w:r>
      <w:r>
        <w:rPr>
          <w:rFonts w:hint="eastAsia" w:asciiTheme="majorEastAsia" w:hAnsiTheme="majorEastAsia" w:eastAsiaTheme="majorEastAsia" w:cstheme="majorEastAsia"/>
          <w:color w:val="0000FF"/>
          <w:lang w:val="en-US" w:eastAsia="zh-CN"/>
        </w:rPr>
        <w:t xml:space="preserve">ClientCommonDataSender </w:t>
      </w:r>
      <w:r>
        <w:rPr>
          <w:rFonts w:hint="eastAsia"/>
          <w:lang w:val="en-US" w:eastAsia="zh-CN"/>
        </w:rPr>
        <w:t>作用相同，默认方法有2个：</w:t>
      </w: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80000"/>
          <w:sz w:val="19"/>
        </w:rPr>
        <w:t>sendServerCommonData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ui64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rakssId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name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key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data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eastAsia="zh-CN"/>
        </w:rPr>
        <w:t>发送一个通用协议包给</w:t>
      </w:r>
      <w:r>
        <w:rPr>
          <w:rFonts w:hint="eastAsia" w:ascii="新宋体" w:hAnsi="新宋体" w:eastAsia="新宋体"/>
          <w:color w:val="000080"/>
          <w:sz w:val="19"/>
        </w:rPr>
        <w:t>rakssId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客户端，功能和</w:t>
      </w:r>
      <w:r>
        <w:rPr>
          <w:rFonts w:hint="eastAsia" w:ascii="新宋体" w:hAnsi="新宋体" w:eastAsia="新宋体"/>
          <w:color w:val="880000"/>
          <w:sz w:val="19"/>
        </w:rPr>
        <w:t>sendClientCommonData</w:t>
      </w:r>
      <w:r>
        <w:rPr>
          <w:rFonts w:hint="eastAsia"/>
          <w:lang w:val="en-US" w:eastAsia="zh-CN"/>
        </w:rPr>
        <w:t>类似</w:t>
      </w: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880000"/>
          <w:sz w:val="19"/>
        </w:rPr>
        <w:t>broadCastServerCommonData</w:t>
      </w:r>
      <w:r>
        <w:rPr>
          <w:rFonts w:hint="eastAsia" w:ascii="新宋体" w:hAnsi="新宋体" w:eastAsia="新宋体"/>
          <w:color w:val="000000"/>
          <w:sz w:val="19"/>
        </w:rPr>
        <w:t>(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name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key</w:t>
      </w:r>
      <w:r>
        <w:rPr>
          <w:rFonts w:hint="eastAsia" w:ascii="新宋体" w:hAnsi="新宋体" w:eastAsia="新宋体"/>
          <w:color w:val="000000"/>
          <w:sz w:val="19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</w:rPr>
        <w:t>data</w:t>
      </w:r>
      <w:r>
        <w:rPr>
          <w:rFonts w:hint="eastAsia" w:ascii="新宋体" w:hAnsi="新宋体" w:eastAsia="新宋体"/>
          <w:color w:val="000000"/>
          <w:sz w:val="19"/>
        </w:rPr>
        <w:t>)</w:t>
      </w: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lang w:eastAsia="zh-CN"/>
        </w:rPr>
        <w:t>广播一个通用协议包给所有客户端</w:t>
      </w:r>
    </w:p>
    <w:p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eastAsia="zh-CN"/>
        </w:rPr>
        <w:t>这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2个方法都是Lua可以直接使用的，对应的Lua方法是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1223645"/>
            <wp:effectExtent l="0" t="0" r="4445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</w:rPr>
        <w:t>CommonDataDispatch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通用数据包分发器，将name和function绑定起来，自动分发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客户端向服务器发送一个通用自定义协议包基本步骤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发送一个简单的，只由脚本控制的协议包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客户端发送代码</w:t>
      </w:r>
    </w:p>
    <w:p>
      <w:pPr>
        <w:numPr>
          <w:numId w:val="0"/>
        </w:numPr>
      </w:pPr>
      <w:r>
        <w:drawing>
          <wp:inline distT="0" distB="0" distL="114300" distR="114300">
            <wp:extent cx="4000500" cy="114300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服务器脚本接收代码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定义一个脚本自定义事件</w:t>
      </w:r>
    </w:p>
    <w:p>
      <w:pPr>
        <w:numPr>
          <w:numId w:val="0"/>
        </w:numPr>
      </w:pPr>
      <w:r>
        <w:drawing>
          <wp:inline distT="0" distB="0" distL="114300" distR="114300">
            <wp:extent cx="5057775" cy="647700"/>
            <wp:effectExtent l="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监听事件并获取参数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810125" cy="95250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发送一个有Server引擎辅助参与逻辑的协议包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客户端发送代码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71925" cy="119062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服务器脚本接收代码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注册监听方法name</w:t>
      </w:r>
    </w:p>
    <w:p>
      <w:pPr>
        <w:numPr>
          <w:numId w:val="0"/>
        </w:numPr>
      </w:pPr>
      <w:r>
        <w:drawing>
          <wp:inline distT="0" distB="0" distL="114300" distR="114300">
            <wp:extent cx="5271135" cy="245110"/>
            <wp:effectExtent l="0" t="0" r="571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方法定义及处理，参数必须为userId，name，key，data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755015"/>
            <wp:effectExtent l="0" t="0" r="635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服务器向客户端发送一个通用自定义协议包基本步骤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在脚本里面发送一个通用协议包给客户端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构造data数据的方法：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用table构造data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076825" cy="1666875"/>
            <wp:effectExtent l="0" t="0" r="9525" b="952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用DataBuilder构造data</w:t>
      </w:r>
    </w:p>
    <w:p>
      <w:pPr>
        <w:numPr>
          <w:numId w:val="0"/>
        </w:numPr>
      </w:pPr>
      <w:r>
        <w:drawing>
          <wp:inline distT="0" distB="0" distL="114300" distR="114300">
            <wp:extent cx="5143500" cy="847725"/>
            <wp:effectExtent l="0" t="0" r="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直接使用字符串或Json构造data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710565"/>
            <wp:effectExtent l="0" t="0" r="8255" b="133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每个游戏自定义Packet发送辅助类，由游戏逻辑自行定义方法即可，比如上述方法</w:t>
      </w:r>
    </w:p>
    <w:p>
      <w:pPr>
        <w:numPr>
          <w:numId w:val="0"/>
        </w:numPr>
      </w:pPr>
      <w:r>
        <w:drawing>
          <wp:inline distT="0" distB="0" distL="114300" distR="114300">
            <wp:extent cx="5271770" cy="1060450"/>
            <wp:effectExtent l="0" t="0" r="5080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客户端接收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注册监听方法</w:t>
      </w:r>
    </w:p>
    <w:p>
      <w:pPr>
        <w:numPr>
          <w:numId w:val="0"/>
        </w:numPr>
      </w:pPr>
      <w:r>
        <w:drawing>
          <wp:inline distT="0" distB="0" distL="114300" distR="114300">
            <wp:extent cx="5271135" cy="129540"/>
            <wp:effectExtent l="0" t="0" r="5715" b="381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定义方法并处理</w:t>
      </w:r>
    </w:p>
    <w:p>
      <w:pPr>
        <w:numPr>
          <w:numId w:val="0"/>
        </w:numPr>
      </w:pPr>
      <w:r>
        <w:drawing>
          <wp:inline distT="0" distB="0" distL="114300" distR="114300">
            <wp:extent cx="5267325" cy="540385"/>
            <wp:effectExtent l="0" t="0" r="9525" b="1206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我在</w:t>
      </w:r>
      <w:r>
        <w:rPr>
          <w:rFonts w:hint="eastAsia"/>
          <w:lang w:val="en-US" w:eastAsia="zh-CN"/>
        </w:rPr>
        <w:t>gui_layout加了一个方法</w:t>
      </w:r>
    </w:p>
    <w:p>
      <w:pPr>
        <w:numPr>
          <w:numId w:val="0"/>
        </w:numPr>
      </w:pPr>
      <w:r>
        <w:drawing>
          <wp:inline distT="0" distB="0" distL="114300" distR="114300">
            <wp:extent cx="3905250" cy="200025"/>
            <wp:effectExtent l="0" t="0" r="0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方便</w:t>
      </w:r>
      <w:r>
        <w:rPr>
          <w:rFonts w:hint="eastAsia"/>
          <w:lang w:val="en-US" w:eastAsia="zh-CN"/>
        </w:rPr>
        <w:t>GUI接收CommonData数据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212975"/>
            <wp:effectExtent l="0" t="0" r="5080" b="1587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在Sever引擎里面发送一个通用协议包给客户端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参照客户端发送通用协议包给服务器即可，2者同理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363A1B"/>
    <w:multiLevelType w:val="singleLevel"/>
    <w:tmpl w:val="8E363A1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CDF03DC"/>
    <w:multiLevelType w:val="singleLevel"/>
    <w:tmpl w:val="ECDF0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039C9CF"/>
    <w:multiLevelType w:val="singleLevel"/>
    <w:tmpl w:val="4039C9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66E028B"/>
    <w:multiLevelType w:val="singleLevel"/>
    <w:tmpl w:val="566E02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304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Jimmy</cp:lastModifiedBy>
  <dcterms:modified xsi:type="dcterms:W3CDTF">2019-07-19T03:44:52Z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