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Oggetto: Decreto legge n. 189 del 2016 e </w:t>
      </w:r>
      <w:proofErr w:type="spellStart"/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 – Ordinanza del C.S.R. n. 48 del 10 gennaio 2018 “Disciplina delle modalità di attuazione degli interventi finanziati con le donazioni raccolte mediante il numero solidale 45500 e i versamenti sul conto corrente bancario attivato dal Dipartimento della Protezione civile, di assegnazione e di trasferimento delle relative risorse finanziarie” - Conferenza Regionale: VERBALE - Ordinanza del C.S.R. n. 16 del 3 marzo 2017 – art. 7 - Intervento su edificio "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........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" - Comune di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 </w:t>
      </w:r>
      <w:r w:rsidR="004A3448" w:rsidRPr="004A34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4A3448" w:rsidRPr="004A34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br/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it-IT"/>
        </w:rPr>
        <w:t>L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'anno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dataAnno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i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l giorno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dataGiorno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del mese di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dataMese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  alle ore 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${ora}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presso la Regione Marche P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 xml:space="preserve">alazzo Li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Madou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, in via Gentile da Fabriano, 2/4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- Ancona, ai sensi dell’Ordinanza del C.S.R. n. 16 del 3 marzo 2017, sotto la Presidenza del Direttore dell'Ufficio Speciale per la Ricostruzione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oppure dell'Ing./Dott........., in qualità di subdelegato del Direttore dell'Ufficio Speciale per la Ricostruzione, come da nota 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 n. del,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con l'assistenza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della Dott.ssa...........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in qualità di segretario, si tiene in videoconferenza con le sedi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9900"/>
          <w:lang w:eastAsia="it-IT"/>
        </w:rPr>
        <w:t>dell'USR di Ascoli Piceno e Macerata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la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prima seduta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della Conferenza Regionale, finalizzata all’acquisizione dei pareri necessari per l'approvazione del progetto in attuazione dell'Ordinanza del C.S.R. n. 48/2018 “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Disciplina delle modalità di attuazione degli interventi finanziati con le donazioni raccolte mediante il numero solidale 45500 e i versamenti sul conto corrente bancario attivato dal Dipartimento della Protezione civile, di assegnazione e di trasferimento delle relative risorse finanziarie”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r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elativo all'edificio (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..)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 sito in via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;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PREMESSO CHE</w:t>
      </w: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br/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progetto in attuazione dell'Ordinanza del C.S.R. n. 48/2018 “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Disciplina delle modalità di attuazione degli interventi finanziati con le donazioni raccolte mediante il numero solidale 45500 e i versamenti sul conto corrente bancario attivato dal Dipartimento della Protezione civile, di assegnazione e di trasferimento delle relative risorse finanziarie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 sito in via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 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è pervenuto all’Ufficio Speciale per la Ricostruzione in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data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,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;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l’art.16, comma 4 del D.L. 189/2016 recita “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Per gli interventi … attuati dai soggetti di cui all'articolo 15, comma 1, lettere a) … che necessitano di pareri ambientali, paesaggistici, di tutela dei beni culturali o ricompresi in aree dei parchi nazionali o delle aree protette regionali, sono costituite apposite Conferenze regionali presiedute dal Vice commissario … e composte da un rappresentante di ciascuno degli enti o amministrazioni presenti nella Conferenza permanente ……… Al fine di contenere al massimo i tempi della ricostruzione … la Conferenza regionale opera, per i progetti di competenza, con le stesse </w:t>
      </w:r>
      <w:proofErr w:type="spellStart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modalita'</w:t>
      </w:r>
      <w:proofErr w:type="spellEnd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 poteri ed effetti stabiliti …… per la Conferenza permanente …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”;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l’Ordinanza del C.S.R. n. 16 del 3 marzo 2017 "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Disciplina le modalità di funzionamento e di convocazione delle Conferenze Regionali previste dall’art. 16 del decreto legge 17 ottobre 2016, n. 189, come convertito dalla legge 15 dicembre 2016, 229 e </w:t>
      </w:r>
      <w:proofErr w:type="spellStart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Direttore dell'Ufficio Speciale per la Ricostruzione, Ing. Cesare Spuri, ha convocato in data odierna la Conferenza Regionale, con nota 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del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che si svolge ai sensi dell’art. 14-ter della legge 7 agosto 1990, n. 2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41;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alla Conferenza Regionale sono state convocate le seguenti amministrazioni: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Ministero per i beni e le attività culturali,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 Ministero delle infrastrutture e dei trasporti,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3) Ministero dell’Ambiente e della tutela del territorio e del mare,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4) 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4A3448" w:rsidRPr="004A34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4A3448" w:rsidRPr="004A34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. - Sportello Unico per l’Edilizia,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5) Regione Marche – Ufficio Speciale per la Ricostruzione.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- la Conferenza Regionale è stata convocata per l'acquisizione dei seguenti pareri da parte delle relative amministrazioni competenti: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815"/>
        <w:gridCol w:w="4815"/>
      </w:tblGrid>
      <w:tr w:rsidR="009312E7" w:rsidRPr="009312E7" w:rsidTr="009312E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INTESE, NULLA OSTA, CONCERTI O ASSENSI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AMMINISTRAZIONE/UFFICIO</w:t>
            </w:r>
          </w:p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COMPETENTE</w:t>
            </w:r>
          </w:p>
          <w:p w:rsidR="009312E7" w:rsidRPr="009312E7" w:rsidRDefault="009312E7" w:rsidP="009312E7">
            <w:pPr>
              <w:spacing w:before="100" w:beforeAutospacing="1" w:after="100" w:afterAutospacing="1" w:line="1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312E7" w:rsidRPr="009312E7" w:rsidTr="009312E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AUTORIZZAZIONE ai sensi</w:t>
            </w: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  <w:t xml:space="preserve">dell'art. 21 del D.lgs. 42/04 e </w:t>
            </w:r>
            <w:proofErr w:type="spellStart"/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ss.mm.ii.</w:t>
            </w:r>
            <w:proofErr w:type="spellEnd"/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 xml:space="preserve"> (immobile vincolato) e art. 14-ter, comma 3.bis Legge 241/90</w:t>
            </w: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 </w:t>
            </w: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Ministero per i beni e le attività culturali</w:t>
            </w: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SABAP MARCHE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312E7" w:rsidRPr="009312E7" w:rsidTr="009312E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PARERE D.P.R. 380/2001</w:t>
            </w:r>
          </w:p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 </w:t>
            </w: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Sportello Unico per l’Edilizia</w:t>
            </w:r>
          </w:p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Comune di </w:t>
            </w:r>
            <w:r w:rsidR="004A3448" w:rsidRPr="004A344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${</w:t>
            </w:r>
            <w:proofErr w:type="spellStart"/>
            <w:r w:rsidR="004A3448" w:rsidRPr="004A344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localizzazioneComune</w:t>
            </w:r>
            <w:proofErr w:type="spellEnd"/>
            <w:r w:rsidR="004A3448" w:rsidRPr="004A344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}</w:t>
            </w: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</w:r>
          </w:p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312E7" w:rsidRPr="009312E7" w:rsidTr="009312E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PARERE NORMATIVA SISMICA</w:t>
            </w: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br/>
              <w:t>L. 64/74 – L.R. 33/84</w:t>
            </w: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br/>
              <w:t>PARERE D.L. 189/2016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Regione Marche</w:t>
            </w:r>
          </w:p>
          <w:p w:rsidR="009312E7" w:rsidRPr="009312E7" w:rsidRDefault="009312E7" w:rsidP="009312E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Ufficio Speciale per la Ricostruzione</w:t>
            </w:r>
          </w:p>
        </w:tc>
      </w:tr>
    </w:tbl>
    <w:p w:rsidR="009312E7" w:rsidRPr="009312E7" w:rsidRDefault="009312E7" w:rsidP="009312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- le amministrazioni coinvolte non hanno richiesto integrazioni documentali o chiarimenti entro il termine di cui all'art. 7, comma 4, lettera b) Ordinanza del C.S.R. n. 16 del 3 marzo 2017.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Tutto ciò premesso,</w:t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il Presidente</w:t>
      </w:r>
    </w:p>
    <w:p w:rsidR="009312E7" w:rsidRPr="009312E7" w:rsidRDefault="009312E7" w:rsidP="009312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br/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della regolarità delle convocazioni.</w:t>
      </w:r>
    </w:p>
    <w:p w:rsidR="009312E7" w:rsidRPr="009312E7" w:rsidRDefault="009312E7" w:rsidP="009312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br/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partecipazione alla presente seduta della Conferenza Regionale delle seguenti amministrazioni: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1) Ministero per i beni e le attività culturali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 rappresentato 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dall'Arch........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 delegato dal Soprintendente ABAP Marche, Dott.ssa Marta Mazza, 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con </w:t>
      </w:r>
      <w:proofErr w:type="spellStart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. n....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..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;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2) Comune di </w:t>
      </w:r>
      <w:r w:rsidR="004A3448" w:rsidRPr="004A34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4A3448" w:rsidRPr="004A34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 - 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Sportello Unico per l’Edilizia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 rappresentat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o dal </w:t>
      </w:r>
      <w:proofErr w:type="spellStart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Geom</w:t>
      </w:r>
      <w:proofErr w:type="spellEnd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/</w:t>
      </w:r>
      <w:proofErr w:type="spellStart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Arch</w:t>
      </w:r>
      <w:proofErr w:type="spellEnd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/</w:t>
      </w:r>
      <w:proofErr w:type="spellStart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Ing</w:t>
      </w:r>
      <w:proofErr w:type="spellEnd"/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............;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3) Regione Marche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 – 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Ufficio Speciale per la Ricostruzione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 rappresentata dall'Ing. Andrea Crocioni.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Verificata la regolarità degli atti di delega prodotti.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Preso atto dell’assenza delle seguenti Amministrazioni, pur se regolarmente convocate: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1) Ministero delle infrastrutture e dei trasporti,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2) Ministero dell’Ambiente e della tutela del territorio e del mare.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Il Presidente, vista la presenza di almeno la metà dei componenti dichiara la Conferenza Regionale validamente costituita e, pertanto, dichiara </w:t>
      </w: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aperta la seduta della Conferenza Regionale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che si svolge in forma simultanea ed in modalità sincrona ex art. 14-ter, legge n. 241/1990.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Passando all’esame del progetto pervenuto all’Ufficio Speciale per la Ricostruzione in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data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,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in attuazione dell'Ordinanza del C.S.R. n. 48/2018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“Disciplina delle modalità di attuazione degli interventi finanziati con le donazioni raccolte mediante il numero solidale 45500 e i versamenti sul conto corrente bancario attivato dal Dipartimento della Protezione civile, di assegnazione e di trasferimento delle relative risorse finanziarie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denominato........sito in via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il Presidente illustra i contenuti del progetto e invita i partecipanti, nel rispetto delle specifiche e distinte competenze, ad esprimere le proprie valutazioni e pertanto intervengono i seguenti rappresentanti unici, abilitati ad esprimere definitivamente e in modo univoco e vincolante la posizione dell'amministrazione rappresentata su tutte le decisioni di competenza della conferenza:</w:t>
      </w:r>
    </w:p>
    <w:p w:rsidR="009312E7" w:rsidRPr="009312E7" w:rsidRDefault="009312E7" w:rsidP="009312E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l'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Arch..............,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in merito all'AUTORIZZAZIONE ai sensi dell'art. 21 del D.lgs. 42/04 e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smi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e art. 14-ter, comma 3.bis Legge 241/90, conferma il parere favorevole con prescrizioni a firma del Soprintendente ABAP delle Marche,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Dott.ssa Mart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a Mazza,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</w:t>
      </w:r>
      <w:r w:rsidRPr="009312E7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 ........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del</w:t>
      </w:r>
      <w:r w:rsidRPr="009312E7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 ......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registrato al ns.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n....... del.........;</w:t>
      </w:r>
    </w:p>
    <w:p w:rsidR="009312E7" w:rsidRPr="009312E7" w:rsidRDefault="009312E7" w:rsidP="009312E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  l'</w:t>
      </w:r>
      <w:r w:rsidRPr="009312E7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FFF00"/>
          <w:lang w:eastAsia="it-IT"/>
        </w:rPr>
        <w:t>______________________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 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merito alla verifica  ai sensi D.P.R. 380/2001, esprime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PARERE FAVOREVOLE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9312E7" w:rsidRPr="009312E7" w:rsidRDefault="009312E7" w:rsidP="009312E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3)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l'</w:t>
      </w:r>
      <w:r w:rsidRPr="009312E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Ing. Andrea Crocioni,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 merito al PARERE NORMATIVA SISMICA (L.R. 64/74 – L.R. 33/84) esprime PARERE FAVOREVOLE con/senza prescrizioni come da documento allegato (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ID n.   del...) inoltre in merito al PARERE ai sensi del D.L. n. 189/2016 esprime PARERE FAVOREVOLE con/senza prescrizioni, come da documento allegato (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ID n.   del...);</w:t>
      </w:r>
    </w:p>
    <w:p w:rsidR="009312E7" w:rsidRPr="009312E7" w:rsidRDefault="009312E7" w:rsidP="009312E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Presidente dà atto che l’oggetto della determinazione da assumere ossia il progetto in attuazione dell'Ordinanza del C.S.R. n. 48/2018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 “Disciplina delle modalità di attuazione degli interventi finanziati con le donazioni raccolte mediante il numero solidale 45500 e i versamenti sul conto corrente bancario attivato dal Dipartimento della Protezione civile, di assegnazione e di trasferimento delle relative risorse finanziarie”,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denominato........sito in via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HA RIPORTATO I SEGUENTI ESITI:</w:t>
      </w:r>
    </w:p>
    <w:p w:rsidR="009312E7" w:rsidRPr="009312E7" w:rsidRDefault="009312E7" w:rsidP="009312E7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1) ASSENSO per le seguenti amministrazioni convocate alla Conferenza Regionale: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a) Ministero per i beni e le attività culturali,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b) Comune di </w:t>
      </w:r>
      <w:r w:rsidR="004A3448" w:rsidRPr="004A344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4A3448" w:rsidRPr="004A344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}</w:t>
      </w: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- Sportello Unico per l’Edilizia,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c) Regione Marche – Ufficio Speciale per la Ricostruzione;</w:t>
      </w:r>
    </w:p>
    <w:p w:rsidR="009312E7" w:rsidRPr="009312E7" w:rsidRDefault="009312E7" w:rsidP="009312E7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DISSENSO per le seguenti amministrazioni convocate alla Conferenza Regionale: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3) ASSENSO IMPLICITO senza condizioni per le seguenti amministrazioni convocate alla Conferenza Regionale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 ma il cui rappresentante:</w:t>
      </w:r>
    </w:p>
    <w:p w:rsidR="009312E7" w:rsidRPr="009312E7" w:rsidRDefault="009312E7" w:rsidP="009312E7">
      <w:pPr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non ha partecipato alla riunione: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a) Ministero delle infrastrutture e dei trasporti,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b) Ministero dell’Ambiente e della tutela del territorio e del mare,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non ha espresso la propria posizione:</w:t>
      </w:r>
    </w:p>
    <w:p w:rsidR="009312E7" w:rsidRPr="009312E7" w:rsidRDefault="009312E7" w:rsidP="009312E7">
      <w:pPr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ha espresso un dissenso non motivato o riferito a questioni che non costituiscono oggetto della conferenza: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Ai sensi dell'art. 8, comma 1 dell'Ordinanza del C.S.R. n. 16 del 3 marzo 2017, la Conferenza Regionale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CC00"/>
          <w:lang w:eastAsia="it-IT"/>
        </w:rPr>
        <w:t>approva/non approva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all'unanimità, il progetto in attuazione dell'Ordinanza del C.S.R. n. 48/2018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 “Disciplina delle modalità di attuazione degli interventi finanziati con le donazioni raccolte mediante il numero solidale 45500 e i versamenti sul conto corrente bancario attivato dal Dipartimento della Protezione civile, di assegnazione e di trasferimento delle relative risorse finanziarie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” relativo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all'edificio (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denominato........sito in via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4A3448" w:rsidRPr="004A3448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Preso atto, i lavori della Conferenza possono concludersi alle </w:t>
      </w:r>
      <w:r w:rsidR="007209F7" w:rsidRPr="007209F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ore ........... 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NON PUO' CONCLUDERSI IN DATA ODIERNA IN QUANTO LA DOCUMENTAZIONE RICHIESTA  DI CUI AL PUNTO ___ COMPORTERA' UNA MODIFICA AL PROGETTO CHE DOVRA' ESSERE RIVALUTATA DALLE AMMINISTRAZIONI CONVOCATE ALLA PRESENTE CONFERENZA.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suddetta documentazione dovrà pervenire all'Ufficio Speciale per la Ricostruzione entro 7 giorni a decorrere dalla comunicazione del presente verbale al richiedente.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seconda riunione è convocata per il giorno _____________ (entro 15 giorni dalla data odierna), previa acquisizione della documentazione richiesta, di cui al punto ___ del presente verbale.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Presidente, o suo delegato, adotterà, </w:t>
      </w: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0000"/>
          <w:lang w:eastAsia="it-IT"/>
        </w:rPr>
        <w:t>entro 15 giorni dalla data odierna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la determinazione motivata di conclusione del procedimento, la quale sostituisce a ogni effetto tutti i pareri, intese, concerti, nulla osta o altri atti di assenso, comunque denominati, inclusi quelli dei gestori di beni o servizi pubblici, di competenza delle amministrazioni coinvolte nella Conferenza Regionale.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atti di assenso e/o di delega prodotti dai rappresentati delle Amministrazioni e gestori di beni o servizi pubblici</w:t>
      </w:r>
      <w:r w:rsidRPr="009312E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hanno partecipato alla Conferenza sono allegati al presente verbale e ne costituiscono parte integrante e sostanziale.</w:t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Letto approvato e sottoscritto</w:t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partecipanti alla Conferenza:</w:t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9312E7" w:rsidRPr="009312E7" w:rsidTr="009312E7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Il Presidente della Conferenza Regionale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/Dott.ssa</w:t>
            </w: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_________________________________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312E7" w:rsidRPr="009312E7" w:rsidTr="009312E7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Rappresentante del Ministero per i beni e le attività culturali</w:t>
            </w:r>
          </w:p>
          <w:p w:rsidR="009312E7" w:rsidRPr="009312E7" w:rsidRDefault="009312E7" w:rsidP="009312E7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per il Soprintendente ABAP delle Marche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Arch.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312E7" w:rsidRPr="009312E7" w:rsidTr="009312E7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COMUNE </w:t>
            </w:r>
            <w:proofErr w:type="spellStart"/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DI</w:t>
            </w:r>
            <w:proofErr w:type="spellEnd"/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</w:t>
            </w:r>
            <w:r w:rsidR="006F2F96" w:rsidRPr="006F2F9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${</w:t>
            </w:r>
            <w:proofErr w:type="spellStart"/>
            <w:r w:rsidR="006F2F96" w:rsidRPr="006F2F9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localizzazioneComune</w:t>
            </w:r>
            <w:proofErr w:type="spellEnd"/>
            <w:r w:rsidR="006F2F96" w:rsidRPr="006F2F9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}</w:t>
            </w: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Ing.</w:t>
            </w: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shd w:val="clear" w:color="auto" w:fill="FFFF00"/>
                <w:lang w:eastAsia="it-IT"/>
              </w:rPr>
              <w:t> 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Regione Marche – Ufficio Speciale per la Ricostruzione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Andrea Crocioni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9312E7" w:rsidRPr="009312E7" w:rsidRDefault="009312E7" w:rsidP="009312E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312E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</w:tc>
      </w:tr>
    </w:tbl>
    <w:p w:rsidR="009312E7" w:rsidRPr="009312E7" w:rsidRDefault="009312E7" w:rsidP="009312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segretario verbalizzante</w:t>
      </w:r>
    </w:p>
    <w:p w:rsidR="009312E7" w:rsidRPr="009312E7" w:rsidRDefault="009312E7" w:rsidP="009312E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Dott.ssa Francesca Freschi</w:t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12E7" w:rsidRPr="009312E7" w:rsidRDefault="009312E7" w:rsidP="009312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312E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04281C" w:rsidRPr="009312E7" w:rsidRDefault="0004281C" w:rsidP="009312E7">
      <w:bookmarkStart w:id="0" w:name="_GoBack"/>
      <w:bookmarkEnd w:id="0"/>
    </w:p>
    <w:sectPr w:rsidR="0004281C" w:rsidRPr="009312E7" w:rsidSect="00880A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1DE9"/>
    <w:multiLevelType w:val="multilevel"/>
    <w:tmpl w:val="6A7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B577DE"/>
    <w:multiLevelType w:val="multilevel"/>
    <w:tmpl w:val="8A8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E34DE8"/>
    <w:multiLevelType w:val="multilevel"/>
    <w:tmpl w:val="25F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E7106"/>
    <w:rsid w:val="0004281C"/>
    <w:rsid w:val="000E7106"/>
    <w:rsid w:val="004A3448"/>
    <w:rsid w:val="006F2F96"/>
    <w:rsid w:val="007209F7"/>
    <w:rsid w:val="00726EBB"/>
    <w:rsid w:val="00880A20"/>
    <w:rsid w:val="009312E7"/>
    <w:rsid w:val="00B97215"/>
    <w:rsid w:val="00CB08F9"/>
    <w:rsid w:val="00CF4A4E"/>
    <w:rsid w:val="00DB543F"/>
    <w:rsid w:val="00ED15A7"/>
    <w:rsid w:val="00F2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0A2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E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0E7106"/>
    <w:rPr>
      <w:i/>
      <w:iCs/>
    </w:rPr>
  </w:style>
  <w:style w:type="character" w:styleId="Enfasigrassetto">
    <w:name w:val="Strong"/>
    <w:basedOn w:val="Carpredefinitoparagrafo"/>
    <w:uiPriority w:val="22"/>
    <w:qFormat/>
    <w:rsid w:val="000E7106"/>
    <w:rPr>
      <w:b/>
      <w:bCs/>
    </w:rPr>
  </w:style>
  <w:style w:type="character" w:customStyle="1" w:styleId="estremosel">
    <w:name w:val="estremosel"/>
    <w:basedOn w:val="Carpredefinitoparagrafo"/>
    <w:rsid w:val="000E7106"/>
  </w:style>
  <w:style w:type="character" w:customStyle="1" w:styleId="provvnumcomma">
    <w:name w:val="provv_numcomma"/>
    <w:basedOn w:val="Carpredefinitoparagrafo"/>
    <w:rsid w:val="000E7106"/>
  </w:style>
  <w:style w:type="character" w:styleId="Collegamentoipertestuale">
    <w:name w:val="Hyperlink"/>
    <w:basedOn w:val="Carpredefinitoparagrafo"/>
    <w:uiPriority w:val="99"/>
    <w:semiHidden/>
    <w:unhideWhenUsed/>
    <w:rsid w:val="00B972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Freschi</dc:creator>
  <cp:keywords/>
  <dc:description/>
  <cp:lastModifiedBy>home</cp:lastModifiedBy>
  <cp:revision>6</cp:revision>
  <dcterms:created xsi:type="dcterms:W3CDTF">2020-02-18T09:19:00Z</dcterms:created>
  <dcterms:modified xsi:type="dcterms:W3CDTF">2020-07-27T12:33:00Z</dcterms:modified>
</cp:coreProperties>
</file>