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67E32" w14:textId="77777777" w:rsidR="00C37ED3" w:rsidRDefault="004A6C74">
      <w:pPr>
        <w:outlineLvl w:val="0"/>
        <w:rPr>
          <w:rFonts w:ascii="Times New Roman" w:hAnsi="Times New Roman" w:cs="Times New Roman"/>
        </w:rPr>
      </w:pPr>
      <w:r>
        <w:rPr>
          <w:rFonts w:ascii="Times New Roman" w:hAnsi="Times New Roman" w:cs="Times New Roman"/>
        </w:rPr>
        <w:t xml:space="preserve">Christian Felt and Jadon </w:t>
      </w:r>
      <w:proofErr w:type="spellStart"/>
      <w:r>
        <w:rPr>
          <w:rFonts w:ascii="Times New Roman" w:hAnsi="Times New Roman" w:cs="Times New Roman"/>
        </w:rPr>
        <w:t>Wagstaff</w:t>
      </w:r>
      <w:proofErr w:type="spellEnd"/>
    </w:p>
    <w:p w14:paraId="0E84421F" w14:textId="77777777" w:rsidR="00C37ED3" w:rsidRDefault="004A6C74">
      <w:pPr>
        <w:rPr>
          <w:rFonts w:ascii="Times New Roman" w:hAnsi="Times New Roman" w:cs="Times New Roman"/>
        </w:rPr>
      </w:pPr>
      <w:r>
        <w:rPr>
          <w:rFonts w:ascii="Times New Roman" w:hAnsi="Times New Roman" w:cs="Times New Roman"/>
        </w:rPr>
        <w:t>Data Mining Spring 2017</w:t>
      </w:r>
    </w:p>
    <w:p w14:paraId="02E95FC7" w14:textId="77777777" w:rsidR="00C37ED3" w:rsidRDefault="004A6C74">
      <w:pPr>
        <w:rPr>
          <w:rFonts w:ascii="Times New Roman" w:hAnsi="Times New Roman" w:cs="Times New Roman"/>
        </w:rPr>
      </w:pPr>
      <w:r>
        <w:rPr>
          <w:rFonts w:ascii="Times New Roman" w:hAnsi="Times New Roman" w:cs="Times New Roman"/>
        </w:rPr>
        <w:t>Instructor: Jeff Phillips</w:t>
      </w:r>
    </w:p>
    <w:p w14:paraId="4E0C17D4" w14:textId="37B7F6BA" w:rsidR="00C37ED3" w:rsidRDefault="00AB03CA">
      <w:pPr>
        <w:rPr>
          <w:rFonts w:ascii="Times New Roman" w:hAnsi="Times New Roman" w:cs="Times New Roman"/>
        </w:rPr>
      </w:pPr>
      <w:r>
        <w:rPr>
          <w:rFonts w:ascii="Times New Roman" w:hAnsi="Times New Roman" w:cs="Times New Roman"/>
        </w:rPr>
        <w:t>April 8</w:t>
      </w:r>
      <w:r w:rsidR="004A6C74">
        <w:rPr>
          <w:rFonts w:ascii="Times New Roman" w:hAnsi="Times New Roman" w:cs="Times New Roman"/>
        </w:rPr>
        <w:t>, 2017</w:t>
      </w:r>
    </w:p>
    <w:p w14:paraId="40FB053F" w14:textId="32CB85F5" w:rsidR="00C37ED3" w:rsidRDefault="008146DB">
      <w:pPr>
        <w:jc w:val="center"/>
        <w:outlineLvl w:val="0"/>
        <w:rPr>
          <w:rFonts w:ascii="Times New Roman" w:hAnsi="Times New Roman" w:cs="Times New Roman"/>
        </w:rPr>
      </w:pPr>
      <w:r>
        <w:rPr>
          <w:rFonts w:ascii="Times New Roman" w:hAnsi="Times New Roman" w:cs="Times New Roman"/>
        </w:rPr>
        <w:t xml:space="preserve">Clustering and Density of Endangered Species from the </w:t>
      </w:r>
      <w:proofErr w:type="spellStart"/>
      <w:r>
        <w:rPr>
          <w:rFonts w:ascii="Times New Roman" w:hAnsi="Times New Roman" w:cs="Times New Roman"/>
        </w:rPr>
        <w:t>IUCN</w:t>
      </w:r>
      <w:proofErr w:type="spellEnd"/>
      <w:r>
        <w:rPr>
          <w:rFonts w:ascii="Times New Roman" w:hAnsi="Times New Roman" w:cs="Times New Roman"/>
        </w:rPr>
        <w:t xml:space="preserve"> Red List</w:t>
      </w:r>
    </w:p>
    <w:p w14:paraId="79051B93" w14:textId="77777777" w:rsidR="00C37ED3" w:rsidRDefault="00C37ED3">
      <w:pPr>
        <w:jc w:val="center"/>
        <w:outlineLvl w:val="0"/>
      </w:pPr>
    </w:p>
    <w:p w14:paraId="53FFC080" w14:textId="77777777" w:rsidR="00C37ED3" w:rsidRDefault="004A6C74">
      <w:pPr>
        <w:jc w:val="center"/>
        <w:outlineLvl w:val="0"/>
        <w:rPr>
          <w:rFonts w:ascii="Times New Roman" w:hAnsi="Times New Roman" w:cs="Times New Roman"/>
          <w:u w:val="single"/>
        </w:rPr>
      </w:pPr>
      <w:r>
        <w:rPr>
          <w:rFonts w:ascii="Times New Roman" w:hAnsi="Times New Roman" w:cs="Times New Roman"/>
          <w:u w:val="single"/>
        </w:rPr>
        <w:t>Christian Felt</w:t>
      </w:r>
    </w:p>
    <w:p w14:paraId="2D52B25E" w14:textId="77777777" w:rsidR="00991172" w:rsidRDefault="00991172">
      <w:pPr>
        <w:outlineLvl w:val="0"/>
        <w:rPr>
          <w:rFonts w:ascii="Times New Roman" w:hAnsi="Times New Roman" w:cs="Times New Roman"/>
        </w:rPr>
      </w:pPr>
    </w:p>
    <w:p w14:paraId="1588D022" w14:textId="21297E52" w:rsidR="00C37ED3" w:rsidRDefault="00E9771A">
      <w:pPr>
        <w:outlineLvl w:val="0"/>
        <w:rPr>
          <w:rFonts w:ascii="Times New Roman" w:hAnsi="Times New Roman" w:cs="Times New Roman"/>
        </w:rPr>
      </w:pPr>
      <w:r>
        <w:rPr>
          <w:rFonts w:ascii="Times New Roman" w:hAnsi="Times New Roman" w:cs="Times New Roman"/>
        </w:rPr>
        <w:tab/>
      </w:r>
      <w:r w:rsidR="00AE2C23">
        <w:rPr>
          <w:rFonts w:ascii="Times New Roman" w:hAnsi="Times New Roman" w:cs="Times New Roman"/>
        </w:rPr>
        <w:t xml:space="preserve">My </w:t>
      </w:r>
      <w:r w:rsidR="008D77C8">
        <w:rPr>
          <w:rFonts w:ascii="Times New Roman" w:hAnsi="Times New Roman" w:cs="Times New Roman"/>
        </w:rPr>
        <w:t xml:space="preserve">goal was to determine whether the clustering techniques I learned in class could </w:t>
      </w:r>
      <w:r w:rsidR="00AE2C23">
        <w:rPr>
          <w:rFonts w:ascii="Times New Roman" w:hAnsi="Times New Roman" w:cs="Times New Roman"/>
        </w:rPr>
        <w:t>divide the ranges of endangered species into biologically reasonable groups. I assessed whether the clusters seemed biologically reasonable or not by comparing them to the</w:t>
      </w:r>
      <w:r w:rsidR="008D77C8">
        <w:rPr>
          <w:rFonts w:ascii="Times New Roman" w:hAnsi="Times New Roman" w:cs="Times New Roman"/>
        </w:rPr>
        <w:t xml:space="preserve"> area</w:t>
      </w:r>
      <w:r w:rsidR="00AE2C23">
        <w:rPr>
          <w:rFonts w:ascii="Times New Roman" w:hAnsi="Times New Roman" w:cs="Times New Roman"/>
        </w:rPr>
        <w:t xml:space="preserve">s of high biodiversity </w:t>
      </w:r>
      <w:r w:rsidR="008D77C8">
        <w:rPr>
          <w:rFonts w:ascii="Times New Roman" w:hAnsi="Times New Roman" w:cs="Times New Roman"/>
        </w:rPr>
        <w:t>identified by</w:t>
      </w:r>
      <w:r w:rsidR="00AE2C23">
        <w:rPr>
          <w:rFonts w:ascii="Times New Roman" w:hAnsi="Times New Roman" w:cs="Times New Roman"/>
        </w:rPr>
        <w:t xml:space="preserve"> Meyer et al in </w:t>
      </w:r>
      <w:r w:rsidR="008D77C8">
        <w:rPr>
          <w:rFonts w:ascii="Times New Roman" w:hAnsi="Times New Roman" w:cs="Times New Roman"/>
        </w:rPr>
        <w:t>“</w:t>
      </w:r>
      <w:r w:rsidR="008D77C8">
        <w:rPr>
          <w:rFonts w:ascii="Times New Roman" w:hAnsi="Times New Roman" w:cs="Times New Roman"/>
        </w:rPr>
        <w:t>Biodiversity Hotspots for Conservation P</w:t>
      </w:r>
      <w:r w:rsidR="008D77C8" w:rsidRPr="007B1EEE">
        <w:rPr>
          <w:rFonts w:ascii="Times New Roman" w:hAnsi="Times New Roman" w:cs="Times New Roman"/>
        </w:rPr>
        <w:t>riorities</w:t>
      </w:r>
      <w:r w:rsidR="008D77C8">
        <w:rPr>
          <w:rFonts w:ascii="Times New Roman" w:hAnsi="Times New Roman" w:cs="Times New Roman"/>
        </w:rPr>
        <w:t xml:space="preserve">” </w:t>
      </w:r>
      <w:r w:rsidR="008D77C8">
        <w:rPr>
          <w:rFonts w:ascii="Times New Roman" w:hAnsi="Times New Roman" w:cs="Times New Roman"/>
        </w:rPr>
        <w:t>(</w:t>
      </w:r>
      <w:r w:rsidR="00E27D5F">
        <w:rPr>
          <w:rFonts w:ascii="Times New Roman" w:hAnsi="Times New Roman" w:cs="Times New Roman"/>
        </w:rPr>
        <w:t>see Figure 2</w:t>
      </w:r>
      <w:r w:rsidR="008D77C8">
        <w:rPr>
          <w:rFonts w:ascii="Times New Roman" w:hAnsi="Times New Roman" w:cs="Times New Roman"/>
        </w:rPr>
        <w:t>)</w:t>
      </w:r>
      <w:r w:rsidR="00AE2C23">
        <w:rPr>
          <w:rFonts w:ascii="Times New Roman" w:hAnsi="Times New Roman" w:cs="Times New Roman"/>
        </w:rPr>
        <w:t xml:space="preserve">. My conclusion was that Gonzalez clustering, simply by greedily choosing each new center to maximize the geographic distance from previous centers, </w:t>
      </w:r>
      <w:r w:rsidR="00F273AD">
        <w:rPr>
          <w:rFonts w:ascii="Times New Roman" w:hAnsi="Times New Roman" w:cs="Times New Roman"/>
        </w:rPr>
        <w:t>was able to find</w:t>
      </w:r>
      <w:r w:rsidR="00AE2C23">
        <w:rPr>
          <w:rFonts w:ascii="Times New Roman" w:hAnsi="Times New Roman" w:cs="Times New Roman"/>
        </w:rPr>
        <w:t xml:space="preserve"> biologically meaningful groups with a surprising degree of accuracy, though it also made notable errors, particularly where Meyer’s hotspots are located close together (in which case Gonzalez tended to combine them), or </w:t>
      </w:r>
      <w:r w:rsidR="00F273AD">
        <w:rPr>
          <w:rFonts w:ascii="Times New Roman" w:hAnsi="Times New Roman" w:cs="Times New Roman"/>
        </w:rPr>
        <w:t>the density of endangered species was low</w:t>
      </w:r>
      <w:r w:rsidR="00AE2C23">
        <w:rPr>
          <w:rFonts w:ascii="Times New Roman" w:hAnsi="Times New Roman" w:cs="Times New Roman"/>
        </w:rPr>
        <w:t xml:space="preserve"> (in which case Gonzalez ten</w:t>
      </w:r>
      <w:r w:rsidR="00F273AD">
        <w:rPr>
          <w:rFonts w:ascii="Times New Roman" w:hAnsi="Times New Roman" w:cs="Times New Roman"/>
        </w:rPr>
        <w:t xml:space="preserve">ded to assign the species </w:t>
      </w:r>
      <w:r w:rsidR="00AE2C23">
        <w:rPr>
          <w:rFonts w:ascii="Times New Roman" w:hAnsi="Times New Roman" w:cs="Times New Roman"/>
        </w:rPr>
        <w:t>to clusters centered</w:t>
      </w:r>
      <w:r w:rsidR="00F273AD">
        <w:rPr>
          <w:rFonts w:ascii="Times New Roman" w:hAnsi="Times New Roman" w:cs="Times New Roman"/>
        </w:rPr>
        <w:t xml:space="preserve"> </w:t>
      </w:r>
      <w:r w:rsidR="00AE2C23">
        <w:rPr>
          <w:rFonts w:ascii="Times New Roman" w:hAnsi="Times New Roman" w:cs="Times New Roman"/>
        </w:rPr>
        <w:t xml:space="preserve">far away). </w:t>
      </w:r>
    </w:p>
    <w:p w14:paraId="31A53CB4" w14:textId="6DE52F94" w:rsidR="008146DB" w:rsidRDefault="008146DB">
      <w:pPr>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Using ArcMap software, I computed the centroids of the polygons that represent the ranges of terrestrial animals (mammals, amphibians, and reptiles) in the </w:t>
      </w:r>
      <w:proofErr w:type="spellStart"/>
      <w:r>
        <w:rPr>
          <w:rFonts w:ascii="Times New Roman" w:hAnsi="Times New Roman" w:cs="Times New Roman"/>
        </w:rPr>
        <w:t>IUCN</w:t>
      </w:r>
      <w:proofErr w:type="spellEnd"/>
      <w:r>
        <w:rPr>
          <w:rFonts w:ascii="Times New Roman" w:hAnsi="Times New Roman" w:cs="Times New Roman"/>
        </w:rPr>
        <w:t xml:space="preserve"> Endangered Species Red List shapefiles</w:t>
      </w:r>
      <w:r w:rsidR="001A0278">
        <w:rPr>
          <w:rFonts w:ascii="Times New Roman" w:hAnsi="Times New Roman" w:cs="Times New Roman"/>
        </w:rPr>
        <w:t>, making sure that the centroid was adjusted if necessary to lie within the polygon</w:t>
      </w:r>
      <w:r>
        <w:rPr>
          <w:rFonts w:ascii="Times New Roman" w:hAnsi="Times New Roman" w:cs="Times New Roman"/>
        </w:rPr>
        <w:t>. Using my own Python code, I turned the latitude and longitude coordinates of these centroids into a 2-dimensional matrix and performed various kinds of clustering.</w:t>
      </w:r>
    </w:p>
    <w:p w14:paraId="3CA575D4" w14:textId="77777777" w:rsidR="00C37ED3" w:rsidRDefault="004A6C74">
      <w:pPr>
        <w:rPr>
          <w:rFonts w:ascii="Times New Roman" w:hAnsi="Times New Roman" w:cs="Times New Roman"/>
        </w:rPr>
      </w:pPr>
      <w:r>
        <w:rPr>
          <w:rFonts w:ascii="Times New Roman" w:hAnsi="Times New Roman" w:cs="Times New Roman"/>
        </w:rPr>
        <w:tab/>
        <w:t xml:space="preserve">To measure distance, I used the great-circle distance as given by d from the </w:t>
      </w:r>
      <w:proofErr w:type="spellStart"/>
      <w:r>
        <w:rPr>
          <w:rFonts w:ascii="Times New Roman" w:hAnsi="Times New Roman" w:cs="Times New Roman"/>
        </w:rPr>
        <w:t>Haversine</w:t>
      </w:r>
      <w:proofErr w:type="spellEnd"/>
      <w:r>
        <w:rPr>
          <w:rFonts w:ascii="Times New Roman" w:hAnsi="Times New Roman" w:cs="Times New Roman"/>
        </w:rPr>
        <w:t xml:space="preserve"> formula:</w:t>
      </w:r>
    </w:p>
    <w:p w14:paraId="32A618D0" w14:textId="77777777" w:rsidR="00C37ED3" w:rsidRDefault="004A6C74">
      <w:pPr>
        <w:rPr>
          <w:rFonts w:ascii="Times New Roman" w:hAnsi="Times New Roman" w:cs="Times New Roman"/>
        </w:rPr>
      </w:pPr>
      <w:r>
        <w:rPr>
          <w:rFonts w:ascii="Times New Roman" w:hAnsi="Times New Roman" w:cs="Times New Roman"/>
        </w:rPr>
        <w:tab/>
        <w:t xml:space="preserve">a = </w:t>
      </w:r>
      <w:proofErr w:type="spellStart"/>
      <w:r>
        <w:rPr>
          <w:rFonts w:ascii="Times New Roman" w:hAnsi="Times New Roman" w:cs="Times New Roman"/>
        </w:rPr>
        <w:t>sin²</w:t>
      </w:r>
      <w:proofErr w:type="spellEnd"/>
      <w:r>
        <w:rPr>
          <w:rFonts w:ascii="Times New Roman" w:hAnsi="Times New Roman" w:cs="Times New Roman"/>
        </w:rPr>
        <w:t>(</w:t>
      </w:r>
      <w:proofErr w:type="spellStart"/>
      <w:r>
        <w:rPr>
          <w:rFonts w:ascii="Times New Roman" w:hAnsi="Times New Roman" w:cs="Times New Roman"/>
        </w:rPr>
        <w:t>Δφ</w:t>
      </w:r>
      <w:proofErr w:type="spellEnd"/>
      <w:r>
        <w:rPr>
          <w:rFonts w:ascii="Times New Roman" w:hAnsi="Times New Roman" w:cs="Times New Roman"/>
        </w:rPr>
        <w:t xml:space="preserve">/2) + cos </w:t>
      </w:r>
      <w:proofErr w:type="spellStart"/>
      <w:r>
        <w:rPr>
          <w:rFonts w:ascii="Times New Roman" w:hAnsi="Times New Roman" w:cs="Times New Roman"/>
        </w:rPr>
        <w:t>φ1</w:t>
      </w:r>
      <w:proofErr w:type="spellEnd"/>
      <w:r>
        <w:rPr>
          <w:rFonts w:ascii="Times New Roman" w:hAnsi="Times New Roman" w:cs="Times New Roman"/>
        </w:rPr>
        <w:t> </w:t>
      </w:r>
      <w:r>
        <w:rPr>
          <w:rFonts w:ascii="MS Mincho" w:eastAsia="MS Mincho" w:hAnsi="MS Mincho" w:cs="MS Mincho"/>
        </w:rPr>
        <w:t>⋅</w:t>
      </w:r>
      <w:r>
        <w:rPr>
          <w:rFonts w:ascii="Times New Roman" w:hAnsi="Times New Roman" w:cs="Times New Roman"/>
        </w:rPr>
        <w:t xml:space="preserve"> cos </w:t>
      </w:r>
      <w:proofErr w:type="spellStart"/>
      <w:r>
        <w:rPr>
          <w:rFonts w:ascii="Times New Roman" w:hAnsi="Times New Roman" w:cs="Times New Roman"/>
        </w:rPr>
        <w:t>φ2</w:t>
      </w:r>
      <w:proofErr w:type="spellEnd"/>
      <w:r>
        <w:rPr>
          <w:rFonts w:ascii="Times New Roman" w:hAnsi="Times New Roman" w:cs="Times New Roman"/>
        </w:rPr>
        <w:t> </w:t>
      </w:r>
      <w:r>
        <w:rPr>
          <w:rFonts w:ascii="MS Mincho" w:eastAsia="MS Mincho" w:hAnsi="MS Mincho" w:cs="MS Mincho"/>
        </w:rPr>
        <w:t>⋅</w:t>
      </w:r>
      <w:r>
        <w:rPr>
          <w:rFonts w:ascii="Times New Roman" w:hAnsi="Times New Roman" w:cs="Times New Roman"/>
        </w:rPr>
        <w:t xml:space="preserve"> </w:t>
      </w:r>
      <w:proofErr w:type="spellStart"/>
      <w:r>
        <w:rPr>
          <w:rFonts w:ascii="Times New Roman" w:hAnsi="Times New Roman" w:cs="Times New Roman"/>
        </w:rPr>
        <w:t>sin²</w:t>
      </w:r>
      <w:proofErr w:type="spellEnd"/>
      <w:r>
        <w:rPr>
          <w:rFonts w:ascii="Times New Roman" w:hAnsi="Times New Roman" w:cs="Times New Roman"/>
        </w:rPr>
        <w:t>(</w:t>
      </w:r>
      <w:proofErr w:type="spellStart"/>
      <w:r>
        <w:rPr>
          <w:rFonts w:ascii="Times New Roman" w:hAnsi="Times New Roman" w:cs="Times New Roman"/>
        </w:rPr>
        <w:t>Δλ</w:t>
      </w:r>
      <w:proofErr w:type="spellEnd"/>
      <w:r>
        <w:rPr>
          <w:rFonts w:ascii="Times New Roman" w:hAnsi="Times New Roman" w:cs="Times New Roman"/>
        </w:rPr>
        <w:t>/2)</w:t>
      </w:r>
    </w:p>
    <w:p w14:paraId="2912B264" w14:textId="77777777" w:rsidR="00C37ED3" w:rsidRDefault="004A6C74">
      <w:pPr>
        <w:rPr>
          <w:rFonts w:ascii="Times New Roman" w:hAnsi="Times New Roman" w:cs="Times New Roman"/>
        </w:rPr>
      </w:pPr>
      <w:r>
        <w:rPr>
          <w:rFonts w:ascii="Times New Roman" w:hAnsi="Times New Roman" w:cs="Times New Roman"/>
        </w:rPr>
        <w:tab/>
        <w:t xml:space="preserve">c = 2 </w:t>
      </w:r>
      <w:r>
        <w:rPr>
          <w:rFonts w:ascii="MS Mincho" w:eastAsia="MS Mincho" w:hAnsi="MS Mincho" w:cs="MS Mincho"/>
        </w:rPr>
        <w:t>⋅</w:t>
      </w:r>
      <w:r>
        <w:rPr>
          <w:rFonts w:ascii="Times New Roman" w:hAnsi="Times New Roman" w:cs="Times New Roman"/>
        </w:rPr>
        <w:t xml:space="preserve"> </w:t>
      </w:r>
      <w:proofErr w:type="spellStart"/>
      <w:r>
        <w:rPr>
          <w:rFonts w:ascii="Times New Roman" w:hAnsi="Times New Roman" w:cs="Times New Roman"/>
        </w:rPr>
        <w:t>atan2</w:t>
      </w:r>
      <w:proofErr w:type="spellEnd"/>
      <w:r>
        <w:rPr>
          <w:rFonts w:ascii="Times New Roman" w:hAnsi="Times New Roman" w:cs="Times New Roman"/>
        </w:rPr>
        <w:t xml:space="preserve">( </w:t>
      </w:r>
      <m:oMath>
        <m:rad>
          <m:radPr>
            <m:degHide m:val="1"/>
            <m:ctrlPr>
              <w:rPr>
                <w:rFonts w:ascii="Cambria Math" w:hAnsi="Cambria Math"/>
              </w:rPr>
            </m:ctrlPr>
          </m:radPr>
          <m:deg/>
          <m:e>
            <m:r>
              <w:rPr>
                <w:rFonts w:ascii="Cambria Math" w:hAnsi="Cambria Math"/>
              </w:rPr>
              <m:t>a</m:t>
            </m:r>
          </m:e>
        </m:rad>
      </m:oMath>
      <w:r>
        <w:rPr>
          <w:rFonts w:ascii="Times New Roman" w:hAnsi="Times New Roman" w:cs="Times New Roman"/>
        </w:rPr>
        <w:t xml:space="preserve">, </w:t>
      </w:r>
      <m:oMath>
        <m:rad>
          <m:radPr>
            <m:degHide m:val="1"/>
            <m:ctrlPr>
              <w:rPr>
                <w:rFonts w:ascii="Cambria Math" w:hAnsi="Cambria Math"/>
              </w:rPr>
            </m:ctrlPr>
          </m:radPr>
          <m:deg/>
          <m:e>
            <m:r>
              <w:rPr>
                <w:rFonts w:ascii="Cambria Math" w:hAnsi="Cambria Math"/>
              </w:rPr>
              <m:t>1-</m:t>
            </m:r>
            <m:r>
              <w:rPr>
                <w:rFonts w:ascii="Cambria Math" w:hAnsi="Cambria Math"/>
              </w:rPr>
              <m:t>a</m:t>
            </m:r>
          </m:e>
        </m:rad>
      </m:oMath>
      <w:r>
        <w:rPr>
          <w:rFonts w:ascii="Times New Roman" w:hAnsi="Times New Roman" w:cs="Times New Roman"/>
        </w:rPr>
        <w:t> )</w:t>
      </w:r>
    </w:p>
    <w:p w14:paraId="4D525D1A" w14:textId="77777777" w:rsidR="00C37ED3" w:rsidRDefault="004A6C74">
      <w:pPr>
        <w:rPr>
          <w:rFonts w:ascii="Times New Roman" w:hAnsi="Times New Roman" w:cs="Times New Roman"/>
        </w:rPr>
      </w:pPr>
      <w:r>
        <w:rPr>
          <w:rFonts w:ascii="Times New Roman" w:hAnsi="Times New Roman" w:cs="Times New Roman"/>
        </w:rPr>
        <w:tab/>
        <w:t xml:space="preserve">d = R </w:t>
      </w:r>
      <w:r>
        <w:rPr>
          <w:rFonts w:ascii="MS Mincho" w:eastAsia="MS Mincho" w:hAnsi="MS Mincho" w:cs="MS Mincho"/>
        </w:rPr>
        <w:t>⋅</w:t>
      </w:r>
      <w:r>
        <w:rPr>
          <w:rFonts w:ascii="Times New Roman" w:hAnsi="Times New Roman" w:cs="Times New Roman"/>
        </w:rPr>
        <w:t xml:space="preserve"> c</w:t>
      </w:r>
    </w:p>
    <w:p w14:paraId="6BCA7FD1" w14:textId="7E334AD9" w:rsidR="00C37ED3" w:rsidRDefault="004A6C74">
      <w:pPr>
        <w:rPr>
          <w:rFonts w:ascii="Times New Roman" w:hAnsi="Times New Roman" w:cs="Times New Roman"/>
        </w:rPr>
      </w:pPr>
      <w:r>
        <w:rPr>
          <w:rFonts w:ascii="Times New Roman" w:hAnsi="Times New Roman" w:cs="Times New Roman"/>
        </w:rPr>
        <w:tab/>
        <w:t xml:space="preserve">Since the Earth is not perfectly spherical, the </w:t>
      </w:r>
      <w:r>
        <w:rPr>
          <w:rFonts w:ascii="Times New Roman" w:hAnsi="Times New Roman" w:cs="Times New Roman"/>
        </w:rPr>
        <w:t xml:space="preserve">great-circle distance may be wrong by up to approximately 0.3% or </w:t>
      </w:r>
      <w:proofErr w:type="spellStart"/>
      <w:r>
        <w:rPr>
          <w:rFonts w:ascii="Times New Roman" w:hAnsi="Times New Roman" w:cs="Times New Roman"/>
        </w:rPr>
        <w:t>22km</w:t>
      </w:r>
      <w:proofErr w:type="spellEnd"/>
      <w:r>
        <w:rPr>
          <w:rFonts w:ascii="Times New Roman" w:hAnsi="Times New Roman" w:cs="Times New Roman"/>
        </w:rPr>
        <w:t xml:space="preserve"> according to the analysis at </w:t>
      </w:r>
      <w:hyperlink r:id="rId6">
        <w:r>
          <w:rPr>
            <w:rStyle w:val="InternetLink"/>
            <w:rFonts w:ascii="Times New Roman" w:hAnsi="Times New Roman" w:cs="Times New Roman"/>
          </w:rPr>
          <w:t>http://gis.stackexchange.com/q/25494</w:t>
        </w:r>
      </w:hyperlink>
      <w:r w:rsidR="00F033D0">
        <w:rPr>
          <w:rFonts w:ascii="Times New Roman" w:hAnsi="Times New Roman" w:cs="Times New Roman"/>
        </w:rPr>
        <w:t>. However, this error seems acceptable since i</w:t>
      </w:r>
      <w:r>
        <w:rPr>
          <w:rFonts w:ascii="Times New Roman" w:hAnsi="Times New Roman" w:cs="Times New Roman"/>
        </w:rPr>
        <w:t>n their article “Global Patterns of Terrestrial Vertebrate Di</w:t>
      </w:r>
      <w:r>
        <w:rPr>
          <w:rFonts w:ascii="Times New Roman" w:hAnsi="Times New Roman" w:cs="Times New Roman"/>
        </w:rPr>
        <w:t>versity and Conservation,” Jenkins et al set 100</w:t>
      </w:r>
      <w:r w:rsidR="00F033D0">
        <w:rPr>
          <w:rFonts w:ascii="Times New Roman" w:hAnsi="Times New Roman" w:cs="Times New Roman"/>
        </w:rPr>
        <w:t xml:space="preserve"> </w:t>
      </w:r>
      <w:r>
        <w:rPr>
          <w:rFonts w:ascii="Times New Roman" w:hAnsi="Times New Roman" w:cs="Times New Roman"/>
        </w:rPr>
        <w:t>km as a reasonable lower limit for “fine-grained spatial analysis” in this field.</w:t>
      </w:r>
    </w:p>
    <w:p w14:paraId="529658CE" w14:textId="66CC4F8C" w:rsidR="00C37ED3" w:rsidRDefault="004A6C74">
      <w:pPr>
        <w:rPr>
          <w:rFonts w:ascii="Times New Roman" w:hAnsi="Times New Roman" w:cs="Times New Roman"/>
        </w:rPr>
      </w:pPr>
      <w:r>
        <w:rPr>
          <w:rFonts w:ascii="Times New Roman" w:hAnsi="Times New Roman" w:cs="Times New Roman"/>
        </w:rPr>
        <w:tab/>
        <w:t xml:space="preserve">Hierarchical clustering </w:t>
      </w:r>
      <w:r w:rsidR="00F033D0">
        <w:rPr>
          <w:rFonts w:ascii="Times New Roman" w:hAnsi="Times New Roman" w:cs="Times New Roman"/>
        </w:rPr>
        <w:t xml:space="preserve">of any type </w:t>
      </w:r>
      <w:r>
        <w:rPr>
          <w:rFonts w:ascii="Times New Roman" w:hAnsi="Times New Roman" w:cs="Times New Roman"/>
        </w:rPr>
        <w:t xml:space="preserve">ran too slowly for the full dataset (74,529 points) or </w:t>
      </w:r>
      <w:r w:rsidR="00F033D0">
        <w:rPr>
          <w:rFonts w:ascii="Times New Roman" w:hAnsi="Times New Roman" w:cs="Times New Roman"/>
        </w:rPr>
        <w:t xml:space="preserve">even </w:t>
      </w:r>
      <w:r>
        <w:rPr>
          <w:rFonts w:ascii="Times New Roman" w:hAnsi="Times New Roman" w:cs="Times New Roman"/>
        </w:rPr>
        <w:t>for amphibians alone (18,694 points). K-means+</w:t>
      </w:r>
      <w:r>
        <w:rPr>
          <w:rFonts w:ascii="Times New Roman" w:hAnsi="Times New Roman" w:cs="Times New Roman"/>
        </w:rPr>
        <w:t>+ worked for small numbers of clusters (20 or less) but became obnoxiously slow for larger k. Lloyd’s was also too slow for more than about 20 clusters.</w:t>
      </w:r>
    </w:p>
    <w:p w14:paraId="36BDC087" w14:textId="00D29A84" w:rsidR="00F033D0" w:rsidRDefault="00FF0A2E">
      <w:pPr>
        <w:rPr>
          <w:rFonts w:ascii="Times New Roman" w:hAnsi="Times New Roman" w:cs="Times New Roman"/>
        </w:rPr>
      </w:pPr>
      <w:r>
        <w:rPr>
          <w:rFonts w:ascii="Times New Roman" w:hAnsi="Times New Roman" w:cs="Times New Roman"/>
        </w:rPr>
        <w:tab/>
        <w:t xml:space="preserve">Gonzalez clustering, however, </w:t>
      </w:r>
      <w:r w:rsidR="004A6C74">
        <w:rPr>
          <w:rFonts w:ascii="Times New Roman" w:hAnsi="Times New Roman" w:cs="Times New Roman"/>
        </w:rPr>
        <w:t>processed the entire dataset in less than 10 secon</w:t>
      </w:r>
      <w:r>
        <w:rPr>
          <w:rFonts w:ascii="Times New Roman" w:hAnsi="Times New Roman" w:cs="Times New Roman"/>
        </w:rPr>
        <w:t>ds. Using the “elbow</w:t>
      </w:r>
      <w:r w:rsidR="00F033D0">
        <w:rPr>
          <w:rFonts w:ascii="Times New Roman" w:hAnsi="Times New Roman" w:cs="Times New Roman"/>
        </w:rPr>
        <w:t xml:space="preserve"> principle</w:t>
      </w:r>
      <w:r>
        <w:rPr>
          <w:rFonts w:ascii="Times New Roman" w:hAnsi="Times New Roman" w:cs="Times New Roman"/>
        </w:rPr>
        <w:t>”</w:t>
      </w:r>
      <w:r w:rsidR="007B1EEE">
        <w:rPr>
          <w:rFonts w:ascii="Times New Roman" w:hAnsi="Times New Roman" w:cs="Times New Roman"/>
        </w:rPr>
        <w:t xml:space="preserve"> </w:t>
      </w:r>
      <w:r w:rsidR="00F033D0">
        <w:rPr>
          <w:rFonts w:ascii="Times New Roman" w:hAnsi="Times New Roman" w:cs="Times New Roman"/>
        </w:rPr>
        <w:t xml:space="preserve">and </w:t>
      </w:r>
      <w:r>
        <w:rPr>
          <w:rFonts w:ascii="Times New Roman" w:hAnsi="Times New Roman" w:cs="Times New Roman"/>
        </w:rPr>
        <w:t xml:space="preserve">my </w:t>
      </w:r>
      <w:r w:rsidR="00F033D0">
        <w:rPr>
          <w:rFonts w:ascii="Times New Roman" w:hAnsi="Times New Roman" w:cs="Times New Roman"/>
        </w:rPr>
        <w:t xml:space="preserve">subjective sense of how many clusters </w:t>
      </w:r>
      <w:r>
        <w:rPr>
          <w:rFonts w:ascii="Times New Roman" w:hAnsi="Times New Roman" w:cs="Times New Roman"/>
        </w:rPr>
        <w:t>look</w:t>
      </w:r>
      <w:r w:rsidR="00DC326D">
        <w:rPr>
          <w:rFonts w:ascii="Times New Roman" w:hAnsi="Times New Roman" w:cs="Times New Roman"/>
        </w:rPr>
        <w:t>ed</w:t>
      </w:r>
      <w:r>
        <w:rPr>
          <w:rFonts w:ascii="Times New Roman" w:hAnsi="Times New Roman" w:cs="Times New Roman"/>
        </w:rPr>
        <w:t xml:space="preserve"> </w:t>
      </w:r>
      <w:r w:rsidR="00DC326D">
        <w:rPr>
          <w:rFonts w:ascii="Times New Roman" w:hAnsi="Times New Roman" w:cs="Times New Roman"/>
        </w:rPr>
        <w:t>good</w:t>
      </w:r>
      <w:r>
        <w:rPr>
          <w:rFonts w:ascii="Times New Roman" w:hAnsi="Times New Roman" w:cs="Times New Roman"/>
        </w:rPr>
        <w:t xml:space="preserve"> on the final map</w:t>
      </w:r>
      <w:r w:rsidR="00DC326D">
        <w:rPr>
          <w:rFonts w:ascii="Times New Roman" w:hAnsi="Times New Roman" w:cs="Times New Roman"/>
        </w:rPr>
        <w:t xml:space="preserve"> (adopting a scale similar to Meyer’s)</w:t>
      </w:r>
      <w:r w:rsidR="00F033D0">
        <w:rPr>
          <w:rFonts w:ascii="Times New Roman" w:hAnsi="Times New Roman" w:cs="Times New Roman"/>
        </w:rPr>
        <w:t>, I chose k=40</w:t>
      </w:r>
      <w:r>
        <w:rPr>
          <w:rFonts w:ascii="Times New Roman" w:hAnsi="Times New Roman" w:cs="Times New Roman"/>
        </w:rPr>
        <w:t>, and obtained the following clusters:</w:t>
      </w:r>
    </w:p>
    <w:p w14:paraId="5D4F747A" w14:textId="040736EB" w:rsidR="00F033D0" w:rsidRDefault="00F033D0" w:rsidP="00F033D0">
      <w:pPr>
        <w:keepNext/>
      </w:pPr>
      <w:r>
        <w:rPr>
          <w:noProof/>
        </w:rPr>
        <w:lastRenderedPageBreak/>
        <w:drawing>
          <wp:inline distT="0" distB="0" distL="0" distR="0" wp14:anchorId="6C532BE2" wp14:editId="620477EA">
            <wp:extent cx="5651426" cy="37160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681639" cy="3735886"/>
                    </a:xfrm>
                    <a:prstGeom prst="rect">
                      <a:avLst/>
                    </a:prstGeom>
                    <a:noFill/>
                    <a:ln w="9525">
                      <a:noFill/>
                      <a:miter lim="800000"/>
                      <a:headEnd/>
                      <a:tailEnd/>
                    </a:ln>
                  </pic:spPr>
                </pic:pic>
              </a:graphicData>
            </a:graphic>
          </wp:inline>
        </w:drawing>
      </w:r>
    </w:p>
    <w:p w14:paraId="31486F61" w14:textId="53495C67" w:rsidR="00F033D0" w:rsidRDefault="00F033D0" w:rsidP="00F033D0">
      <w:pPr>
        <w:pStyle w:val="Caption"/>
      </w:pPr>
      <w:r>
        <w:t xml:space="preserve">Figure </w:t>
      </w:r>
      <w:fldSimple w:instr=" SEQ Figure \* ARABIC ">
        <w:r w:rsidR="00202C6F">
          <w:rPr>
            <w:noProof/>
          </w:rPr>
          <w:t>1</w:t>
        </w:r>
      </w:fldSimple>
      <w:r>
        <w:t xml:space="preserve"> Gonzalez with k = 40</w:t>
      </w:r>
    </w:p>
    <w:p w14:paraId="587A263C" w14:textId="77777777" w:rsidR="007C663C" w:rsidRDefault="007C663C" w:rsidP="007C663C"/>
    <w:p w14:paraId="325B5436" w14:textId="77777777" w:rsidR="007C663C" w:rsidRDefault="007C663C" w:rsidP="007C663C">
      <w:pPr>
        <w:keepNext/>
      </w:pPr>
      <w:r w:rsidRPr="00202C6F">
        <w:rPr>
          <w:rFonts w:ascii="Times New Roman" w:hAnsi="Times New Roman" w:cs="Times New Roman"/>
        </w:rPr>
        <w:drawing>
          <wp:inline distT="0" distB="0" distL="0" distR="0" wp14:anchorId="3038DB2D" wp14:editId="103D26E4">
            <wp:extent cx="5943600" cy="3154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4680"/>
                    </a:xfrm>
                    <a:prstGeom prst="rect">
                      <a:avLst/>
                    </a:prstGeom>
                  </pic:spPr>
                </pic:pic>
              </a:graphicData>
            </a:graphic>
          </wp:inline>
        </w:drawing>
      </w:r>
    </w:p>
    <w:p w14:paraId="74BA7574" w14:textId="77777777" w:rsidR="007C663C" w:rsidRPr="00F033D0" w:rsidRDefault="007C663C" w:rsidP="007C663C">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xml:space="preserve"> 25 Biodiversity Hotspots from "Biodiversity Hotspots for Conservation Priorities" by Meyer, et al (2000). </w:t>
      </w:r>
      <w:r w:rsidRPr="001A66F2">
        <w:t>http://www.nature.com/nature/journal/v403/n6772/full/403853a0.html</w:t>
      </w:r>
    </w:p>
    <w:p w14:paraId="022BDF15" w14:textId="77777777" w:rsidR="00412906" w:rsidRDefault="00412906" w:rsidP="00412906">
      <w:pPr>
        <w:keepNext/>
      </w:pPr>
      <w:r>
        <w:rPr>
          <w:noProof/>
        </w:rPr>
        <w:lastRenderedPageBreak/>
        <w:drawing>
          <wp:inline distT="0" distB="0" distL="0" distR="0" wp14:anchorId="4534716E" wp14:editId="07F053BE">
            <wp:extent cx="4051935" cy="3052371"/>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4060655" cy="3058940"/>
                    </a:xfrm>
                    <a:prstGeom prst="rect">
                      <a:avLst/>
                    </a:prstGeom>
                    <a:noFill/>
                    <a:ln w="9525">
                      <a:noFill/>
                      <a:miter lim="800000"/>
                      <a:headEnd/>
                      <a:tailEnd/>
                    </a:ln>
                  </pic:spPr>
                </pic:pic>
              </a:graphicData>
            </a:graphic>
          </wp:inline>
        </w:drawing>
      </w:r>
    </w:p>
    <w:p w14:paraId="6119B5AB" w14:textId="6BD5862B" w:rsidR="007C663C" w:rsidRPr="007C663C" w:rsidRDefault="00412906" w:rsidP="00E27D5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k-means cost in meters for Gonzalez</w:t>
      </w:r>
    </w:p>
    <w:p w14:paraId="062445B4" w14:textId="59581696" w:rsidR="008D77C8" w:rsidRDefault="00FF0A2E">
      <w:pPr>
        <w:rPr>
          <w:rFonts w:ascii="Times New Roman" w:hAnsi="Times New Roman" w:cs="Times New Roman"/>
        </w:rPr>
      </w:pPr>
      <w:r>
        <w:rPr>
          <w:rFonts w:ascii="Times New Roman" w:hAnsi="Times New Roman" w:cs="Times New Roman"/>
        </w:rPr>
        <w:tab/>
        <w:t xml:space="preserve">These clusters </w:t>
      </w:r>
      <w:r w:rsidR="007B1EEE">
        <w:rPr>
          <w:rFonts w:ascii="Times New Roman" w:hAnsi="Times New Roman" w:cs="Times New Roman"/>
        </w:rPr>
        <w:t>seem</w:t>
      </w:r>
      <w:r w:rsidR="004A6C74">
        <w:rPr>
          <w:rFonts w:ascii="Times New Roman" w:hAnsi="Times New Roman" w:cs="Times New Roman"/>
        </w:rPr>
        <w:t xml:space="preserve"> surprisingly re</w:t>
      </w:r>
      <w:r>
        <w:rPr>
          <w:rFonts w:ascii="Times New Roman" w:hAnsi="Times New Roman" w:cs="Times New Roman"/>
        </w:rPr>
        <w:t xml:space="preserve">asonable, </w:t>
      </w:r>
      <w:r w:rsidR="007B1EEE">
        <w:rPr>
          <w:rFonts w:ascii="Times New Roman" w:hAnsi="Times New Roman" w:cs="Times New Roman"/>
        </w:rPr>
        <w:t>rarely breaking up</w:t>
      </w:r>
      <w:r w:rsidR="00E27D5F">
        <w:rPr>
          <w:rFonts w:ascii="Times New Roman" w:hAnsi="Times New Roman" w:cs="Times New Roman"/>
        </w:rPr>
        <w:t xml:space="preserve"> Meyer’s biodiversity hotspots</w:t>
      </w:r>
      <w:r w:rsidR="00B710B7">
        <w:rPr>
          <w:rFonts w:ascii="Times New Roman" w:hAnsi="Times New Roman" w:cs="Times New Roman"/>
        </w:rPr>
        <w:t xml:space="preserve">. </w:t>
      </w:r>
      <w:r w:rsidR="00F8005A">
        <w:rPr>
          <w:rFonts w:ascii="Times New Roman" w:hAnsi="Times New Roman" w:cs="Times New Roman"/>
        </w:rPr>
        <w:t xml:space="preserve">According to Meyer, </w:t>
      </w:r>
      <w:r w:rsidR="00F8005A">
        <w:rPr>
          <w:rFonts w:ascii="Times New Roman" w:hAnsi="Times New Roman" w:cs="Times New Roman"/>
        </w:rPr>
        <w:t>“</w:t>
      </w:r>
      <w:r w:rsidR="00F8005A">
        <w:rPr>
          <w:rFonts w:ascii="Times New Roman" w:hAnsi="Times New Roman" w:cs="Times New Roman"/>
        </w:rPr>
        <w:t>[</w:t>
      </w:r>
      <w:r w:rsidR="00F8005A">
        <w:rPr>
          <w:rFonts w:ascii="Times New Roman" w:hAnsi="Times New Roman" w:cs="Times New Roman"/>
          <w:bCs/>
        </w:rPr>
        <w:t xml:space="preserve">As many as] </w:t>
      </w:r>
      <w:r w:rsidR="00F8005A" w:rsidRPr="001A0034">
        <w:rPr>
          <w:rFonts w:ascii="Times New Roman" w:hAnsi="Times New Roman" w:cs="Times New Roman"/>
          <w:bCs/>
        </w:rPr>
        <w:t>35% of all species in four vertebrate groups are confined to 25 hotspots comprising only 1.4% o</w:t>
      </w:r>
      <w:r w:rsidR="00F8005A">
        <w:rPr>
          <w:rFonts w:ascii="Times New Roman" w:hAnsi="Times New Roman" w:cs="Times New Roman"/>
          <w:bCs/>
        </w:rPr>
        <w:t>f the land surface of the Earth…</w:t>
      </w:r>
      <w:r w:rsidR="007B1EEE">
        <w:rPr>
          <w:rFonts w:ascii="Times New Roman" w:hAnsi="Times New Roman" w:cs="Times New Roman"/>
        </w:rPr>
        <w:t>The hotspots’</w:t>
      </w:r>
      <w:r w:rsidR="007B1EEE" w:rsidRPr="001A0034">
        <w:rPr>
          <w:rFonts w:ascii="Times New Roman" w:hAnsi="Times New Roman" w:cs="Times New Roman"/>
        </w:rPr>
        <w:t xml:space="preserve"> boundaries have been determined by </w:t>
      </w:r>
      <w:r w:rsidR="007B1EEE">
        <w:rPr>
          <w:rFonts w:ascii="Times New Roman" w:hAnsi="Times New Roman" w:cs="Times New Roman"/>
        </w:rPr>
        <w:t>‘biological commonalities’</w:t>
      </w:r>
      <w:r w:rsidR="007B1EEE" w:rsidRPr="001A0034">
        <w:rPr>
          <w:rFonts w:ascii="Times New Roman" w:hAnsi="Times New Roman" w:cs="Times New Roman"/>
        </w:rPr>
        <w:t>. Each of the areas features a separate biota or community of species that fits together as a biogeographic unit.</w:t>
      </w:r>
      <w:r w:rsidR="007B1EEE">
        <w:rPr>
          <w:rFonts w:ascii="Times New Roman" w:hAnsi="Times New Roman" w:cs="Times New Roman"/>
        </w:rPr>
        <w:t>”</w:t>
      </w:r>
      <w:r w:rsidR="007B1EEE">
        <w:rPr>
          <w:rFonts w:ascii="Times New Roman" w:hAnsi="Times New Roman" w:cs="Times New Roman"/>
        </w:rPr>
        <w:t xml:space="preserve"> It is interesting, then, that Gonzalez clustering, while taking into account nothing but geographic proximity, nevertheless manages to pick out </w:t>
      </w:r>
      <w:r w:rsidR="00E27D5F">
        <w:rPr>
          <w:rFonts w:ascii="Times New Roman" w:hAnsi="Times New Roman" w:cs="Times New Roman"/>
        </w:rPr>
        <w:t>“communities</w:t>
      </w:r>
      <w:r w:rsidR="007B1EEE">
        <w:rPr>
          <w:rFonts w:ascii="Times New Roman" w:hAnsi="Times New Roman" w:cs="Times New Roman"/>
        </w:rPr>
        <w:t xml:space="preserve"> of species</w:t>
      </w:r>
      <w:r w:rsidR="00E27D5F">
        <w:rPr>
          <w:rFonts w:ascii="Times New Roman" w:hAnsi="Times New Roman" w:cs="Times New Roman"/>
        </w:rPr>
        <w:t>”</w:t>
      </w:r>
      <w:r w:rsidR="007B1EEE">
        <w:rPr>
          <w:rFonts w:ascii="Times New Roman" w:hAnsi="Times New Roman" w:cs="Times New Roman"/>
        </w:rPr>
        <w:t xml:space="preserve"> that are related in more biologically profound ways. For instance, Gonzalez, like Meyer, </w:t>
      </w:r>
      <w:r w:rsidR="00F8005A">
        <w:rPr>
          <w:rFonts w:ascii="Times New Roman" w:hAnsi="Times New Roman" w:cs="Times New Roman"/>
        </w:rPr>
        <w:t>assigns</w:t>
      </w:r>
      <w:r w:rsidR="004A6C74">
        <w:rPr>
          <w:rFonts w:ascii="Times New Roman" w:hAnsi="Times New Roman" w:cs="Times New Roman"/>
        </w:rPr>
        <w:t xml:space="preserve"> Madagascar, New Zealand, and the Caucasus Mountains</w:t>
      </w:r>
      <w:r w:rsidR="004A6C74">
        <w:rPr>
          <w:rFonts w:ascii="Times New Roman" w:hAnsi="Times New Roman" w:cs="Times New Roman"/>
        </w:rPr>
        <w:t xml:space="preserve"> </w:t>
      </w:r>
      <w:r w:rsidR="00F8005A">
        <w:rPr>
          <w:rFonts w:ascii="Times New Roman" w:hAnsi="Times New Roman" w:cs="Times New Roman"/>
        </w:rPr>
        <w:t>to their</w:t>
      </w:r>
      <w:r w:rsidR="004A6C74">
        <w:rPr>
          <w:rFonts w:ascii="Times New Roman" w:hAnsi="Times New Roman" w:cs="Times New Roman"/>
        </w:rPr>
        <w:t xml:space="preserve"> own </w:t>
      </w:r>
      <w:r w:rsidR="00F8005A">
        <w:rPr>
          <w:rFonts w:ascii="Times New Roman" w:hAnsi="Times New Roman" w:cs="Times New Roman"/>
        </w:rPr>
        <w:t xml:space="preserve">groups, separates the “California Floristic Province” </w:t>
      </w:r>
      <w:r w:rsidR="004A6C74">
        <w:rPr>
          <w:rFonts w:ascii="Times New Roman" w:hAnsi="Times New Roman" w:cs="Times New Roman"/>
        </w:rPr>
        <w:t xml:space="preserve">from the rest of the Rockies, </w:t>
      </w:r>
      <w:r w:rsidR="00F8005A">
        <w:rPr>
          <w:rFonts w:ascii="Times New Roman" w:hAnsi="Times New Roman" w:cs="Times New Roman"/>
        </w:rPr>
        <w:t xml:space="preserve">the “West African Forests” from the rest of Africa, </w:t>
      </w:r>
      <w:r w:rsidR="004A6C74">
        <w:rPr>
          <w:rFonts w:ascii="Times New Roman" w:hAnsi="Times New Roman" w:cs="Times New Roman"/>
        </w:rPr>
        <w:t xml:space="preserve">and divides up </w:t>
      </w:r>
      <w:r w:rsidR="00F8005A">
        <w:rPr>
          <w:rFonts w:ascii="Times New Roman" w:hAnsi="Times New Roman" w:cs="Times New Roman"/>
        </w:rPr>
        <w:t>the Indonesian Islands into three different groups, with the Philippines being mostly on their ow</w:t>
      </w:r>
      <w:r w:rsidR="00E27D5F">
        <w:rPr>
          <w:rFonts w:ascii="Times New Roman" w:hAnsi="Times New Roman" w:cs="Times New Roman"/>
        </w:rPr>
        <w:t xml:space="preserve">n. </w:t>
      </w:r>
      <w:r w:rsidR="00B710B7">
        <w:rPr>
          <w:rFonts w:ascii="Times New Roman" w:hAnsi="Times New Roman" w:cs="Times New Roman"/>
        </w:rPr>
        <w:t xml:space="preserve">The </w:t>
      </w:r>
      <w:r w:rsidR="00B710B7">
        <w:rPr>
          <w:rFonts w:ascii="Times New Roman" w:hAnsi="Times New Roman" w:cs="Times New Roman"/>
        </w:rPr>
        <w:t xml:space="preserve">Aleutian and Canary Islands, Newfoundland, and Hawaii are given their own clusters, and the Andes, Himalayas, and other mountain chains are not too broken up. </w:t>
      </w:r>
    </w:p>
    <w:p w14:paraId="2B307753" w14:textId="68736DE1" w:rsidR="001A0034" w:rsidRDefault="008D77C8">
      <w:pPr>
        <w:rPr>
          <w:rFonts w:ascii="Times New Roman" w:hAnsi="Times New Roman" w:cs="Times New Roman"/>
        </w:rPr>
      </w:pPr>
      <w:r>
        <w:rPr>
          <w:rFonts w:ascii="Times New Roman" w:hAnsi="Times New Roman" w:cs="Times New Roman"/>
        </w:rPr>
        <w:tab/>
      </w:r>
      <w:r w:rsidR="00E27D5F">
        <w:rPr>
          <w:rFonts w:ascii="Times New Roman" w:hAnsi="Times New Roman" w:cs="Times New Roman"/>
        </w:rPr>
        <w:t>Sometimes, however, Gonzalez doesn’t break groups up enough. It is blind to Meyer’s “Succulent Karoo,” located right next to “Cape Floristic Province,” and</w:t>
      </w:r>
      <w:r>
        <w:rPr>
          <w:rFonts w:ascii="Times New Roman" w:hAnsi="Times New Roman" w:cs="Times New Roman"/>
        </w:rPr>
        <w:t xml:space="preserve"> fails to separate</w:t>
      </w:r>
      <w:r w:rsidR="00E27D5F">
        <w:rPr>
          <w:rFonts w:ascii="Times New Roman" w:hAnsi="Times New Roman" w:cs="Times New Roman"/>
        </w:rPr>
        <w:t xml:space="preserve"> the </w:t>
      </w:r>
      <w:r>
        <w:rPr>
          <w:rFonts w:ascii="Times New Roman" w:hAnsi="Times New Roman" w:cs="Times New Roman"/>
        </w:rPr>
        <w:t xml:space="preserve">“Central Chile” or “Western Ecuador” </w:t>
      </w:r>
      <w:r w:rsidR="00B710B7">
        <w:rPr>
          <w:rFonts w:ascii="Times New Roman" w:hAnsi="Times New Roman" w:cs="Times New Roman"/>
        </w:rPr>
        <w:t xml:space="preserve">hotspots </w:t>
      </w:r>
      <w:r>
        <w:rPr>
          <w:rFonts w:ascii="Times New Roman" w:hAnsi="Times New Roman" w:cs="Times New Roman"/>
        </w:rPr>
        <w:t>from the larger “</w:t>
      </w:r>
      <w:r w:rsidR="00B710B7">
        <w:rPr>
          <w:rFonts w:ascii="Times New Roman" w:hAnsi="Times New Roman" w:cs="Times New Roman"/>
        </w:rPr>
        <w:t>Meso</w:t>
      </w:r>
      <w:r>
        <w:rPr>
          <w:rFonts w:ascii="Times New Roman" w:hAnsi="Times New Roman" w:cs="Times New Roman"/>
        </w:rPr>
        <w:t>america” or “Tropical Andes”</w:t>
      </w:r>
      <w:r w:rsidR="00B710B7">
        <w:rPr>
          <w:rFonts w:ascii="Times New Roman" w:hAnsi="Times New Roman" w:cs="Times New Roman"/>
        </w:rPr>
        <w:t xml:space="preserve"> groups</w:t>
      </w:r>
      <w:r w:rsidR="00E27D5F">
        <w:rPr>
          <w:rFonts w:ascii="Times New Roman" w:hAnsi="Times New Roman" w:cs="Times New Roman"/>
        </w:rPr>
        <w:t>, respectively</w:t>
      </w:r>
      <w:r>
        <w:rPr>
          <w:rFonts w:ascii="Times New Roman" w:hAnsi="Times New Roman" w:cs="Times New Roman"/>
        </w:rPr>
        <w:t xml:space="preserve">. </w:t>
      </w:r>
      <w:r w:rsidR="00853113">
        <w:rPr>
          <w:rFonts w:ascii="Times New Roman" w:hAnsi="Times New Roman" w:cs="Times New Roman"/>
        </w:rPr>
        <w:t>Elsewhere</w:t>
      </w:r>
      <w:r w:rsidR="00E27D5F">
        <w:rPr>
          <w:rFonts w:ascii="Times New Roman" w:hAnsi="Times New Roman" w:cs="Times New Roman"/>
        </w:rPr>
        <w:t xml:space="preserve">, </w:t>
      </w:r>
      <w:r>
        <w:rPr>
          <w:rFonts w:ascii="Times New Roman" w:hAnsi="Times New Roman" w:cs="Times New Roman"/>
        </w:rPr>
        <w:t xml:space="preserve">Gonzalez </w:t>
      </w:r>
      <w:r w:rsidR="00853113">
        <w:rPr>
          <w:rFonts w:ascii="Times New Roman" w:hAnsi="Times New Roman" w:cs="Times New Roman"/>
        </w:rPr>
        <w:t xml:space="preserve">separates too much, for instance, breaking </w:t>
      </w:r>
      <w:r>
        <w:rPr>
          <w:rFonts w:ascii="Times New Roman" w:hAnsi="Times New Roman" w:cs="Times New Roman"/>
        </w:rPr>
        <w:t>the Medite</w:t>
      </w:r>
      <w:r w:rsidR="00853113">
        <w:rPr>
          <w:rFonts w:ascii="Times New Roman" w:hAnsi="Times New Roman" w:cs="Times New Roman"/>
        </w:rPr>
        <w:t>rranean Basin into two clusters</w:t>
      </w:r>
      <w:r>
        <w:rPr>
          <w:rFonts w:ascii="Times New Roman" w:hAnsi="Times New Roman" w:cs="Times New Roman"/>
        </w:rPr>
        <w:t>.</w:t>
      </w:r>
      <w:r w:rsidR="006E4214">
        <w:rPr>
          <w:rFonts w:ascii="Times New Roman" w:hAnsi="Times New Roman" w:cs="Times New Roman"/>
        </w:rPr>
        <w:t xml:space="preserve"> </w:t>
      </w:r>
      <w:r w:rsidR="00853113">
        <w:rPr>
          <w:rFonts w:ascii="Times New Roman" w:hAnsi="Times New Roman" w:cs="Times New Roman"/>
        </w:rPr>
        <w:t>I</w:t>
      </w:r>
      <w:r>
        <w:rPr>
          <w:rFonts w:ascii="Times New Roman" w:hAnsi="Times New Roman" w:cs="Times New Roman"/>
        </w:rPr>
        <w:t xml:space="preserve">t also seems wrong that Gonzales has </w:t>
      </w:r>
      <w:r w:rsidR="00853113">
        <w:rPr>
          <w:rFonts w:ascii="Times New Roman" w:hAnsi="Times New Roman" w:cs="Times New Roman"/>
        </w:rPr>
        <w:t>divided</w:t>
      </w:r>
      <w:r>
        <w:rPr>
          <w:rFonts w:ascii="Times New Roman" w:hAnsi="Times New Roman" w:cs="Times New Roman"/>
        </w:rPr>
        <w:t xml:space="preserve"> Siberia into so many strips</w:t>
      </w:r>
      <w:r w:rsidR="00B710B7">
        <w:rPr>
          <w:rFonts w:ascii="Times New Roman" w:hAnsi="Times New Roman" w:cs="Times New Roman"/>
        </w:rPr>
        <w:t xml:space="preserve"> (almost coinciding with Russia’s eleven</w:t>
      </w:r>
      <w:r w:rsidR="00C86E2B">
        <w:rPr>
          <w:rFonts w:ascii="Times New Roman" w:hAnsi="Times New Roman" w:cs="Times New Roman"/>
        </w:rPr>
        <w:t xml:space="preserve"> time zones.</w:t>
      </w:r>
      <w:r w:rsidR="00B710B7">
        <w:rPr>
          <w:rFonts w:ascii="Times New Roman" w:hAnsi="Times New Roman" w:cs="Times New Roman"/>
        </w:rPr>
        <w:t>)</w:t>
      </w:r>
      <w:r>
        <w:rPr>
          <w:rFonts w:ascii="Times New Roman" w:hAnsi="Times New Roman" w:cs="Times New Roman"/>
        </w:rPr>
        <w:t xml:space="preserve"> This is </w:t>
      </w:r>
      <w:r w:rsidR="00B710B7">
        <w:rPr>
          <w:rFonts w:ascii="Times New Roman" w:hAnsi="Times New Roman" w:cs="Times New Roman"/>
        </w:rPr>
        <w:t>clearly</w:t>
      </w:r>
      <w:r>
        <w:rPr>
          <w:rFonts w:ascii="Times New Roman" w:hAnsi="Times New Roman" w:cs="Times New Roman"/>
        </w:rPr>
        <w:t xml:space="preserve"> a consequence of the low density of</w:t>
      </w:r>
      <w:r w:rsidR="006E4214">
        <w:rPr>
          <w:rFonts w:ascii="Times New Roman" w:hAnsi="Times New Roman" w:cs="Times New Roman"/>
        </w:rPr>
        <w:t xml:space="preserve"> endangered species in Siberia; </w:t>
      </w:r>
      <w:r>
        <w:rPr>
          <w:rFonts w:ascii="Times New Roman" w:hAnsi="Times New Roman" w:cs="Times New Roman"/>
        </w:rPr>
        <w:t xml:space="preserve">the data points there tend to be drawn into the clusters of </w:t>
      </w:r>
      <w:r w:rsidR="006E4214">
        <w:rPr>
          <w:rFonts w:ascii="Times New Roman" w:hAnsi="Times New Roman" w:cs="Times New Roman"/>
        </w:rPr>
        <w:t xml:space="preserve">distant, more densely-populated areas. </w:t>
      </w:r>
      <w:r w:rsidR="00B710B7">
        <w:rPr>
          <w:rFonts w:ascii="Times New Roman" w:hAnsi="Times New Roman" w:cs="Times New Roman"/>
        </w:rPr>
        <w:t>A similar problem occurs in Northern Canada and the Sahara.</w:t>
      </w:r>
    </w:p>
    <w:p w14:paraId="59A26A3E" w14:textId="1C15081E" w:rsidR="00385D12" w:rsidRDefault="00A503CA">
      <w:pPr>
        <w:rPr>
          <w:rFonts w:ascii="Times New Roman" w:hAnsi="Times New Roman" w:cs="Times New Roman"/>
        </w:rPr>
      </w:pPr>
      <w:r>
        <w:rPr>
          <w:rFonts w:ascii="Times New Roman" w:hAnsi="Times New Roman" w:cs="Times New Roman"/>
        </w:rPr>
        <w:tab/>
        <w:t>In summary, Gonzalez clustering provides a fast way to group endangered</w:t>
      </w:r>
      <w:r w:rsidR="007F3D32">
        <w:rPr>
          <w:rFonts w:ascii="Times New Roman" w:hAnsi="Times New Roman" w:cs="Times New Roman"/>
        </w:rPr>
        <w:t xml:space="preserve"> species in ways that make a surprising amount of </w:t>
      </w:r>
      <w:r>
        <w:rPr>
          <w:rFonts w:ascii="Times New Roman" w:hAnsi="Times New Roman" w:cs="Times New Roman"/>
        </w:rPr>
        <w:t xml:space="preserve">biological sense. Since Gonzalez relies only on </w:t>
      </w:r>
      <w:r w:rsidR="006E4214">
        <w:rPr>
          <w:rFonts w:ascii="Times New Roman" w:hAnsi="Times New Roman" w:cs="Times New Roman"/>
        </w:rPr>
        <w:t>geographic distance</w:t>
      </w:r>
      <w:r>
        <w:rPr>
          <w:rFonts w:ascii="Times New Roman" w:hAnsi="Times New Roman" w:cs="Times New Roman"/>
        </w:rPr>
        <w:t xml:space="preserve">, </w:t>
      </w:r>
      <w:r w:rsidR="00385D12">
        <w:rPr>
          <w:rFonts w:ascii="Times New Roman" w:hAnsi="Times New Roman" w:cs="Times New Roman"/>
        </w:rPr>
        <w:t xml:space="preserve">“knowing” nothing else about the animals, </w:t>
      </w:r>
      <w:r>
        <w:rPr>
          <w:rFonts w:ascii="Times New Roman" w:hAnsi="Times New Roman" w:cs="Times New Roman"/>
        </w:rPr>
        <w:t xml:space="preserve">the explanation for </w:t>
      </w:r>
      <w:r w:rsidR="001A0278">
        <w:rPr>
          <w:rFonts w:ascii="Times New Roman" w:hAnsi="Times New Roman" w:cs="Times New Roman"/>
        </w:rPr>
        <w:t xml:space="preserve">why </w:t>
      </w:r>
      <w:r w:rsidR="001D3B37">
        <w:rPr>
          <w:rFonts w:ascii="Times New Roman" w:hAnsi="Times New Roman" w:cs="Times New Roman"/>
        </w:rPr>
        <w:t>Gonzalez</w:t>
      </w:r>
      <w:r w:rsidR="001A0278">
        <w:rPr>
          <w:rFonts w:ascii="Times New Roman" w:hAnsi="Times New Roman" w:cs="Times New Roman"/>
        </w:rPr>
        <w:t xml:space="preserve"> seems to be able </w:t>
      </w:r>
      <w:r w:rsidR="001D3B37">
        <w:rPr>
          <w:rFonts w:ascii="Times New Roman" w:hAnsi="Times New Roman" w:cs="Times New Roman"/>
        </w:rPr>
        <w:t>to</w:t>
      </w:r>
      <w:r w:rsidR="006E4214">
        <w:rPr>
          <w:rFonts w:ascii="Times New Roman" w:hAnsi="Times New Roman" w:cs="Times New Roman"/>
        </w:rPr>
        <w:t xml:space="preserve"> identify biolog</w:t>
      </w:r>
      <w:r w:rsidR="00820FFB">
        <w:rPr>
          <w:rFonts w:ascii="Times New Roman" w:hAnsi="Times New Roman" w:cs="Times New Roman"/>
        </w:rPr>
        <w:t xml:space="preserve">ical relationships must be that </w:t>
      </w:r>
      <w:r w:rsidR="006E4214">
        <w:rPr>
          <w:rFonts w:ascii="Times New Roman" w:hAnsi="Times New Roman" w:cs="Times New Roman"/>
        </w:rPr>
        <w:t>biological relationships are strongly conditioned by geograph</w:t>
      </w:r>
      <w:r w:rsidR="00820FFB">
        <w:rPr>
          <w:rFonts w:ascii="Times New Roman" w:hAnsi="Times New Roman" w:cs="Times New Roman"/>
        </w:rPr>
        <w:t>i</w:t>
      </w:r>
      <w:r w:rsidR="00C36CEE">
        <w:rPr>
          <w:rFonts w:ascii="Times New Roman" w:hAnsi="Times New Roman" w:cs="Times New Roman"/>
        </w:rPr>
        <w:t xml:space="preserve">cal proximity, and that the </w:t>
      </w:r>
      <w:r w:rsidR="00385D12">
        <w:rPr>
          <w:rFonts w:ascii="Times New Roman" w:hAnsi="Times New Roman" w:cs="Times New Roman"/>
        </w:rPr>
        <w:t>boundaries of t</w:t>
      </w:r>
      <w:r w:rsidR="006E4214">
        <w:rPr>
          <w:rFonts w:ascii="Times New Roman" w:hAnsi="Times New Roman" w:cs="Times New Roman"/>
        </w:rPr>
        <w:t xml:space="preserve">errestrial ecosystems </w:t>
      </w:r>
      <w:r w:rsidR="00385D12">
        <w:rPr>
          <w:rFonts w:ascii="Times New Roman" w:hAnsi="Times New Roman" w:cs="Times New Roman"/>
        </w:rPr>
        <w:t>are relatively discrete.</w:t>
      </w:r>
    </w:p>
    <w:p w14:paraId="17D525ED" w14:textId="4855A655" w:rsidR="00EC6EC0" w:rsidRDefault="00385D12">
      <w:pPr>
        <w:rPr>
          <w:rFonts w:ascii="Times New Roman" w:hAnsi="Times New Roman" w:cs="Times New Roman"/>
        </w:rPr>
      </w:pPr>
      <w:r>
        <w:rPr>
          <w:rFonts w:ascii="Times New Roman" w:hAnsi="Times New Roman" w:cs="Times New Roman"/>
        </w:rPr>
        <w:lastRenderedPageBreak/>
        <w:tab/>
      </w:r>
      <w:r w:rsidR="008D24A6">
        <w:rPr>
          <w:rFonts w:ascii="Times New Roman" w:hAnsi="Times New Roman" w:cs="Times New Roman"/>
        </w:rPr>
        <w:t xml:space="preserve">While my section focused </w:t>
      </w:r>
      <w:r>
        <w:rPr>
          <w:rFonts w:ascii="Times New Roman" w:hAnsi="Times New Roman" w:cs="Times New Roman"/>
        </w:rPr>
        <w:t xml:space="preserve">more on clustering, using </w:t>
      </w:r>
      <w:r w:rsidR="008D24A6">
        <w:rPr>
          <w:rFonts w:ascii="Times New Roman" w:hAnsi="Times New Roman" w:cs="Times New Roman"/>
        </w:rPr>
        <w:t>the centroids of the species</w:t>
      </w:r>
      <w:r>
        <w:rPr>
          <w:rFonts w:ascii="Times New Roman" w:hAnsi="Times New Roman" w:cs="Times New Roman"/>
        </w:rPr>
        <w:t>’</w:t>
      </w:r>
      <w:r w:rsidR="008D24A6">
        <w:rPr>
          <w:rFonts w:ascii="Times New Roman" w:hAnsi="Times New Roman" w:cs="Times New Roman"/>
        </w:rPr>
        <w:t xml:space="preserve"> range polygons</w:t>
      </w:r>
      <w:r w:rsidR="00250054">
        <w:rPr>
          <w:rFonts w:ascii="Times New Roman" w:hAnsi="Times New Roman" w:cs="Times New Roman"/>
        </w:rPr>
        <w:t xml:space="preserve"> so that there is only one point per species</w:t>
      </w:r>
      <w:r w:rsidR="008D24A6">
        <w:rPr>
          <w:rFonts w:ascii="Times New Roman" w:hAnsi="Times New Roman" w:cs="Times New Roman"/>
        </w:rPr>
        <w:t xml:space="preserve">, Jadon’s section will address the question of density of endangered species, using a point cloud </w:t>
      </w:r>
      <w:r w:rsidR="008D24A6">
        <w:rPr>
          <w:rFonts w:ascii="Times New Roman" w:hAnsi="Times New Roman" w:cs="Times New Roman"/>
        </w:rPr>
        <w:t xml:space="preserve">where each of the 534,809 points is at the center of a square of area approximately 20 km. The grid of squares covers the Earth, and the presence of a point in a square means that the </w:t>
      </w:r>
      <w:bookmarkStart w:id="0" w:name="_GoBack"/>
      <w:bookmarkEnd w:id="0"/>
      <w:r w:rsidR="008D24A6">
        <w:rPr>
          <w:rFonts w:ascii="Times New Roman" w:hAnsi="Times New Roman" w:cs="Times New Roman"/>
        </w:rPr>
        <w:t>polygon representing the range of an endangered species intersects with that square. This allows species with large or irregular ranges to be assigned points that map their entire range, rather than assigning them to a single centroid point that may not provide a good model of their range.</w:t>
      </w:r>
    </w:p>
    <w:p w14:paraId="75DBFAD9" w14:textId="77777777" w:rsidR="008D24A6" w:rsidRDefault="008D24A6" w:rsidP="00F033D0">
      <w:pPr>
        <w:rPr>
          <w:rFonts w:ascii="Times New Roman" w:hAnsi="Times New Roman" w:cs="Times New Roman"/>
        </w:rPr>
      </w:pPr>
    </w:p>
    <w:p w14:paraId="18DAE40C" w14:textId="5384277F" w:rsidR="00250054" w:rsidRDefault="00250054" w:rsidP="00250054">
      <w:pPr>
        <w:jc w:val="center"/>
        <w:rPr>
          <w:rFonts w:ascii="Times New Roman" w:hAnsi="Times New Roman" w:cs="Times New Roman"/>
          <w:u w:val="single"/>
        </w:rPr>
      </w:pPr>
      <w:r>
        <w:rPr>
          <w:rFonts w:ascii="Times New Roman" w:hAnsi="Times New Roman" w:cs="Times New Roman"/>
          <w:u w:val="single"/>
        </w:rPr>
        <w:t xml:space="preserve">Jadon </w:t>
      </w:r>
      <w:proofErr w:type="spellStart"/>
      <w:r>
        <w:rPr>
          <w:rFonts w:ascii="Times New Roman" w:hAnsi="Times New Roman" w:cs="Times New Roman"/>
          <w:u w:val="single"/>
        </w:rPr>
        <w:t>Wagstaff</w:t>
      </w:r>
      <w:proofErr w:type="spellEnd"/>
    </w:p>
    <w:p w14:paraId="206B6811" w14:textId="77777777" w:rsidR="00250054" w:rsidRPr="00250054" w:rsidRDefault="00250054" w:rsidP="00250054">
      <w:pPr>
        <w:jc w:val="center"/>
        <w:rPr>
          <w:rFonts w:ascii="Times New Roman" w:hAnsi="Times New Roman" w:cs="Times New Roman"/>
          <w:u w:val="single"/>
        </w:rPr>
      </w:pPr>
    </w:p>
    <w:p w14:paraId="60A114F7" w14:textId="77777777" w:rsidR="00202C6F" w:rsidRDefault="00202C6F" w:rsidP="00F033D0">
      <w:pPr>
        <w:rPr>
          <w:rFonts w:ascii="Times New Roman" w:hAnsi="Times New Roman" w:cs="Times New Roman"/>
        </w:rPr>
      </w:pPr>
    </w:p>
    <w:sectPr w:rsidR="00202C6F">
      <w:headerReference w:type="default" r:id="rId10"/>
      <w:pgSz w:w="12240" w:h="15840"/>
      <w:pgMar w:top="1440" w:right="1440" w:bottom="1440" w:left="1440" w:header="72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791BC" w14:textId="77777777" w:rsidR="004A6C74" w:rsidRDefault="004A6C74">
      <w:r>
        <w:separator/>
      </w:r>
    </w:p>
  </w:endnote>
  <w:endnote w:type="continuationSeparator" w:id="0">
    <w:p w14:paraId="37E88ED6" w14:textId="77777777" w:rsidR="004A6C74" w:rsidRDefault="004A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9F540" w14:textId="77777777" w:rsidR="004A6C74" w:rsidRDefault="004A6C74">
      <w:r>
        <w:separator/>
      </w:r>
    </w:p>
  </w:footnote>
  <w:footnote w:type="continuationSeparator" w:id="0">
    <w:p w14:paraId="19699745" w14:textId="77777777" w:rsidR="004A6C74" w:rsidRDefault="004A6C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51BB3" w14:textId="7EF2364D" w:rsidR="00C37ED3" w:rsidRDefault="009B615B">
    <w:pPr>
      <w:pStyle w:val="Header"/>
      <w:ind w:right="360"/>
    </w:pPr>
    <w:r>
      <w:rPr>
        <w:noProof/>
      </w:rPr>
      <mc:AlternateContent>
        <mc:Choice Requires="wps">
          <w:drawing>
            <wp:anchor distT="0" distB="0" distL="4294966661" distR="4294966661" simplePos="0" relativeHeight="251657728" behindDoc="0" locked="0" layoutInCell="1" allowOverlap="1" wp14:anchorId="766B6D23" wp14:editId="05A3FB74">
              <wp:simplePos x="0" y="0"/>
              <wp:positionH relativeFrom="column">
                <wp:posOffset>5846445</wp:posOffset>
              </wp:positionH>
              <wp:positionV relativeFrom="paragraph">
                <wp:posOffset>635</wp:posOffset>
              </wp:positionV>
              <wp:extent cx="97790" cy="177800"/>
              <wp:effectExtent l="4445" t="635" r="12065" b="12065"/>
              <wp:wrapTopAndBottom/>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77800"/>
                      </a:xfrm>
                      <a:prstGeom prst="rect">
                        <a:avLst/>
                      </a:prstGeom>
                      <a:solidFill>
                        <a:srgbClr val="FFFFFF">
                          <a:alpha val="0"/>
                        </a:srgbClr>
                      </a:solidFill>
                      <a:ln w="9525">
                        <a:solidFill>
                          <a:srgbClr val="000000"/>
                        </a:solidFill>
                        <a:miter lim="800000"/>
                        <a:headEnd/>
                        <a:tailEnd/>
                      </a:ln>
                    </wps:spPr>
                    <wps:txbx>
                      <w:txbxContent>
                        <w:p w14:paraId="1246D55F" w14:textId="77777777" w:rsidR="00C37ED3" w:rsidRDefault="004A6C74">
                          <w:pPr>
                            <w:pStyle w:val="Header"/>
                            <w:pBdr>
                              <w:top w:val="nil"/>
                              <w:left w:val="nil"/>
                              <w:bottom w:val="nil"/>
                              <w:right w:val="nil"/>
                            </w:pBdr>
                            <w:rPr>
                              <w:rStyle w:val="PageNumber"/>
                            </w:rPr>
                          </w:pPr>
                          <w:r>
                            <w:rPr>
                              <w:rStyle w:val="PageNumber"/>
                            </w:rPr>
                            <w:fldChar w:fldCharType="begin"/>
                          </w:r>
                          <w:r>
                            <w:instrText>PAGE</w:instrText>
                          </w:r>
                          <w:r>
                            <w:fldChar w:fldCharType="separate"/>
                          </w:r>
                          <w:r w:rsidR="00097544">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6B6D23" id="Rectangle 1" o:spid="_x0000_s1026" style="position:absolute;margin-left:460.35pt;margin-top:.05pt;width:7.7pt;height:14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">
              <v:fill opacity="0"/>
              <v:textbox inset="0,0,0,0">
                <w:txbxContent>
                  <w:p w14:paraId="1246D55F" w14:textId="77777777" w:rsidR="00C37ED3" w:rsidRDefault="004A6C74">
                    <w:pPr>
                      <w:pStyle w:val="Header"/>
                      <w:pBdr>
                        <w:top w:val="nil"/>
                        <w:left w:val="nil"/>
                        <w:bottom w:val="nil"/>
                        <w:right w:val="nil"/>
                      </w:pBdr>
                      <w:rPr>
                        <w:rStyle w:val="PageNumber"/>
                      </w:rPr>
                    </w:pPr>
                    <w:r>
                      <w:rPr>
                        <w:rStyle w:val="PageNumber"/>
                      </w:rPr>
                      <w:fldChar w:fldCharType="begin"/>
                    </w:r>
                    <w:r>
                      <w:instrText>PAGE</w:instrText>
                    </w:r>
                    <w:r>
                      <w:fldChar w:fldCharType="separate"/>
                    </w:r>
                    <w:r w:rsidR="00097544">
                      <w:rPr>
                        <w:noProof/>
                      </w:rPr>
                      <w:t>1</w:t>
                    </w:r>
                    <w:r>
                      <w:fldChar w:fldCharType="end"/>
                    </w:r>
                  </w:p>
                </w:txbxContent>
              </v:textbox>
              <w10:wrap type="topAndBottom"/>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3"/>
    <w:rsid w:val="00097544"/>
    <w:rsid w:val="001A0034"/>
    <w:rsid w:val="001A0278"/>
    <w:rsid w:val="001D3B37"/>
    <w:rsid w:val="00202C6F"/>
    <w:rsid w:val="00250054"/>
    <w:rsid w:val="0037332B"/>
    <w:rsid w:val="00385D12"/>
    <w:rsid w:val="00412906"/>
    <w:rsid w:val="004A6C74"/>
    <w:rsid w:val="005347BF"/>
    <w:rsid w:val="0063406C"/>
    <w:rsid w:val="006E4214"/>
    <w:rsid w:val="00764155"/>
    <w:rsid w:val="00775EF4"/>
    <w:rsid w:val="007B1EEE"/>
    <w:rsid w:val="007C663C"/>
    <w:rsid w:val="007F3D32"/>
    <w:rsid w:val="008146DB"/>
    <w:rsid w:val="00820FFB"/>
    <w:rsid w:val="00853113"/>
    <w:rsid w:val="008D24A6"/>
    <w:rsid w:val="008D77C8"/>
    <w:rsid w:val="009074DF"/>
    <w:rsid w:val="00991172"/>
    <w:rsid w:val="009B615B"/>
    <w:rsid w:val="009D6789"/>
    <w:rsid w:val="00A503CA"/>
    <w:rsid w:val="00AB03CA"/>
    <w:rsid w:val="00AE2C23"/>
    <w:rsid w:val="00B710B7"/>
    <w:rsid w:val="00B862F9"/>
    <w:rsid w:val="00B91B8F"/>
    <w:rsid w:val="00C36CEE"/>
    <w:rsid w:val="00C37ED3"/>
    <w:rsid w:val="00C86E2B"/>
    <w:rsid w:val="00DC326D"/>
    <w:rsid w:val="00E27D5F"/>
    <w:rsid w:val="00E9771A"/>
    <w:rsid w:val="00EC6EC0"/>
    <w:rsid w:val="00F033D0"/>
    <w:rsid w:val="00F273AD"/>
    <w:rsid w:val="00F8005A"/>
    <w:rsid w:val="00FF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9D8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2">
    <w:name w:val="heading 2"/>
    <w:basedOn w:val="Normal"/>
    <w:next w:val="Normal"/>
    <w:link w:val="Heading2Char"/>
    <w:uiPriority w:val="9"/>
    <w:semiHidden/>
    <w:unhideWhenUsed/>
    <w:qFormat/>
    <w:rsid w:val="007B1EE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75049"/>
    <w:rPr>
      <w:color w:val="0563C1"/>
      <w:u w:val="single"/>
    </w:rPr>
  </w:style>
  <w:style w:type="character" w:styleId="PlaceholderText">
    <w:name w:val="Placeholder Text"/>
    <w:basedOn w:val="DefaultParagraphFont"/>
    <w:uiPriority w:val="99"/>
    <w:semiHidden/>
    <w:rsid w:val="00B41E87"/>
    <w:rPr>
      <w:color w:val="808080"/>
    </w:rPr>
  </w:style>
  <w:style w:type="character" w:styleId="FollowedHyperlink">
    <w:name w:val="FollowedHyperlink"/>
    <w:basedOn w:val="DefaultParagraphFont"/>
    <w:uiPriority w:val="99"/>
    <w:semiHidden/>
    <w:unhideWhenUsed/>
    <w:rsid w:val="0029169E"/>
    <w:rPr>
      <w:color w:val="954F72"/>
      <w:u w:val="single"/>
    </w:rPr>
  </w:style>
  <w:style w:type="character" w:customStyle="1" w:styleId="HeaderChar">
    <w:name w:val="Header Char"/>
    <w:basedOn w:val="DefaultParagraphFont"/>
    <w:link w:val="Header"/>
    <w:uiPriority w:val="99"/>
    <w:rsid w:val="00F50C11"/>
  </w:style>
  <w:style w:type="character" w:customStyle="1" w:styleId="FooterChar">
    <w:name w:val="Footer Char"/>
    <w:basedOn w:val="DefaultParagraphFont"/>
    <w:link w:val="Footer"/>
    <w:uiPriority w:val="99"/>
    <w:rsid w:val="00F50C11"/>
  </w:style>
  <w:style w:type="character" w:styleId="PageNumber">
    <w:name w:val="page number"/>
    <w:basedOn w:val="DefaultParagraphFont"/>
    <w:uiPriority w:val="99"/>
    <w:semiHidden/>
    <w:unhideWhenUsed/>
    <w:rsid w:val="00F50C11"/>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D71DFE"/>
    <w:pPr>
      <w:spacing w:after="200"/>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50C11"/>
    <w:pPr>
      <w:tabs>
        <w:tab w:val="center" w:pos="4680"/>
        <w:tab w:val="right" w:pos="9360"/>
      </w:tabs>
    </w:pPr>
  </w:style>
  <w:style w:type="paragraph" w:styleId="Footer">
    <w:name w:val="footer"/>
    <w:basedOn w:val="Normal"/>
    <w:link w:val="FooterChar"/>
    <w:uiPriority w:val="99"/>
    <w:unhideWhenUsed/>
    <w:rsid w:val="00F50C11"/>
    <w:pPr>
      <w:tabs>
        <w:tab w:val="center" w:pos="4680"/>
        <w:tab w:val="right" w:pos="9360"/>
      </w:tabs>
    </w:pPr>
  </w:style>
  <w:style w:type="paragraph" w:customStyle="1" w:styleId="FrameContents">
    <w:name w:val="Frame Contents"/>
    <w:basedOn w:val="Normal"/>
  </w:style>
  <w:style w:type="character" w:customStyle="1" w:styleId="Heading2Char">
    <w:name w:val="Heading 2 Char"/>
    <w:basedOn w:val="DefaultParagraphFont"/>
    <w:link w:val="Heading2"/>
    <w:uiPriority w:val="9"/>
    <w:semiHidden/>
    <w:rsid w:val="007B1E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03557">
      <w:bodyDiv w:val="1"/>
      <w:marLeft w:val="0"/>
      <w:marRight w:val="0"/>
      <w:marTop w:val="0"/>
      <w:marBottom w:val="0"/>
      <w:divBdr>
        <w:top w:val="none" w:sz="0" w:space="0" w:color="auto"/>
        <w:left w:val="none" w:sz="0" w:space="0" w:color="auto"/>
        <w:bottom w:val="none" w:sz="0" w:space="0" w:color="auto"/>
        <w:right w:val="none" w:sz="0" w:space="0" w:color="auto"/>
      </w:divBdr>
    </w:div>
    <w:div w:id="1361589555">
      <w:bodyDiv w:val="1"/>
      <w:marLeft w:val="0"/>
      <w:marRight w:val="0"/>
      <w:marTop w:val="0"/>
      <w:marBottom w:val="0"/>
      <w:divBdr>
        <w:top w:val="none" w:sz="0" w:space="0" w:color="auto"/>
        <w:left w:val="none" w:sz="0" w:space="0" w:color="auto"/>
        <w:bottom w:val="none" w:sz="0" w:space="0" w:color="auto"/>
        <w:right w:val="none" w:sz="0" w:space="0" w:color="auto"/>
      </w:divBdr>
    </w:div>
    <w:div w:id="14010556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gis.stackexchange.com/q/25494"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938</Words>
  <Characters>5347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Felt</dc:creator>
  <cp:lastModifiedBy>Christian Felt</cp:lastModifiedBy>
  <cp:revision>2</cp:revision>
  <dcterms:created xsi:type="dcterms:W3CDTF">2017-04-08T20:14:00Z</dcterms:created>
  <dcterms:modified xsi:type="dcterms:W3CDTF">2017-04-08T20:14:00Z</dcterms:modified>
  <dc:language>en-US</dc:language>
</cp:coreProperties>
</file>