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6B8A4E" w14:textId="77777777" w:rsidR="009C7955" w:rsidRPr="00025FF9" w:rsidRDefault="00D5262D">
      <w:pPr>
        <w:spacing w:before="480" w:after="120"/>
        <w:jc w:val="center"/>
        <w:rPr>
          <w:rFonts w:ascii="Century Gothic" w:hAnsi="Century Gothic"/>
          <w:sz w:val="18"/>
          <w:szCs w:val="18"/>
        </w:rPr>
      </w:pPr>
      <w:r w:rsidRPr="00025FF9">
        <w:rPr>
          <w:rFonts w:ascii="Century Gothic" w:eastAsia="Calibri" w:hAnsi="Century Gothic" w:cs="Calibri"/>
          <w:b/>
          <w:bCs/>
          <w:sz w:val="32"/>
          <w:szCs w:val="32"/>
        </w:rPr>
        <w:t>SYSTEM DEVELOPMENT PROGRESS REPORT</w:t>
      </w:r>
    </w:p>
    <w:p w14:paraId="2CA57AB9" w14:textId="77777777" w:rsidR="009C7955" w:rsidRPr="00025FF9" w:rsidRDefault="00D5262D">
      <w:pPr>
        <w:spacing w:before="120" w:after="120"/>
        <w:jc w:val="center"/>
        <w:rPr>
          <w:rFonts w:ascii="Century Gothic" w:hAnsi="Century Gothic"/>
          <w:sz w:val="18"/>
          <w:szCs w:val="18"/>
        </w:rPr>
      </w:pPr>
      <w:r w:rsidRPr="00025FF9">
        <w:rPr>
          <w:rFonts w:ascii="Century Gothic" w:eastAsia="Calibri" w:hAnsi="Century Gothic" w:cs="Calibri"/>
          <w:b/>
          <w:bCs/>
          <w:sz w:val="24"/>
          <w:szCs w:val="24"/>
        </w:rPr>
        <w:t>Group 4</w:t>
      </w:r>
    </w:p>
    <w:p w14:paraId="6361E15F" w14:textId="77777777" w:rsidR="009C7955" w:rsidRPr="00025FF9" w:rsidRDefault="009C7955">
      <w:pPr>
        <w:spacing w:before="120" w:after="120"/>
        <w:rPr>
          <w:rFonts w:ascii="Century Gothic" w:hAnsi="Century Gothic"/>
          <w:sz w:val="18"/>
          <w:szCs w:val="18"/>
        </w:rPr>
      </w:pPr>
    </w:p>
    <w:p w14:paraId="3D0FF55E" w14:textId="77777777" w:rsidR="009C7955" w:rsidRPr="00025FF9" w:rsidRDefault="00D5262D">
      <w:pPr>
        <w:spacing w:before="120" w:after="40"/>
        <w:jc w:val="center"/>
        <w:rPr>
          <w:rFonts w:ascii="Century Gothic" w:hAnsi="Century Gothic"/>
          <w:sz w:val="18"/>
          <w:szCs w:val="18"/>
        </w:rPr>
      </w:pPr>
      <w:r w:rsidRPr="00025FF9">
        <w:rPr>
          <w:rFonts w:ascii="Century Gothic" w:eastAsia="Calibri" w:hAnsi="Century Gothic" w:cs="Calibri"/>
          <w:b/>
          <w:bCs/>
          <w:i/>
          <w:iCs/>
          <w:sz w:val="24"/>
          <w:szCs w:val="24"/>
        </w:rPr>
        <w:t>INTERNTRACK: INTERNSHIP MANAGEMENT SYSTEM FOR</w:t>
      </w:r>
    </w:p>
    <w:p w14:paraId="2844FAA8" w14:textId="77777777" w:rsidR="009C7955" w:rsidRPr="00025FF9" w:rsidRDefault="00D5262D">
      <w:pPr>
        <w:spacing w:before="40" w:after="240"/>
        <w:jc w:val="center"/>
        <w:rPr>
          <w:rFonts w:ascii="Century Gothic" w:hAnsi="Century Gothic"/>
          <w:sz w:val="18"/>
          <w:szCs w:val="18"/>
        </w:rPr>
      </w:pPr>
      <w:r w:rsidRPr="00025FF9">
        <w:rPr>
          <w:rFonts w:ascii="Century Gothic" w:eastAsia="Calibri" w:hAnsi="Century Gothic" w:cs="Calibri"/>
          <w:b/>
          <w:bCs/>
          <w:i/>
          <w:iCs/>
          <w:sz w:val="24"/>
          <w:szCs w:val="24"/>
        </w:rPr>
        <w:t>UNIVERSITY OF CABUYAO</w:t>
      </w:r>
    </w:p>
    <w:p w14:paraId="7950BAE5" w14:textId="77777777" w:rsidR="009C7955" w:rsidRPr="00025FF9" w:rsidRDefault="00D5262D">
      <w:pPr>
        <w:spacing w:before="120" w:after="80"/>
        <w:jc w:val="center"/>
        <w:rPr>
          <w:rFonts w:ascii="Century Gothic" w:hAnsi="Century Gothic"/>
          <w:sz w:val="18"/>
          <w:szCs w:val="18"/>
        </w:rPr>
      </w:pPr>
      <w:r w:rsidRPr="00025FF9">
        <w:rPr>
          <w:rFonts w:ascii="Century Gothic" w:eastAsia="Calibri" w:hAnsi="Century Gothic" w:cs="Calibri"/>
          <w:sz w:val="22"/>
          <w:szCs w:val="22"/>
        </w:rPr>
        <w:t>Group Members:</w:t>
      </w:r>
    </w:p>
    <w:p w14:paraId="291EE86A" w14:textId="77777777" w:rsidR="009C7955" w:rsidRPr="00025FF9" w:rsidRDefault="00D5262D">
      <w:pPr>
        <w:spacing w:after="120"/>
        <w:jc w:val="center"/>
        <w:rPr>
          <w:rFonts w:ascii="Century Gothic" w:hAnsi="Century Gothic"/>
          <w:sz w:val="18"/>
          <w:szCs w:val="18"/>
        </w:rPr>
      </w:pPr>
      <w:proofErr w:type="spellStart"/>
      <w:r w:rsidRPr="00025FF9">
        <w:rPr>
          <w:rFonts w:ascii="Century Gothic" w:eastAsia="Calibri" w:hAnsi="Century Gothic" w:cs="Calibri"/>
          <w:sz w:val="22"/>
          <w:szCs w:val="22"/>
        </w:rPr>
        <w:t>Monteralegre</w:t>
      </w:r>
      <w:proofErr w:type="spellEnd"/>
      <w:r w:rsidRPr="00025FF9">
        <w:rPr>
          <w:rFonts w:ascii="Century Gothic" w:eastAsia="Calibri" w:hAnsi="Century Gothic" w:cs="Calibri"/>
          <w:sz w:val="22"/>
          <w:szCs w:val="22"/>
        </w:rPr>
        <w:t>, Clarence D.</w:t>
      </w:r>
    </w:p>
    <w:p w14:paraId="21C702DA" w14:textId="77777777" w:rsidR="009C7955" w:rsidRPr="00025FF9" w:rsidRDefault="00D5262D">
      <w:pPr>
        <w:spacing w:after="120"/>
        <w:jc w:val="center"/>
        <w:rPr>
          <w:rFonts w:ascii="Century Gothic" w:hAnsi="Century Gothic"/>
          <w:sz w:val="18"/>
          <w:szCs w:val="18"/>
        </w:rPr>
      </w:pPr>
      <w:proofErr w:type="spellStart"/>
      <w:r w:rsidRPr="00025FF9">
        <w:rPr>
          <w:rFonts w:ascii="Century Gothic" w:eastAsia="Calibri" w:hAnsi="Century Gothic" w:cs="Calibri"/>
          <w:sz w:val="22"/>
          <w:szCs w:val="22"/>
        </w:rPr>
        <w:t>Taduran</w:t>
      </w:r>
      <w:proofErr w:type="spellEnd"/>
      <w:r w:rsidRPr="00025FF9">
        <w:rPr>
          <w:rFonts w:ascii="Century Gothic" w:eastAsia="Calibri" w:hAnsi="Century Gothic" w:cs="Calibri"/>
          <w:sz w:val="22"/>
          <w:szCs w:val="22"/>
        </w:rPr>
        <w:t>, Mark Joseph V.</w:t>
      </w:r>
    </w:p>
    <w:p w14:paraId="6AC51E97" w14:textId="77777777" w:rsidR="009C7955" w:rsidRPr="00025FF9" w:rsidRDefault="00D5262D">
      <w:pPr>
        <w:spacing w:after="120"/>
        <w:jc w:val="center"/>
        <w:rPr>
          <w:rFonts w:ascii="Century Gothic" w:hAnsi="Century Gothic"/>
          <w:sz w:val="18"/>
          <w:szCs w:val="18"/>
        </w:rPr>
      </w:pPr>
      <w:proofErr w:type="spellStart"/>
      <w:r w:rsidRPr="00025FF9">
        <w:rPr>
          <w:rFonts w:ascii="Century Gothic" w:eastAsia="Calibri" w:hAnsi="Century Gothic" w:cs="Calibri"/>
          <w:sz w:val="22"/>
          <w:szCs w:val="22"/>
        </w:rPr>
        <w:t>Valinado</w:t>
      </w:r>
      <w:proofErr w:type="spellEnd"/>
      <w:r w:rsidRPr="00025FF9">
        <w:rPr>
          <w:rFonts w:ascii="Century Gothic" w:eastAsia="Calibri" w:hAnsi="Century Gothic" w:cs="Calibri"/>
          <w:sz w:val="22"/>
          <w:szCs w:val="22"/>
        </w:rPr>
        <w:t>, Christian Hero A.</w:t>
      </w:r>
    </w:p>
    <w:p w14:paraId="273365F1" w14:textId="77777777" w:rsidR="009C7955" w:rsidRPr="00025FF9" w:rsidRDefault="009C7955">
      <w:pPr>
        <w:spacing w:after="120"/>
        <w:rPr>
          <w:rFonts w:ascii="Century Gothic" w:hAnsi="Century Gothic"/>
          <w:sz w:val="18"/>
          <w:szCs w:val="18"/>
        </w:rPr>
      </w:pPr>
    </w:p>
    <w:p w14:paraId="79DA955B" w14:textId="77777777" w:rsidR="009C7955" w:rsidRPr="00025FF9" w:rsidRDefault="00D5262D">
      <w:pPr>
        <w:spacing w:after="120"/>
        <w:jc w:val="center"/>
        <w:rPr>
          <w:rFonts w:ascii="Century Gothic" w:hAnsi="Century Gothic"/>
          <w:sz w:val="18"/>
          <w:szCs w:val="18"/>
        </w:rPr>
      </w:pPr>
      <w:r w:rsidRPr="00025FF9">
        <w:rPr>
          <w:rFonts w:ascii="Century Gothic" w:eastAsia="Calibri" w:hAnsi="Century Gothic" w:cs="Calibri"/>
        </w:rPr>
        <w:t>Date: July 18, 2026</w:t>
      </w:r>
    </w:p>
    <w:p w14:paraId="51A0B6D9" w14:textId="77777777" w:rsidR="009C7955" w:rsidRPr="00025FF9" w:rsidRDefault="00D5262D">
      <w:pPr>
        <w:rPr>
          <w:rFonts w:ascii="Century Gothic" w:hAnsi="Century Gothic"/>
          <w:sz w:val="18"/>
          <w:szCs w:val="18"/>
        </w:rPr>
      </w:pPr>
      <w:r w:rsidRPr="00025FF9">
        <w:rPr>
          <w:rFonts w:ascii="Century Gothic" w:hAnsi="Century Gothic"/>
          <w:sz w:val="18"/>
          <w:szCs w:val="18"/>
        </w:rPr>
        <w:br w:type="page"/>
      </w:r>
    </w:p>
    <w:p w14:paraId="1D93872A" w14:textId="2C17A5B9" w:rsidR="009C7955" w:rsidRPr="00025FF9" w:rsidRDefault="00D5262D">
      <w:pPr>
        <w:spacing w:before="240" w:after="120"/>
        <w:jc w:val="center"/>
        <w:rPr>
          <w:rFonts w:ascii="Century Gothic" w:hAnsi="Century Gothic"/>
          <w:sz w:val="18"/>
          <w:szCs w:val="18"/>
        </w:rPr>
      </w:pPr>
      <w:r w:rsidRPr="00025FF9">
        <w:rPr>
          <w:rFonts w:ascii="Century Gothic" w:eastAsia="Calibri" w:hAnsi="Century Gothic" w:cs="Calibri"/>
          <w:b/>
          <w:bCs/>
          <w:sz w:val="24"/>
          <w:szCs w:val="24"/>
        </w:rPr>
        <w:lastRenderedPageBreak/>
        <w:t>SYSTEM DEVELOPMENT PROGRESS TABLE</w:t>
      </w:r>
    </w:p>
    <w:p w14:paraId="3FB5120D" w14:textId="7FF50EBC" w:rsidR="009C7955" w:rsidRPr="00025FF9" w:rsidRDefault="00D5262D">
      <w:pPr>
        <w:spacing w:after="200"/>
        <w:rPr>
          <w:rFonts w:ascii="Century Gothic" w:hAnsi="Century Gothic"/>
          <w:sz w:val="18"/>
          <w:szCs w:val="18"/>
        </w:rPr>
      </w:pPr>
      <w:r w:rsidRPr="00025FF9">
        <w:rPr>
          <w:rFonts w:ascii="Century Gothic" w:eastAsia="Calibri" w:hAnsi="Century Gothic" w:cs="Calibri"/>
          <w:sz w:val="18"/>
          <w:szCs w:val="18"/>
        </w:rPr>
        <w:t>The table below presents the objectives and scope of the INTERNTRACK system, along with their corresponding development updates, percentage of completion, and explanations based on the current React + Laravel implementation (as of July 18, 2026).</w:t>
      </w:r>
    </w:p>
    <w:tbl>
      <w:tblPr>
        <w:tblW w:w="11610" w:type="dxa"/>
        <w:tblInd w:w="-1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9"/>
        <w:gridCol w:w="2126"/>
        <w:gridCol w:w="875"/>
        <w:gridCol w:w="1245"/>
        <w:gridCol w:w="5195"/>
      </w:tblGrid>
      <w:tr w:rsidR="00F86193" w:rsidRPr="00025FF9" w14:paraId="39150CC0" w14:textId="77777777" w:rsidTr="00025FF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9" w:type="dxa"/>
            <w:shd w:val="clear" w:color="auto" w:fill="1F497D"/>
            <w:vAlign w:val="center"/>
          </w:tcPr>
          <w:p w14:paraId="2082549E" w14:textId="6EB6506C" w:rsidR="009C7955" w:rsidRPr="00025FF9" w:rsidRDefault="00D5262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b/>
                <w:bCs/>
                <w:color w:val="FFFFFF"/>
                <w:sz w:val="18"/>
                <w:szCs w:val="18"/>
              </w:rPr>
              <w:t>Objectives / Scope (from Manuscript)</w:t>
            </w:r>
          </w:p>
        </w:tc>
        <w:tc>
          <w:tcPr>
            <w:tcW w:w="2126" w:type="dxa"/>
            <w:shd w:val="clear" w:color="auto" w:fill="1F497D"/>
            <w:vAlign w:val="center"/>
          </w:tcPr>
          <w:p w14:paraId="42F4E759" w14:textId="644A4FB0" w:rsidR="009C7955" w:rsidRPr="00025FF9" w:rsidRDefault="00D5262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b/>
                <w:bCs/>
                <w:color w:val="FFFFFF"/>
                <w:sz w:val="18"/>
                <w:szCs w:val="18"/>
              </w:rPr>
              <w:t xml:space="preserve">Development </w:t>
            </w:r>
            <w:r w:rsidRPr="00025FF9">
              <w:rPr>
                <w:rFonts w:ascii="Century Gothic" w:eastAsia="Calibri" w:hAnsi="Century Gothic" w:cs="Calibri"/>
                <w:b/>
                <w:bCs/>
                <w:color w:val="FFFFFF"/>
                <w:sz w:val="18"/>
                <w:szCs w:val="18"/>
              </w:rPr>
              <w:t>Update</w:t>
            </w:r>
          </w:p>
        </w:tc>
        <w:tc>
          <w:tcPr>
            <w:tcW w:w="875" w:type="dxa"/>
            <w:shd w:val="clear" w:color="auto" w:fill="1F497D"/>
            <w:vAlign w:val="center"/>
          </w:tcPr>
          <w:p w14:paraId="485C12C7" w14:textId="28A050D7" w:rsidR="009C7955" w:rsidRPr="00025FF9" w:rsidRDefault="00D5262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b/>
                <w:bCs/>
                <w:color w:val="FFFFFF"/>
                <w:sz w:val="18"/>
                <w:szCs w:val="18"/>
              </w:rPr>
              <w:t>% Done</w:t>
            </w:r>
          </w:p>
        </w:tc>
        <w:tc>
          <w:tcPr>
            <w:tcW w:w="1245" w:type="dxa"/>
            <w:shd w:val="clear" w:color="auto" w:fill="1F497D"/>
            <w:vAlign w:val="center"/>
          </w:tcPr>
          <w:p w14:paraId="0F494725" w14:textId="77777777" w:rsidR="009C7955" w:rsidRPr="00025FF9" w:rsidRDefault="00D5262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b/>
                <w:bCs/>
                <w:color w:val="FFFFFF"/>
                <w:sz w:val="18"/>
                <w:szCs w:val="18"/>
              </w:rPr>
              <w:t>Explanation / Notes</w:t>
            </w:r>
          </w:p>
        </w:tc>
        <w:tc>
          <w:tcPr>
            <w:tcW w:w="5195" w:type="dxa"/>
            <w:shd w:val="clear" w:color="auto" w:fill="1F497D"/>
            <w:vAlign w:val="center"/>
          </w:tcPr>
          <w:p w14:paraId="093B0AAC" w14:textId="10D9831C" w:rsidR="009C7955" w:rsidRPr="00025FF9" w:rsidRDefault="00D5262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b/>
                <w:bCs/>
                <w:color w:val="FFFFFF"/>
                <w:sz w:val="18"/>
                <w:szCs w:val="18"/>
              </w:rPr>
              <w:t>Progress Screenshots</w:t>
            </w:r>
          </w:p>
        </w:tc>
      </w:tr>
      <w:tr w:rsidR="00F86193" w:rsidRPr="00025FF9" w14:paraId="786C4DA2" w14:textId="77777777" w:rsidTr="00025FF9">
        <w:tblPrEx>
          <w:tblCellMar>
            <w:top w:w="0" w:type="dxa"/>
            <w:bottom w:w="0" w:type="dxa"/>
          </w:tblCellMar>
        </w:tblPrEx>
        <w:tc>
          <w:tcPr>
            <w:tcW w:w="2169" w:type="dxa"/>
            <w:shd w:val="clear" w:color="auto" w:fill="DCE6F1"/>
          </w:tcPr>
          <w:p w14:paraId="7796F84A" w14:textId="77777777" w:rsidR="009C7955" w:rsidRPr="00025FF9" w:rsidRDefault="00D5262D">
            <w:pPr>
              <w:spacing w:before="80" w:after="40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b/>
                <w:bCs/>
                <w:sz w:val="18"/>
                <w:szCs w:val="18"/>
              </w:rPr>
              <w:t>Obj. 1.1 &amp; 2.1–2.2</w:t>
            </w:r>
          </w:p>
          <w:p w14:paraId="75C02737" w14:textId="77777777" w:rsidR="009C7955" w:rsidRPr="00025FF9" w:rsidRDefault="00D5262D">
            <w:pPr>
              <w:spacing w:after="80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sz w:val="18"/>
                <w:szCs w:val="18"/>
              </w:rPr>
              <w:t>Manages student profiles and records through centralized data storage and profile management; enables administrators to tag internship status (active, completed, suspended, deferred, expelled) with a mandatory reason for status changes; protects access thr</w:t>
            </w:r>
            <w:r w:rsidRPr="00025FF9">
              <w:rPr>
                <w:rFonts w:ascii="Century Gothic" w:eastAsia="Calibri" w:hAnsi="Century Gothic" w:cs="Calibri"/>
                <w:sz w:val="18"/>
                <w:szCs w:val="18"/>
              </w:rPr>
              <w:t>ough role-based access control.</w:t>
            </w:r>
          </w:p>
        </w:tc>
        <w:tc>
          <w:tcPr>
            <w:tcW w:w="2126" w:type="dxa"/>
          </w:tcPr>
          <w:p w14:paraId="67AD5E64" w14:textId="77777777" w:rsidR="009C7955" w:rsidRPr="00025FF9" w:rsidRDefault="00D5262D">
            <w:pPr>
              <w:spacing w:before="80" w:after="80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b w:val="0"/>
                <w:sz w:val="18"/>
                <w:szCs w:val="18"/>
              </w:rPr>
              <w:t>Implemented on React (Vite) + Laravel 12 with Sanctum authentication and MySQL persistence. Student profiles auto-provision via MISD integration service; centralized records exist for Student, Supervisor, Faculty, Coordinator, and Director. Role-based route and API guards protect access. Per-user Settings (profile, password, avatar upload with storage persistence) are working. Internship status is tracked through the internship lifecycle and placement assignment.</w:t>
            </w:r>
            <w:r w:rsidRPr="00025FF9">
              <w:rPr>
                <w:rFonts w:ascii="Century Gothic" w:eastAsia="Calibri" w:hAnsi="Century Gothic" w:cs="Calibri"/>
                <w:sz w:val="18"/>
                <w:szCs w:val="18"/>
              </w:rPr>
            </w:r>
          </w:p>
        </w:tc>
        <w:tc>
          <w:tcPr>
            <w:tcW w:w="875" w:type="dxa"/>
            <w:vAlign w:val="center"/>
          </w:tcPr>
          <w:p w14:paraId="010B1473" w14:textId="77777777" w:rsidR="009C7955" w:rsidRPr="00025FF9" w:rsidRDefault="00D5262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b/>
                <w:bCs/>
                <w:color w:val="007000"/>
                <w:sz w:val="18"/>
                <w:szCs w:val="18"/>
              </w:rPr>
              <w:t>90%</w:t>
            </w:r>
          </w:p>
        </w:tc>
        <w:tc>
          <w:tcPr>
            <w:tcW w:w="1245" w:type="dxa"/>
          </w:tcPr>
          <w:p w14:paraId="211C2565" w14:textId="77777777" w:rsidR="009C7955" w:rsidRPr="00025FF9" w:rsidRDefault="00D5262D">
            <w:pPr>
              <w:spacing w:before="80" w:after="80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b w:val="0"/>
                <w:sz w:val="18"/>
                <w:szCs w:val="18"/>
              </w:rPr>
              <w:t>Profiles, persistence, and RBAC are operational. Remaining polish: fuller admin status-tagging (suspended/deferred/expelled with mandatory reason) and broader tooling for Authorized Academic Personnel.</w:t>
            </w:r>
          </w:p>
        </w:tc>
        <w:tc>
          <w:tcPr>
            <w:tcW w:w="5195" w:type="dxa"/>
            <w:vAlign w:val="center"/>
          </w:tcPr>
          <w:p w14:paraId="77F30F04" w14:textId="449E7466" w:rsidR="00C35A83" w:rsidRPr="00025FF9" w:rsidRDefault="00C35A8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hAnsi="Century Gothic"/>
                <w:sz w:val="18"/>
                <w:szCs w:val="18"/>
              </w:rPr>
              <w:drawing>
                <wp:anchor distT="0" distB="0" distL="114300" distR="114300" simplePos="0" relativeHeight="251660288" behindDoc="1" locked="0" layoutInCell="1" allowOverlap="1" wp14:anchorId="6A94F425" wp14:editId="59237715">
                  <wp:simplePos x="0" y="0"/>
                  <wp:positionH relativeFrom="column">
                    <wp:posOffset>73025</wp:posOffset>
                  </wp:positionH>
                  <wp:positionV relativeFrom="paragraph">
                    <wp:posOffset>-40005</wp:posOffset>
                  </wp:positionV>
                  <wp:extent cx="3057525" cy="1301750"/>
                  <wp:effectExtent l="0" t="0" r="9525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525" cy="130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38376CA" w14:textId="4E483ECF" w:rsidR="00C35A83" w:rsidRPr="00025FF9" w:rsidRDefault="00C35A8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  <w:p w14:paraId="4FD34E36" w14:textId="05AA5626" w:rsidR="009C7955" w:rsidRPr="00025FF9" w:rsidRDefault="00C35A8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hAnsi="Century Gothic"/>
                <w:sz w:val="18"/>
                <w:szCs w:val="18"/>
              </w:rPr>
              <w:drawing>
                <wp:anchor distT="0" distB="0" distL="114300" distR="114300" simplePos="0" relativeHeight="251662336" behindDoc="1" locked="0" layoutInCell="1" allowOverlap="1" wp14:anchorId="4701A7C9" wp14:editId="62B7F63D">
                  <wp:simplePos x="0" y="0"/>
                  <wp:positionH relativeFrom="column">
                    <wp:posOffset>76835</wp:posOffset>
                  </wp:positionH>
                  <wp:positionV relativeFrom="paragraph">
                    <wp:posOffset>1097280</wp:posOffset>
                  </wp:positionV>
                  <wp:extent cx="3057525" cy="1301750"/>
                  <wp:effectExtent l="0" t="0" r="9525" b="0"/>
                  <wp:wrapNone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525" cy="130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F86193" w:rsidRPr="00025FF9" w14:paraId="6A1BAC8A" w14:textId="77777777" w:rsidTr="00025FF9">
        <w:tblPrEx>
          <w:tblCellMar>
            <w:top w:w="0" w:type="dxa"/>
            <w:bottom w:w="0" w:type="dxa"/>
          </w:tblCellMar>
        </w:tblPrEx>
        <w:trPr>
          <w:trHeight w:val="4076"/>
        </w:trPr>
        <w:tc>
          <w:tcPr>
            <w:tcW w:w="2169" w:type="dxa"/>
            <w:shd w:val="clear" w:color="auto" w:fill="DCE6F1"/>
          </w:tcPr>
          <w:p w14:paraId="6DEB4A77" w14:textId="77777777" w:rsidR="009C7955" w:rsidRPr="00025FF9" w:rsidRDefault="00D5262D">
            <w:pPr>
              <w:spacing w:before="80" w:after="40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b/>
                <w:bCs/>
                <w:sz w:val="18"/>
                <w:szCs w:val="18"/>
              </w:rPr>
              <w:t>Obj. 1.2</w:t>
            </w:r>
          </w:p>
          <w:p w14:paraId="7694B8EE" w14:textId="77777777" w:rsidR="009C7955" w:rsidRPr="00025FF9" w:rsidRDefault="00D5262D">
            <w:pPr>
              <w:spacing w:after="80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sz w:val="18"/>
                <w:szCs w:val="18"/>
              </w:rPr>
              <w:t>Supports internship lifecycle management, including placement, deployment, status tracking, and progress monitoring, with dedicated monitoring of MOA status with partner companies and HTE accreditation status.</w:t>
            </w:r>
          </w:p>
        </w:tc>
        <w:tc>
          <w:tcPr>
            <w:tcW w:w="2126" w:type="dxa"/>
          </w:tcPr>
          <w:p w14:paraId="42876C7C" w14:textId="77777777" w:rsidR="009C7955" w:rsidRPr="00025FF9" w:rsidRDefault="00D5262D">
            <w:pPr>
              <w:spacing w:before="80" w:after="80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b w:val="0"/>
                <w:sz w:val="18"/>
                <w:szCs w:val="18"/>
              </w:rPr>
              <w:t>Internship lifecycle is live: pending placement -&gt; company/faculty/supervisor/coordinator assignment -&gt; ongoing monitoring. Director MOA monitoring and company management are implemented. Coordinator monitoring/records and student progress dashboards use live API data. QR-based HTE supervisor self-registration with invite tokens and coordinator approval is operational.</w:t>
            </w:r>
            <w:r w:rsidRPr="00025FF9">
              <w:rPr>
                <w:rFonts w:ascii="Century Gothic" w:eastAsia="Calibri" w:hAnsi="Century Gothic" w:cs="Calibri"/>
                <w:sz w:val="18"/>
                <w:szCs w:val="18"/>
              </w:rPr>
            </w:r>
          </w:p>
        </w:tc>
        <w:tc>
          <w:tcPr>
            <w:tcW w:w="875" w:type="dxa"/>
            <w:vAlign w:val="center"/>
          </w:tcPr>
          <w:p w14:paraId="6059ABC9" w14:textId="77777777" w:rsidR="009C7955" w:rsidRPr="00025FF9" w:rsidRDefault="00D5262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b/>
                <w:bCs/>
                <w:color w:val="007000"/>
                <w:sz w:val="18"/>
                <w:szCs w:val="18"/>
              </w:rPr>
              <w:t>85%</w:t>
            </w:r>
          </w:p>
        </w:tc>
        <w:tc>
          <w:tcPr>
            <w:tcW w:w="1245" w:type="dxa"/>
          </w:tcPr>
          <w:p w14:paraId="6B201695" w14:textId="77777777" w:rsidR="009C7955" w:rsidRPr="00025FF9" w:rsidRDefault="00D5262D">
            <w:pPr>
              <w:spacing w:before="80" w:after="80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b w:val="0"/>
                <w:sz w:val="18"/>
                <w:szCs w:val="18"/>
              </w:rPr>
              <w:t>Placement, deployment tracking, MOA screens, and supervisor onboarding work. Remaining: deeper automated MOA/HTE accreditation blocking rules and richer at-risk escalation.</w:t>
            </w:r>
            <w:r w:rsidRPr="00025FF9">
              <w:rPr>
                <w:rFonts w:ascii="Century Gothic" w:eastAsia="Calibri" w:hAnsi="Century Gothic" w:cs="Calibri"/>
                <w:sz w:val="18"/>
                <w:szCs w:val="18"/>
              </w:rPr>
            </w:r>
          </w:p>
        </w:tc>
        <w:tc>
          <w:tcPr>
            <w:tcW w:w="5195" w:type="dxa"/>
            <w:vAlign w:val="center"/>
          </w:tcPr>
          <w:p w14:paraId="6D1908B4" w14:textId="023FF5D6" w:rsidR="00C35A83" w:rsidRPr="00025FF9" w:rsidRDefault="00C35A8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hAnsi="Century Gothic"/>
                <w:sz w:val="18"/>
                <w:szCs w:val="18"/>
              </w:rPr>
              <w:drawing>
                <wp:anchor distT="0" distB="0" distL="114300" distR="114300" simplePos="0" relativeHeight="251664384" behindDoc="1" locked="0" layoutInCell="1" allowOverlap="1" wp14:anchorId="66BE0141" wp14:editId="4CFCA96C">
                  <wp:simplePos x="0" y="0"/>
                  <wp:positionH relativeFrom="column">
                    <wp:posOffset>80645</wp:posOffset>
                  </wp:positionH>
                  <wp:positionV relativeFrom="paragraph">
                    <wp:posOffset>73025</wp:posOffset>
                  </wp:positionV>
                  <wp:extent cx="3051810" cy="1301750"/>
                  <wp:effectExtent l="0" t="0" r="0" b="0"/>
                  <wp:wrapNone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1810" cy="130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EE7274F" w14:textId="1E55716F" w:rsidR="00C35A83" w:rsidRPr="00025FF9" w:rsidRDefault="00C35A8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  <w:p w14:paraId="08DFBA0C" w14:textId="790C94C0" w:rsidR="00C35A83" w:rsidRPr="00025FF9" w:rsidRDefault="00C35A8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  <w:p w14:paraId="7E8E4433" w14:textId="200560A7" w:rsidR="00C35A83" w:rsidRPr="00025FF9" w:rsidRDefault="00C35A8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  <w:p w14:paraId="2097D5C2" w14:textId="35741ECB" w:rsidR="00C35A83" w:rsidRPr="00025FF9" w:rsidRDefault="00C35A8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  <w:p w14:paraId="4AF8A370" w14:textId="691969DB" w:rsidR="00C35A83" w:rsidRPr="00025FF9" w:rsidRDefault="00C35A8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  <w:p w14:paraId="771092DB" w14:textId="323E8921" w:rsidR="00C35A83" w:rsidRPr="00025FF9" w:rsidRDefault="00C35A83" w:rsidP="00C35A8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  <w:p w14:paraId="0B0C35A3" w14:textId="4F5D1BD8" w:rsidR="00C35A83" w:rsidRPr="00025FF9" w:rsidRDefault="00C35A8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  <w:p w14:paraId="354E52A5" w14:textId="77777777" w:rsidR="00C35A83" w:rsidRPr="00025FF9" w:rsidRDefault="00C35A8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  <w:p w14:paraId="66FC0FB4" w14:textId="49EB1AB4" w:rsidR="00C35A83" w:rsidRPr="00025FF9" w:rsidRDefault="00C35A8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hAnsi="Century Gothic"/>
                <w:sz w:val="18"/>
                <w:szCs w:val="18"/>
              </w:rPr>
              <w:drawing>
                <wp:anchor distT="0" distB="0" distL="114300" distR="114300" simplePos="0" relativeHeight="251666432" behindDoc="1" locked="0" layoutInCell="1" allowOverlap="1" wp14:anchorId="29B118A0" wp14:editId="3E5ECFDA">
                  <wp:simplePos x="0" y="0"/>
                  <wp:positionH relativeFrom="column">
                    <wp:posOffset>80645</wp:posOffset>
                  </wp:positionH>
                  <wp:positionV relativeFrom="paragraph">
                    <wp:posOffset>139065</wp:posOffset>
                  </wp:positionV>
                  <wp:extent cx="3051810" cy="1301750"/>
                  <wp:effectExtent l="0" t="0" r="0" b="0"/>
                  <wp:wrapNone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1810" cy="130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BC880A8" w14:textId="7575F955" w:rsidR="00C35A83" w:rsidRPr="00025FF9" w:rsidRDefault="00C35A8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  <w:p w14:paraId="47CE53A5" w14:textId="02353CCB" w:rsidR="00C35A83" w:rsidRPr="00025FF9" w:rsidRDefault="00C35A8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  <w:p w14:paraId="2FD79A93" w14:textId="5B8FAD25" w:rsidR="00C35A83" w:rsidRPr="00025FF9" w:rsidRDefault="00C35A8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  <w:p w14:paraId="46D9E66E" w14:textId="77777777" w:rsidR="00C35A83" w:rsidRPr="00025FF9" w:rsidRDefault="00C35A8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  <w:p w14:paraId="6777D69C" w14:textId="77777777" w:rsidR="00C35A83" w:rsidRPr="00025FF9" w:rsidRDefault="00C35A8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  <w:p w14:paraId="3CB1D4F2" w14:textId="77777777" w:rsidR="00C35A83" w:rsidRPr="00025FF9" w:rsidRDefault="00C35A8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  <w:p w14:paraId="62BAC30F" w14:textId="77777777" w:rsidR="00C35A83" w:rsidRPr="00025FF9" w:rsidRDefault="00C35A8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  <w:p w14:paraId="1539FF8A" w14:textId="77777777" w:rsidR="00C35A83" w:rsidRPr="00025FF9" w:rsidRDefault="00C35A83" w:rsidP="00C35A8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  <w:p w14:paraId="6D0D10E5" w14:textId="77777777" w:rsidR="00C35A83" w:rsidRPr="00025FF9" w:rsidRDefault="00C35A83" w:rsidP="00C35A8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  <w:p w14:paraId="490F46CB" w14:textId="652F522A" w:rsidR="009C7955" w:rsidRPr="00025FF9" w:rsidRDefault="009C7955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</w:p>
        </w:tc>
      </w:tr>
      <w:tr w:rsidR="00F86193" w:rsidRPr="00025FF9" w14:paraId="5BDFB3F0" w14:textId="77777777" w:rsidTr="00025FF9">
        <w:tblPrEx>
          <w:tblCellMar>
            <w:top w:w="0" w:type="dxa"/>
            <w:bottom w:w="0" w:type="dxa"/>
          </w:tblCellMar>
        </w:tblPrEx>
        <w:trPr>
          <w:trHeight w:val="4634"/>
        </w:trPr>
        <w:tc>
          <w:tcPr>
            <w:tcW w:w="2169" w:type="dxa"/>
            <w:shd w:val="clear" w:color="auto" w:fill="DCE6F1"/>
          </w:tcPr>
          <w:p w14:paraId="42B71F52" w14:textId="77777777" w:rsidR="009C7955" w:rsidRPr="00025FF9" w:rsidRDefault="00D5262D">
            <w:pPr>
              <w:spacing w:before="80" w:after="40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b/>
                <w:bCs/>
                <w:sz w:val="18"/>
                <w:szCs w:val="18"/>
              </w:rPr>
              <w:lastRenderedPageBreak/>
              <w:t>Obj. 1.3</w:t>
            </w:r>
          </w:p>
          <w:p w14:paraId="063969EE" w14:textId="77777777" w:rsidR="009C7955" w:rsidRPr="00025FF9" w:rsidRDefault="00D5262D">
            <w:pPr>
              <w:spacing w:after="80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sz w:val="18"/>
                <w:szCs w:val="18"/>
              </w:rPr>
              <w:t>Facilitates internship documentation, including digital journal submission and review, and document compliance, submission, verification, and routing</w:t>
            </w:r>
            <w:r w:rsidRPr="00025FF9">
              <w:rPr>
                <w:rFonts w:ascii="Century Gothic" w:eastAsia="Calibri" w:hAnsi="Century Gothic" w:cs="Calibri"/>
                <w:sz w:val="18"/>
                <w:szCs w:val="18"/>
              </w:rPr>
              <w:t>.</w:t>
            </w:r>
          </w:p>
        </w:tc>
        <w:tc>
          <w:tcPr>
            <w:tcW w:w="2126" w:type="dxa"/>
          </w:tcPr>
          <w:p w14:paraId="63A17A78" w14:textId="77777777" w:rsidR="009C7955" w:rsidRPr="00025FF9" w:rsidRDefault="00D5262D">
            <w:pPr>
              <w:spacing w:before="80" w:after="80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b w:val="0"/>
                <w:sz w:val="18"/>
                <w:szCs w:val="18"/>
              </w:rPr>
              <w:t>Document upload/review is live for students and coordinators, including approve/reject with remarks, notifications, and bulk document actions. Attendance clock-in/out, supervisor validation (including bulk validate), weekly journals/logbooks, and faculty/supervisor evaluations are implemented end-to-end against the database.</w:t>
            </w:r>
            <w:r w:rsidRPr="00025FF9">
              <w:rPr>
                <w:rFonts w:ascii="Century Gothic" w:eastAsia="Calibri" w:hAnsi="Century Gothic" w:cs="Calibri"/>
                <w:sz w:val="18"/>
                <w:szCs w:val="18"/>
              </w:rPr>
            </w:r>
          </w:p>
        </w:tc>
        <w:tc>
          <w:tcPr>
            <w:tcW w:w="875" w:type="dxa"/>
            <w:vAlign w:val="center"/>
          </w:tcPr>
          <w:p w14:paraId="44E43179" w14:textId="77777777" w:rsidR="009C7955" w:rsidRPr="00025FF9" w:rsidRDefault="00D5262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b/>
                <w:bCs/>
                <w:color w:val="007000"/>
                <w:sz w:val="18"/>
                <w:szCs w:val="18"/>
              </w:rPr>
              <w:t>88%</w:t>
            </w:r>
          </w:p>
        </w:tc>
        <w:tc>
          <w:tcPr>
            <w:tcW w:w="1245" w:type="dxa"/>
          </w:tcPr>
          <w:p w14:paraId="014ACDAC" w14:textId="77777777" w:rsidR="009C7955" w:rsidRPr="00025FF9" w:rsidRDefault="00D5262D">
            <w:pPr>
              <w:spacing w:before="80" w:after="80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b w:val="0"/>
                <w:sz w:val="18"/>
                <w:szCs w:val="18"/>
              </w:rPr>
              <w:t>Documentation and validation workflows are active. Remaining gaps: advanced discrepancy detection between uploaded documents and entered hours, and fuller automated compliance scoring.</w:t>
            </w:r>
          </w:p>
        </w:tc>
        <w:tc>
          <w:tcPr>
            <w:tcW w:w="5195" w:type="dxa"/>
            <w:vAlign w:val="center"/>
          </w:tcPr>
          <w:p w14:paraId="2DC0E360" w14:textId="2AC0BACE" w:rsidR="009C7955" w:rsidRPr="00025FF9" w:rsidRDefault="00C35A8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hAnsi="Century Gothic"/>
                <w:sz w:val="18"/>
                <w:szCs w:val="18"/>
              </w:rPr>
              <w:drawing>
                <wp:anchor distT="0" distB="0" distL="114300" distR="114300" simplePos="0" relativeHeight="251670528" behindDoc="1" locked="0" layoutInCell="1" allowOverlap="1" wp14:anchorId="4100772C" wp14:editId="3C39D826">
                  <wp:simplePos x="0" y="0"/>
                  <wp:positionH relativeFrom="column">
                    <wp:posOffset>80645</wp:posOffset>
                  </wp:positionH>
                  <wp:positionV relativeFrom="paragraph">
                    <wp:posOffset>1386840</wp:posOffset>
                  </wp:positionV>
                  <wp:extent cx="3051810" cy="1301750"/>
                  <wp:effectExtent l="0" t="0" r="0" b="0"/>
                  <wp:wrapNone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1810" cy="130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25FF9">
              <w:rPr>
                <w:rFonts w:ascii="Century Gothic" w:hAnsi="Century Gothic"/>
                <w:sz w:val="18"/>
                <w:szCs w:val="18"/>
              </w:rPr>
              <w:drawing>
                <wp:anchor distT="0" distB="0" distL="114300" distR="114300" simplePos="0" relativeHeight="251668480" behindDoc="1" locked="0" layoutInCell="1" allowOverlap="1" wp14:anchorId="33D4F267" wp14:editId="3ECB3E03">
                  <wp:simplePos x="0" y="0"/>
                  <wp:positionH relativeFrom="column">
                    <wp:posOffset>80645</wp:posOffset>
                  </wp:positionH>
                  <wp:positionV relativeFrom="paragraph">
                    <wp:posOffset>-3810</wp:posOffset>
                  </wp:positionV>
                  <wp:extent cx="3051810" cy="1301750"/>
                  <wp:effectExtent l="0" t="0" r="0" b="0"/>
                  <wp:wrapNone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1810" cy="130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F86193" w:rsidRPr="00025FF9" w14:paraId="6892C459" w14:textId="77777777" w:rsidTr="00025FF9">
        <w:tblPrEx>
          <w:tblCellMar>
            <w:top w:w="0" w:type="dxa"/>
            <w:bottom w:w="0" w:type="dxa"/>
          </w:tblCellMar>
        </w:tblPrEx>
        <w:trPr>
          <w:trHeight w:val="6011"/>
        </w:trPr>
        <w:tc>
          <w:tcPr>
            <w:tcW w:w="2169" w:type="dxa"/>
            <w:shd w:val="clear" w:color="auto" w:fill="DCE6F1"/>
          </w:tcPr>
          <w:p w14:paraId="3006F044" w14:textId="77777777" w:rsidR="009C7955" w:rsidRPr="00025FF9" w:rsidRDefault="00D5262D">
            <w:pPr>
              <w:spacing w:before="80" w:after="40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b/>
                <w:bCs/>
                <w:sz w:val="18"/>
                <w:szCs w:val="18"/>
              </w:rPr>
              <w:t>Obj. 1.4</w:t>
            </w:r>
          </w:p>
          <w:p w14:paraId="153C3C6B" w14:textId="77777777" w:rsidR="009C7955" w:rsidRPr="00025FF9" w:rsidRDefault="00D5262D">
            <w:pPr>
              <w:spacing w:after="80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sz w:val="18"/>
                <w:szCs w:val="18"/>
              </w:rPr>
              <w:t>Provides monitoring and supervision tools, such as dashboards, real-time status updates, notifications, and perf</w:t>
            </w:r>
            <w:r w:rsidRPr="00025FF9">
              <w:rPr>
                <w:rFonts w:ascii="Century Gothic" w:eastAsia="Calibri" w:hAnsi="Century Gothic" w:cs="Calibri"/>
                <w:sz w:val="18"/>
                <w:szCs w:val="18"/>
              </w:rPr>
              <w:t>ormance tracking.</w:t>
            </w:r>
          </w:p>
        </w:tc>
        <w:tc>
          <w:tcPr>
            <w:tcW w:w="2126" w:type="dxa"/>
          </w:tcPr>
          <w:p w14:paraId="42E694EF" w14:textId="77777777" w:rsidR="009C7955" w:rsidRPr="00025FF9" w:rsidRDefault="00D5262D">
            <w:pPr>
              <w:spacing w:before="80" w:after="80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b w:val="0"/>
                <w:sz w:val="18"/>
                <w:szCs w:val="18"/>
              </w:rPr>
              <w:t>Role dashboards are data-backed (student hours/progress; supervisor/faculty recent activity and quick actions; coordinator monitoring; director analytics on the dashboard). In-app notification bell with mark-read APIs is active. Performance tracking is available through evaluations, hours, and progress views.</w:t>
            </w:r>
            <w:r w:rsidRPr="00025FF9">
              <w:rPr>
                <w:rFonts w:ascii="Century Gothic" w:eastAsia="Calibri" w:hAnsi="Century Gothic" w:cs="Calibri"/>
                <w:sz w:val="18"/>
                <w:szCs w:val="18"/>
              </w:rPr>
            </w:r>
          </w:p>
        </w:tc>
        <w:tc>
          <w:tcPr>
            <w:tcW w:w="875" w:type="dxa"/>
            <w:vAlign w:val="center"/>
          </w:tcPr>
          <w:p w14:paraId="22EC7A47" w14:textId="77777777" w:rsidR="009C7955" w:rsidRPr="00025FF9" w:rsidRDefault="00D5262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b/>
                <w:bCs/>
                <w:color w:val="007000"/>
                <w:sz w:val="18"/>
                <w:szCs w:val="18"/>
              </w:rPr>
              <w:t>80%</w:t>
            </w:r>
          </w:p>
        </w:tc>
        <w:tc>
          <w:tcPr>
            <w:tcW w:w="1245" w:type="dxa"/>
          </w:tcPr>
          <w:p w14:paraId="651BCD62" w14:textId="77777777" w:rsidR="009C7955" w:rsidRPr="00025FF9" w:rsidRDefault="00D5262D">
            <w:pPr>
              <w:spacing w:before="80" w:after="80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b w:val="0"/>
                <w:sz w:val="18"/>
                <w:szCs w:val="18"/>
              </w:rPr>
              <w:t>Live dashboards and notifications work via Sanctum APIs. Optional enhancements: email/push channels and stronger automated at-risk student flagging rules.</w:t>
            </w:r>
          </w:p>
        </w:tc>
        <w:tc>
          <w:tcPr>
            <w:tcW w:w="5195" w:type="dxa"/>
            <w:vAlign w:val="center"/>
          </w:tcPr>
          <w:p w14:paraId="76A30F66" w14:textId="61F3B0DA" w:rsidR="009C7955" w:rsidRPr="00025FF9" w:rsidRDefault="00C35A8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hAnsi="Century Gothic"/>
                <w:sz w:val="18"/>
                <w:szCs w:val="18"/>
              </w:rPr>
              <w:drawing>
                <wp:anchor distT="0" distB="0" distL="114300" distR="114300" simplePos="0" relativeHeight="251674624" behindDoc="1" locked="0" layoutInCell="1" allowOverlap="1" wp14:anchorId="74C47F13" wp14:editId="2C0C0526">
                  <wp:simplePos x="0" y="0"/>
                  <wp:positionH relativeFrom="column">
                    <wp:posOffset>80645</wp:posOffset>
                  </wp:positionH>
                  <wp:positionV relativeFrom="paragraph">
                    <wp:posOffset>815975</wp:posOffset>
                  </wp:positionV>
                  <wp:extent cx="3051810" cy="1301750"/>
                  <wp:effectExtent l="0" t="0" r="0" b="0"/>
                  <wp:wrapNone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1810" cy="130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25FF9">
              <w:rPr>
                <w:rFonts w:ascii="Century Gothic" w:hAnsi="Century Gothic"/>
                <w:sz w:val="18"/>
                <w:szCs w:val="18"/>
              </w:rPr>
              <w:drawing>
                <wp:anchor distT="0" distB="0" distL="114300" distR="114300" simplePos="0" relativeHeight="251672576" behindDoc="1" locked="0" layoutInCell="1" allowOverlap="1" wp14:anchorId="16073D7B" wp14:editId="5CD490E8">
                  <wp:simplePos x="0" y="0"/>
                  <wp:positionH relativeFrom="column">
                    <wp:posOffset>86360</wp:posOffset>
                  </wp:positionH>
                  <wp:positionV relativeFrom="paragraph">
                    <wp:posOffset>-563245</wp:posOffset>
                  </wp:positionV>
                  <wp:extent cx="3046095" cy="1301750"/>
                  <wp:effectExtent l="0" t="0" r="1905" b="0"/>
                  <wp:wrapNone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6095" cy="130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F86193" w:rsidRPr="00025FF9" w14:paraId="0EC3B0AC" w14:textId="77777777" w:rsidTr="00C35A83">
        <w:tblPrEx>
          <w:tblCellMar>
            <w:top w:w="0" w:type="dxa"/>
            <w:bottom w:w="0" w:type="dxa"/>
          </w:tblCellMar>
        </w:tblPrEx>
        <w:trPr>
          <w:trHeight w:val="5174"/>
        </w:trPr>
        <w:tc>
          <w:tcPr>
            <w:tcW w:w="2169" w:type="dxa"/>
            <w:shd w:val="clear" w:color="auto" w:fill="DCE6F1"/>
          </w:tcPr>
          <w:p w14:paraId="618373C1" w14:textId="77777777" w:rsidR="009C7955" w:rsidRPr="00025FF9" w:rsidRDefault="00D5262D">
            <w:pPr>
              <w:spacing w:before="80" w:after="40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b/>
                <w:bCs/>
                <w:sz w:val="18"/>
                <w:szCs w:val="18"/>
              </w:rPr>
              <w:lastRenderedPageBreak/>
              <w:t>Obj. 1.5</w:t>
            </w:r>
          </w:p>
          <w:p w14:paraId="0AFCA2C3" w14:textId="77777777" w:rsidR="009C7955" w:rsidRPr="00025FF9" w:rsidRDefault="00D5262D">
            <w:pPr>
              <w:spacing w:after="80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sz w:val="18"/>
                <w:szCs w:val="18"/>
              </w:rPr>
              <w:t>Enables communication and coordination among student interns, PALD Director, internship coordinators, faculty supervisors, industry supervisors, and authorized academic personnel.</w:t>
            </w:r>
          </w:p>
        </w:tc>
        <w:tc>
          <w:tcPr>
            <w:tcW w:w="2126" w:type="dxa"/>
          </w:tcPr>
          <w:p w14:paraId="18FCB8AE" w14:textId="77777777" w:rsidR="009C7955" w:rsidRPr="00025FF9" w:rsidRDefault="00D5262D">
            <w:pPr>
              <w:spacing w:before="80" w:after="80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b w:val="0"/>
                <w:sz w:val="18"/>
                <w:szCs w:val="18"/>
              </w:rPr>
              <w:t>Announcements CRUD for coordinators is implemented and visible to relevant roles. In-app notifications deliver approval/rejection and activity alerts. Feedback and coordination occur through document remarks, evaluation submissions, and role-specific monitoring/communication screens wired to the backend.</w:t>
            </w:r>
            <w:r w:rsidRPr="00025FF9">
              <w:rPr>
                <w:rFonts w:ascii="Century Gothic" w:eastAsia="Calibri" w:hAnsi="Century Gothic" w:cs="Calibri"/>
                <w:sz w:val="18"/>
                <w:szCs w:val="18"/>
              </w:rPr>
            </w:r>
          </w:p>
        </w:tc>
        <w:tc>
          <w:tcPr>
            <w:tcW w:w="875" w:type="dxa"/>
            <w:vAlign w:val="center"/>
          </w:tcPr>
          <w:p w14:paraId="3245BAA3" w14:textId="77777777" w:rsidR="009C7955" w:rsidRPr="00025FF9" w:rsidRDefault="00D5262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b/>
                <w:bCs/>
                <w:color w:val="007000"/>
                <w:sz w:val="18"/>
                <w:szCs w:val="18"/>
              </w:rPr>
              <w:t>75%</w:t>
            </w:r>
          </w:p>
        </w:tc>
        <w:tc>
          <w:tcPr>
            <w:tcW w:w="1245" w:type="dxa"/>
          </w:tcPr>
          <w:p w14:paraId="3815C75F" w14:textId="0CDB3A4F" w:rsidR="009C7955" w:rsidRPr="00025FF9" w:rsidRDefault="00D5262D">
            <w:pPr>
              <w:spacing w:before="80" w:after="80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b w:val="0"/>
                <w:sz w:val="18"/>
                <w:szCs w:val="18"/>
              </w:rPr>
              <w:t>Announcements and notification-driven coordination are live. Real-time chat/messaging threads remain out of scope or incomplete relative to a full messaging product.</w:t>
            </w:r>
          </w:p>
        </w:tc>
        <w:tc>
          <w:tcPr>
            <w:tcW w:w="5195" w:type="dxa"/>
            <w:vAlign w:val="center"/>
          </w:tcPr>
          <w:p w14:paraId="368E5E48" w14:textId="78FCE105" w:rsidR="009C7955" w:rsidRPr="00025FF9" w:rsidRDefault="00C35A83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hAnsi="Century Gothic"/>
                <w:sz w:val="18"/>
                <w:szCs w:val="18"/>
              </w:rPr>
              <w:drawing>
                <wp:anchor distT="0" distB="0" distL="114300" distR="114300" simplePos="0" relativeHeight="251678720" behindDoc="1" locked="0" layoutInCell="1" allowOverlap="1" wp14:anchorId="708FB2BE" wp14:editId="65DA7C6F">
                  <wp:simplePos x="0" y="0"/>
                  <wp:positionH relativeFrom="column">
                    <wp:posOffset>98425</wp:posOffset>
                  </wp:positionH>
                  <wp:positionV relativeFrom="paragraph">
                    <wp:posOffset>1177290</wp:posOffset>
                  </wp:positionV>
                  <wp:extent cx="3070860" cy="1301750"/>
                  <wp:effectExtent l="0" t="0" r="0" b="0"/>
                  <wp:wrapNone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0860" cy="130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25FF9">
              <w:rPr>
                <w:rFonts w:ascii="Century Gothic" w:hAnsi="Century Gothic"/>
                <w:sz w:val="18"/>
                <w:szCs w:val="18"/>
              </w:rPr>
              <w:drawing>
                <wp:anchor distT="0" distB="0" distL="114300" distR="114300" simplePos="0" relativeHeight="251676672" behindDoc="1" locked="0" layoutInCell="1" allowOverlap="1" wp14:anchorId="3E6D03A4" wp14:editId="1BA7B6DB">
                  <wp:simplePos x="0" y="0"/>
                  <wp:positionH relativeFrom="column">
                    <wp:posOffset>85725</wp:posOffset>
                  </wp:positionH>
                  <wp:positionV relativeFrom="paragraph">
                    <wp:posOffset>-205105</wp:posOffset>
                  </wp:positionV>
                  <wp:extent cx="3077210" cy="1301750"/>
                  <wp:effectExtent l="0" t="0" r="8890" b="0"/>
                  <wp:wrapNone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7210" cy="130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F86193" w:rsidRPr="00025FF9" w14:paraId="37232051" w14:textId="77777777" w:rsidTr="00025FF9">
        <w:tblPrEx>
          <w:tblCellMar>
            <w:top w:w="0" w:type="dxa"/>
            <w:bottom w:w="0" w:type="dxa"/>
          </w:tblCellMar>
        </w:tblPrEx>
        <w:trPr>
          <w:trHeight w:val="5480"/>
        </w:trPr>
        <w:tc>
          <w:tcPr>
            <w:tcW w:w="2169" w:type="dxa"/>
            <w:shd w:val="clear" w:color="auto" w:fill="DCE6F1"/>
          </w:tcPr>
          <w:p w14:paraId="045D7906" w14:textId="77777777" w:rsidR="009C7955" w:rsidRPr="00025FF9" w:rsidRDefault="00D5262D">
            <w:pPr>
              <w:spacing w:before="80" w:after="40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b/>
                <w:bCs/>
                <w:sz w:val="18"/>
                <w:szCs w:val="18"/>
              </w:rPr>
              <w:t>Obj. 1.6</w:t>
            </w:r>
          </w:p>
          <w:p w14:paraId="10F89A0C" w14:textId="77777777" w:rsidR="009C7955" w:rsidRPr="00025FF9" w:rsidRDefault="00D5262D">
            <w:pPr>
              <w:spacing w:after="80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sz w:val="18"/>
                <w:szCs w:val="18"/>
              </w:rPr>
              <w:t>Generates reports and outputs, including performance evaluations, completion certificates, and internship-related reports.</w:t>
            </w:r>
          </w:p>
        </w:tc>
        <w:tc>
          <w:tcPr>
            <w:tcW w:w="2126" w:type="dxa"/>
          </w:tcPr>
          <w:p w14:paraId="2C3A810C" w14:textId="77777777" w:rsidR="009C7955" w:rsidRPr="00025FF9" w:rsidRDefault="00D5262D">
            <w:pPr>
              <w:spacing w:before="80" w:after="80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b w:val="0"/>
                <w:sz w:val="18"/>
                <w:szCs w:val="18"/>
              </w:rPr>
              <w:t>Supervisor and faculty evaluation modules are implemented. Coordinator reports (student summary, compliance, performance) and director reports/MOA views are available with client-side CSV export on selected tables. Student Portfolio Builder generates chapter content and appendices with A4 PDF preview/print support.</w:t>
            </w:r>
            <w:r w:rsidRPr="00025FF9">
              <w:rPr>
                <w:rFonts w:ascii="Century Gothic" w:eastAsia="Calibri" w:hAnsi="Century Gothic" w:cs="Calibri"/>
                <w:sz w:val="18"/>
                <w:szCs w:val="18"/>
              </w:rPr>
            </w:r>
          </w:p>
        </w:tc>
        <w:tc>
          <w:tcPr>
            <w:tcW w:w="875" w:type="dxa"/>
            <w:vAlign w:val="center"/>
          </w:tcPr>
          <w:p w14:paraId="5B757629" w14:textId="77777777" w:rsidR="009C7955" w:rsidRPr="00025FF9" w:rsidRDefault="00D5262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b/>
                <w:bCs/>
                <w:color w:val="007000"/>
                <w:sz w:val="18"/>
                <w:szCs w:val="18"/>
              </w:rPr>
              <w:t>75%</w:t>
            </w:r>
          </w:p>
        </w:tc>
        <w:tc>
          <w:tcPr>
            <w:tcW w:w="1245" w:type="dxa"/>
          </w:tcPr>
          <w:p w14:paraId="4442E3B4" w14:textId="77777777" w:rsidR="009C7955" w:rsidRPr="00025FF9" w:rsidRDefault="00D5262D">
            <w:pPr>
              <w:spacing w:before="80" w:after="80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b w:val="0"/>
                <w:sz w:val="18"/>
                <w:szCs w:val="18"/>
              </w:rPr>
              <w:t>Evaluations, portfolio PDF preview, and reporting UIs are functional. Remaining: fully automated completion-certificate issuance and deeper analytics (retention/deployment trends).</w:t>
            </w:r>
          </w:p>
        </w:tc>
        <w:tc>
          <w:tcPr>
            <w:tcW w:w="5195" w:type="dxa"/>
            <w:vAlign w:val="center"/>
          </w:tcPr>
          <w:p w14:paraId="55263DF1" w14:textId="09BB7079" w:rsidR="009C7955" w:rsidRPr="00025FF9" w:rsidRDefault="00025FF9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hAnsi="Century Gothic"/>
                <w:sz w:val="18"/>
                <w:szCs w:val="18"/>
              </w:rPr>
              <w:drawing>
                <wp:anchor distT="0" distB="0" distL="114300" distR="114300" simplePos="0" relativeHeight="251682816" behindDoc="1" locked="0" layoutInCell="1" allowOverlap="1" wp14:anchorId="31ECEBDA" wp14:editId="04869E9D">
                  <wp:simplePos x="0" y="0"/>
                  <wp:positionH relativeFrom="column">
                    <wp:posOffset>79375</wp:posOffset>
                  </wp:positionH>
                  <wp:positionV relativeFrom="paragraph">
                    <wp:posOffset>855980</wp:posOffset>
                  </wp:positionV>
                  <wp:extent cx="3058160" cy="1301750"/>
                  <wp:effectExtent l="0" t="0" r="8890" b="0"/>
                  <wp:wrapNone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8160" cy="130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025FF9">
              <w:rPr>
                <w:rFonts w:ascii="Century Gothic" w:hAnsi="Century Gothic"/>
                <w:sz w:val="18"/>
                <w:szCs w:val="18"/>
              </w:rPr>
              <w:drawing>
                <wp:anchor distT="0" distB="0" distL="114300" distR="114300" simplePos="0" relativeHeight="251680768" behindDoc="1" locked="0" layoutInCell="1" allowOverlap="1" wp14:anchorId="06BAB93E" wp14:editId="76D68C06">
                  <wp:simplePos x="0" y="0"/>
                  <wp:positionH relativeFrom="column">
                    <wp:posOffset>66675</wp:posOffset>
                  </wp:positionH>
                  <wp:positionV relativeFrom="paragraph">
                    <wp:posOffset>-521970</wp:posOffset>
                  </wp:positionV>
                  <wp:extent cx="3064510" cy="1301750"/>
                  <wp:effectExtent l="0" t="0" r="2540" b="0"/>
                  <wp:wrapNone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20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4510" cy="1301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F86193" w:rsidRPr="00025FF9" w14:paraId="21C104B0" w14:textId="77777777" w:rsidTr="00025FF9">
        <w:tblPrEx>
          <w:tblCellMar>
            <w:top w:w="0" w:type="dxa"/>
            <w:bottom w:w="0" w:type="dxa"/>
          </w:tblCellMar>
        </w:tblPrEx>
        <w:tc>
          <w:tcPr>
            <w:tcW w:w="2169" w:type="dxa"/>
            <w:shd w:val="clear" w:color="auto" w:fill="DCE6F1"/>
          </w:tcPr>
          <w:p w14:paraId="599B8E21" w14:textId="77777777" w:rsidR="009C7955" w:rsidRPr="00025FF9" w:rsidRDefault="00D5262D">
            <w:pPr>
              <w:spacing w:before="80" w:after="40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b/>
                <w:bCs/>
                <w:sz w:val="18"/>
                <w:szCs w:val="18"/>
              </w:rPr>
              <w:lastRenderedPageBreak/>
              <w:t>Scope — System Integration (MISD Coordination)</w:t>
            </w:r>
          </w:p>
          <w:p w14:paraId="3FA86580" w14:textId="77777777" w:rsidR="009C7955" w:rsidRPr="00025FF9" w:rsidRDefault="00D5262D">
            <w:pPr>
              <w:spacing w:after="80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sz w:val="18"/>
                <w:szCs w:val="18"/>
              </w:rPr>
              <w:t>Considers integration with the University's Management Information Systems Division (MISD) to enable data synchronization and interoperability with existing institutional systems.</w:t>
            </w:r>
          </w:p>
        </w:tc>
        <w:tc>
          <w:tcPr>
            <w:tcW w:w="2126" w:type="dxa"/>
          </w:tcPr>
          <w:p w14:paraId="3A4AAD5A" w14:textId="77777777" w:rsidR="009C7955" w:rsidRPr="00025FF9" w:rsidRDefault="00D5262D">
            <w:pPr>
              <w:spacing w:before="80" w:after="80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b w:val="0"/>
                <w:sz w:val="18"/>
                <w:szCs w:val="18"/>
              </w:rPr>
              <w:t>MISD coordination is partially implemented: login auto-provisions users through MisdIntegrationService; mock MISD endpoints support local development. Student/faculty profile fields are sourced from provisioned institutional data where available.</w:t>
            </w:r>
            <w:r w:rsidRPr="00025FF9">
              <w:rPr>
                <w:rFonts w:ascii="Century Gothic" w:eastAsia="Calibri" w:hAnsi="Century Gothic" w:cs="Calibri"/>
                <w:sz w:val="18"/>
                <w:szCs w:val="18"/>
              </w:rPr>
            </w:r>
          </w:p>
        </w:tc>
        <w:tc>
          <w:tcPr>
            <w:tcW w:w="875" w:type="dxa"/>
            <w:vAlign w:val="center"/>
          </w:tcPr>
          <w:p w14:paraId="5DE924F8" w14:textId="77777777" w:rsidR="009C7955" w:rsidRPr="00025FF9" w:rsidRDefault="00D5262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b/>
                <w:bCs/>
                <w:color w:val="007000"/>
                <w:sz w:val="18"/>
                <w:szCs w:val="18"/>
              </w:rPr>
              <w:t>55%</w:t>
            </w:r>
          </w:p>
        </w:tc>
        <w:tc>
          <w:tcPr>
            <w:tcW w:w="1245" w:type="dxa"/>
          </w:tcPr>
          <w:p w14:paraId="543C1EAD" w14:textId="77777777" w:rsidR="009C7955" w:rsidRPr="00025FF9" w:rsidRDefault="00D5262D">
            <w:pPr>
              <w:spacing w:before="80" w:after="80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b w:val="0"/>
                <w:sz w:val="18"/>
                <w:szCs w:val="18"/>
              </w:rPr>
              <w:t>Local/mock MISD integration and auto-provisioning work. Full production MISD data-sharing contracts and bidirectional sync still pending institutional confirmation.</w:t>
            </w:r>
          </w:p>
        </w:tc>
        <w:tc>
          <w:tcPr>
            <w:tcW w:w="5195" w:type="dxa"/>
            <w:vAlign w:val="center"/>
          </w:tcPr>
          <w:p w14:paraId="2171B1DC" w14:textId="60708827" w:rsidR="009C7955" w:rsidRPr="00025FF9" w:rsidRDefault="00D5262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i/>
                <w:iCs/>
                <w:color w:val="808080"/>
                <w:sz w:val="16"/>
                <w:szCs w:val="16"/>
              </w:rPr>
              <w:t>[</w:t>
            </w:r>
            <w:r w:rsidR="00025FF9" w:rsidRPr="00025FF9">
              <w:rPr>
                <w:rFonts w:ascii="Century Gothic" w:eastAsia="Calibri" w:hAnsi="Century Gothic" w:cs="Calibri"/>
                <w:i/>
                <w:iCs/>
                <w:color w:val="808080"/>
                <w:sz w:val="16"/>
                <w:szCs w:val="16"/>
              </w:rPr>
              <w:t>N/A</w:t>
            </w:r>
            <w:r w:rsidRPr="00025FF9">
              <w:rPr>
                <w:rFonts w:ascii="Century Gothic" w:eastAsia="Calibri" w:hAnsi="Century Gothic" w:cs="Calibri"/>
                <w:i/>
                <w:iCs/>
                <w:color w:val="808080"/>
                <w:sz w:val="16"/>
                <w:szCs w:val="16"/>
              </w:rPr>
              <w:t>]</w:t>
            </w:r>
          </w:p>
        </w:tc>
      </w:tr>
      <w:tr w:rsidR="00F86193" w:rsidRPr="00025FF9" w14:paraId="4A76CF3D" w14:textId="77777777" w:rsidTr="00025FF9">
        <w:tblPrEx>
          <w:tblCellMar>
            <w:top w:w="0" w:type="dxa"/>
            <w:bottom w:w="0" w:type="dxa"/>
          </w:tblCellMar>
        </w:tblPrEx>
        <w:tc>
          <w:tcPr>
            <w:tcW w:w="2169" w:type="dxa"/>
            <w:shd w:val="clear" w:color="auto" w:fill="DCE6F1"/>
          </w:tcPr>
          <w:p w14:paraId="04DD9D85" w14:textId="77777777" w:rsidR="009C7955" w:rsidRPr="00025FF9" w:rsidRDefault="00D5262D">
            <w:pPr>
              <w:spacing w:before="80" w:after="40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b/>
                <w:bCs/>
                <w:sz w:val="18"/>
                <w:szCs w:val="18"/>
              </w:rPr>
              <w:t>Obj. 2 &amp; 3 — System Evaluation</w:t>
            </w:r>
          </w:p>
          <w:p w14:paraId="44F0B907" w14:textId="77777777" w:rsidR="009C7955" w:rsidRPr="00025FF9" w:rsidRDefault="00D5262D">
            <w:pPr>
              <w:spacing w:after="80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sz w:val="18"/>
                <w:szCs w:val="18"/>
              </w:rPr>
              <w:t>Evaluate the acceptability of the system based on selected ISO/IEC 25010 software quality characteristics</w:t>
            </w:r>
            <w:r w:rsidRPr="00025FF9">
              <w:rPr>
                <w:rFonts w:ascii="Century Gothic" w:eastAsia="Calibri" w:hAnsi="Century Gothic" w:cs="Calibri"/>
                <w:sz w:val="18"/>
                <w:szCs w:val="18"/>
              </w:rPr>
              <w:t xml:space="preserve"> through end-user assessment (functional suitability, usability, performance efficiency, reliability) and IT expert assessment (functional suitability, reliability, performance efficiency, security).</w:t>
            </w:r>
          </w:p>
        </w:tc>
        <w:tc>
          <w:tcPr>
            <w:tcW w:w="2126" w:type="dxa"/>
          </w:tcPr>
          <w:p w14:paraId="61F726D8" w14:textId="77777777" w:rsidR="009C7955" w:rsidRPr="00025FF9" w:rsidRDefault="00D5262D">
            <w:pPr>
              <w:spacing w:before="80" w:after="80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b w:val="0"/>
                <w:sz w:val="18"/>
                <w:szCs w:val="18"/>
              </w:rPr>
              <w:t>The system has moved beyond prototype into a working multi-role web application with authenticated APIs and persistent data. Informal internal testing of core workflows is ongoing. Formal ISO/IEC 25010 end-user and IT-expert evaluation instruments are prepared for administration once final UAT packaging is complete.</w:t>
            </w:r>
            <w:r w:rsidRPr="00025FF9">
              <w:rPr>
                <w:rFonts w:ascii="Century Gothic" w:eastAsia="Calibri" w:hAnsi="Century Gothic" w:cs="Calibri"/>
                <w:sz w:val="18"/>
                <w:szCs w:val="18"/>
              </w:rPr>
            </w:r>
          </w:p>
        </w:tc>
        <w:tc>
          <w:tcPr>
            <w:tcW w:w="875" w:type="dxa"/>
            <w:vAlign w:val="center"/>
          </w:tcPr>
          <w:p w14:paraId="619A1C7C" w14:textId="77777777" w:rsidR="009C7955" w:rsidRPr="00025FF9" w:rsidRDefault="00D5262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b/>
                <w:bCs/>
                <w:color w:val="007000"/>
                <w:sz w:val="18"/>
                <w:szCs w:val="18"/>
              </w:rPr>
              <w:t>25%</w:t>
            </w:r>
          </w:p>
        </w:tc>
        <w:tc>
          <w:tcPr>
            <w:tcW w:w="1245" w:type="dxa"/>
          </w:tcPr>
          <w:p w14:paraId="7043B017" w14:textId="77777777" w:rsidR="009C7955" w:rsidRPr="00025FF9" w:rsidRDefault="00D5262D">
            <w:pPr>
              <w:spacing w:before="80" w:after="80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b w:val="0"/>
                <w:sz w:val="18"/>
                <w:szCs w:val="18"/>
              </w:rPr>
              <w:t>Ready to schedule formal acceptability testing. Instruments not yet fully administered or analyzed.</w:t>
            </w:r>
          </w:p>
        </w:tc>
        <w:tc>
          <w:tcPr>
            <w:tcW w:w="5195" w:type="dxa"/>
            <w:vAlign w:val="center"/>
          </w:tcPr>
          <w:p w14:paraId="6FC74389" w14:textId="28728336" w:rsidR="009C7955" w:rsidRPr="00025FF9" w:rsidRDefault="00D5262D">
            <w:pPr>
              <w:jc w:val="center"/>
              <w:rPr>
                <w:rFonts w:ascii="Century Gothic" w:hAnsi="Century Gothic"/>
                <w:sz w:val="18"/>
                <w:szCs w:val="18"/>
              </w:rPr>
            </w:pPr>
            <w:r w:rsidRPr="00025FF9">
              <w:rPr>
                <w:rFonts w:ascii="Century Gothic" w:eastAsia="Calibri" w:hAnsi="Century Gothic" w:cs="Calibri"/>
                <w:i/>
                <w:iCs/>
                <w:color w:val="808080"/>
                <w:sz w:val="16"/>
                <w:szCs w:val="16"/>
              </w:rPr>
              <w:t>[</w:t>
            </w:r>
            <w:r w:rsidR="00025FF9" w:rsidRPr="00025FF9">
              <w:rPr>
                <w:rFonts w:ascii="Century Gothic" w:eastAsia="Calibri" w:hAnsi="Century Gothic" w:cs="Calibri"/>
                <w:i/>
                <w:iCs/>
                <w:color w:val="808080"/>
                <w:sz w:val="16"/>
                <w:szCs w:val="16"/>
              </w:rPr>
              <w:t>N/A</w:t>
            </w:r>
            <w:r w:rsidRPr="00025FF9">
              <w:rPr>
                <w:rFonts w:ascii="Century Gothic" w:eastAsia="Calibri" w:hAnsi="Century Gothic" w:cs="Calibri"/>
                <w:i/>
                <w:iCs/>
                <w:color w:val="808080"/>
                <w:sz w:val="16"/>
                <w:szCs w:val="16"/>
              </w:rPr>
              <w:t>]</w:t>
            </w:r>
          </w:p>
        </w:tc>
      </w:tr>
    </w:tbl>
    <w:p w14:paraId="4AF9235D" w14:textId="24BDE3BB" w:rsidR="009C7955" w:rsidRPr="00025FF9" w:rsidRDefault="00D5262D">
      <w:pPr>
        <w:spacing w:before="300" w:after="100"/>
        <w:rPr>
          <w:rFonts w:ascii="Century Gothic" w:hAnsi="Century Gothic"/>
          <w:sz w:val="18"/>
          <w:szCs w:val="18"/>
        </w:rPr>
      </w:pPr>
      <w:r w:rsidRPr="00025FF9">
        <w:rPr>
          <w:rFonts w:ascii="Century Gothic" w:eastAsia="Calibri" w:hAnsi="Century Gothic" w:cs="Calibri"/>
          <w:b/>
          <w:bCs/>
          <w:sz w:val="22"/>
          <w:szCs w:val="22"/>
        </w:rPr>
        <w:t>Summary of Pending Items:</w:t>
      </w:r>
      <w:r w:rsidR="00025FF9" w:rsidRPr="00025FF9">
        <w:rPr>
          <w:rFonts w:ascii="Century Gothic" w:eastAsia="Calibri" w:hAnsi="Century Gothic" w:cs="Calibri"/>
          <w:b/>
          <w:bCs/>
          <w:sz w:val="22"/>
          <w:szCs w:val="22"/>
        </w:rPr>
      </w:r>
    </w:p>
    <w:p w14:paraId="52CE7635" w14:textId="77777777" w:rsidR="009C7955" w:rsidRPr="00025FF9" w:rsidRDefault="00D5262D">
      <w:pPr>
        <w:spacing w:before="80" w:after="60"/>
        <w:rPr>
          <w:rFonts w:ascii="Century Gothic" w:hAnsi="Century Gothic"/>
          <w:sz w:val="18"/>
          <w:szCs w:val="18"/>
        </w:rPr>
      </w:pPr>
      <w:r w:rsidRPr="00025FF9">
        <w:rPr>
          <w:rFonts w:ascii="Century Gothic" w:eastAsia="Calibri" w:hAnsi="Century Gothic" w:cs="Calibri"/>
          <w:sz w:val="18"/>
          <w:szCs w:val="18"/>
        </w:rPr>
        <w:t>The following items remain unfinished as of July 18, 2026 and are targeted for completion prior to final testing and deployment:</w:t>
      </w:r>
    </w:p>
    <w:p w14:paraId="5599BDC6" w14:textId="77777777" w:rsidR="009C7955" w:rsidRPr="00025FF9" w:rsidRDefault="00D5262D">
      <w:pPr>
        <w:spacing w:before="40" w:after="40"/>
        <w:ind w:left="480" w:hanging="240"/>
        <w:rPr>
          <w:rFonts w:ascii="Century Gothic" w:hAnsi="Century Gothic"/>
          <w:sz w:val="18"/>
          <w:szCs w:val="18"/>
        </w:rPr>
      </w:pPr>
      <w:r w:rsidRPr="00025FF9">
        <w:rPr>
          <w:rFonts w:ascii="Century Gothic" w:eastAsia="Calibri" w:hAnsi="Century Gothic" w:cs="Calibri"/>
          <w:sz w:val="18"/>
          <w:szCs w:val="18"/>
        </w:rPr>
        <w:t>1. Formal ISO/IEC 25010 Evaluation — End-user and IT expert assessments still to be administered and analyzed.</w:t>
      </w:r>
      <w:r w:rsidRPr="00025FF9">
        <w:rPr>
          <w:rFonts w:ascii="Century Gothic" w:eastAsia="Calibri" w:hAnsi="Century Gothic" w:cs="Calibri"/>
          <w:sz w:val="18"/>
          <w:szCs w:val="18"/>
        </w:rPr>
      </w:r>
      <w:r w:rsidRPr="00025FF9">
        <w:rPr>
          <w:rFonts w:ascii="Century Gothic" w:eastAsia="Calibri" w:hAnsi="Century Gothic" w:cs="Calibri"/>
          <w:sz w:val="18"/>
          <w:szCs w:val="18"/>
        </w:rPr>
      </w:r>
    </w:p>
    <w:p w14:paraId="06122BB3" w14:textId="77777777" w:rsidR="009C7955" w:rsidRPr="00025FF9" w:rsidRDefault="00D5262D">
      <w:pPr>
        <w:spacing w:before="40" w:after="40"/>
        <w:ind w:left="480" w:hanging="240"/>
        <w:rPr>
          <w:rFonts w:ascii="Century Gothic" w:hAnsi="Century Gothic"/>
          <w:sz w:val="18"/>
          <w:szCs w:val="18"/>
        </w:rPr>
      </w:pPr>
      <w:r w:rsidRPr="00025FF9">
        <w:rPr>
          <w:rFonts w:ascii="Century Gothic" w:eastAsia="Calibri" w:hAnsi="Century Gothic" w:cs="Calibri"/>
          <w:sz w:val="18"/>
          <w:szCs w:val="18"/>
        </w:rPr>
        <w:t>2. Full Production MISD Sync — Finalize institutional MISD contracts beyond current auto-provision/mock integration.</w:t>
      </w:r>
      <w:r w:rsidRPr="00025FF9">
        <w:rPr>
          <w:rFonts w:ascii="Century Gothic" w:eastAsia="Calibri" w:hAnsi="Century Gothic" w:cs="Calibri"/>
          <w:sz w:val="18"/>
          <w:szCs w:val="18"/>
        </w:rPr>
      </w:r>
    </w:p>
    <w:p w14:paraId="0223328B" w14:textId="77777777" w:rsidR="009C7955" w:rsidRPr="00025FF9" w:rsidRDefault="00D5262D">
      <w:pPr>
        <w:spacing w:before="40" w:after="40"/>
        <w:ind w:left="480" w:hanging="240"/>
        <w:rPr>
          <w:rFonts w:ascii="Century Gothic" w:hAnsi="Century Gothic"/>
          <w:sz w:val="18"/>
          <w:szCs w:val="18"/>
        </w:rPr>
      </w:pPr>
      <w:r w:rsidRPr="00025FF9">
        <w:rPr>
          <w:rFonts w:ascii="Century Gothic" w:eastAsia="Calibri" w:hAnsi="Century Gothic" w:cs="Calibri"/>
          <w:sz w:val="18"/>
          <w:szCs w:val="18"/>
        </w:rPr>
        <w:t>3. Advanced Compliance Automation — Stronger document-vs-hours discrepancy detection and at-risk escalation rules.</w:t>
      </w:r>
      <w:r w:rsidRPr="00025FF9">
        <w:rPr>
          <w:rFonts w:ascii="Century Gothic" w:eastAsia="Calibri" w:hAnsi="Century Gothic" w:cs="Calibri"/>
          <w:sz w:val="18"/>
          <w:szCs w:val="18"/>
        </w:rPr>
      </w:r>
      <w:r w:rsidRPr="00025FF9">
        <w:rPr>
          <w:rFonts w:ascii="Century Gothic" w:eastAsia="Calibri" w:hAnsi="Century Gothic" w:cs="Calibri"/>
          <w:sz w:val="18"/>
          <w:szCs w:val="18"/>
        </w:rPr>
      </w:r>
    </w:p>
    <w:p w14:paraId="1B56C109" w14:textId="77777777" w:rsidR="009C7955" w:rsidRPr="00025FF9" w:rsidRDefault="00D5262D">
      <w:pPr>
        <w:spacing w:before="40" w:after="40"/>
        <w:ind w:left="480" w:hanging="240"/>
        <w:rPr>
          <w:rFonts w:ascii="Century Gothic" w:hAnsi="Century Gothic"/>
          <w:sz w:val="18"/>
          <w:szCs w:val="18"/>
        </w:rPr>
      </w:pPr>
      <w:r w:rsidRPr="00025FF9">
        <w:rPr>
          <w:rFonts w:ascii="Century Gothic" w:eastAsia="Calibri" w:hAnsi="Century Gothic" w:cs="Calibri"/>
          <w:sz w:val="18"/>
          <w:szCs w:val="18"/>
        </w:rPr>
        <w:t>4. Certificate Automation — Fully automatic completion-certificate issuance and consolidated score workflows.</w:t>
      </w:r>
      <w:r w:rsidRPr="00025FF9">
        <w:rPr>
          <w:rFonts w:ascii="Century Gothic" w:eastAsia="Calibri" w:hAnsi="Century Gothic" w:cs="Calibri"/>
          <w:sz w:val="18"/>
          <w:szCs w:val="18"/>
        </w:rPr>
      </w:r>
    </w:p>
    <w:p w14:paraId="6A383522" w14:textId="77777777" w:rsidR="009C7955" w:rsidRPr="00025FF9" w:rsidRDefault="00D5262D">
      <w:pPr>
        <w:spacing w:before="40" w:after="40"/>
        <w:ind w:left="480" w:hanging="240"/>
        <w:rPr>
          <w:rFonts w:ascii="Century Gothic" w:hAnsi="Century Gothic"/>
          <w:sz w:val="18"/>
          <w:szCs w:val="18"/>
        </w:rPr>
      </w:pPr>
      <w:r w:rsidRPr="00025FF9">
        <w:rPr>
          <w:rFonts w:ascii="Century Gothic" w:eastAsia="Calibri" w:hAnsi="Century Gothic" w:cs="Calibri"/>
          <w:sz w:val="18"/>
          <w:szCs w:val="18"/>
        </w:rPr>
        <w:t>5. Broader Analytics — Deeper deployment/retention trend analytics for Director/Coordinator reporting.</w:t>
      </w:r>
      <w:r w:rsidRPr="00025FF9">
        <w:rPr>
          <w:rFonts w:ascii="Century Gothic" w:eastAsia="Calibri" w:hAnsi="Century Gothic" w:cs="Calibri"/>
          <w:sz w:val="18"/>
          <w:szCs w:val="18"/>
        </w:rPr>
      </w:r>
      <w:r w:rsidRPr="00025FF9">
        <w:rPr>
          <w:rFonts w:ascii="Century Gothic" w:eastAsia="Calibri" w:hAnsi="Century Gothic" w:cs="Calibri"/>
          <w:sz w:val="18"/>
          <w:szCs w:val="18"/>
        </w:rPr>
      </w:r>
    </w:p>
    <w:p w14:paraId="095B5968" w14:textId="77777777" w:rsidR="009C7955" w:rsidRPr="00025FF9" w:rsidRDefault="00D5262D">
      <w:pPr>
        <w:spacing w:before="40" w:after="40"/>
        <w:ind w:left="480" w:hanging="240"/>
        <w:rPr>
          <w:rFonts w:ascii="Century Gothic" w:hAnsi="Century Gothic"/>
          <w:sz w:val="18"/>
          <w:szCs w:val="18"/>
        </w:rPr>
      </w:pPr>
      <w:r w:rsidRPr="00025FF9">
        <w:rPr>
          <w:rFonts w:ascii="Century Gothic" w:eastAsia="Calibri" w:hAnsi="Century Gothic" w:cs="Calibri"/>
          <w:sz w:val="18"/>
          <w:szCs w:val="18"/>
        </w:rPr>
        <w:t>6. Final UAT Polish — Cross-role acceptance testing, edge-case hardening, and deployment packaging.</w:t>
      </w:r>
      <w:r w:rsidRPr="00025FF9">
        <w:rPr>
          <w:rFonts w:ascii="Century Gothic" w:eastAsia="Calibri" w:hAnsi="Century Gothic" w:cs="Calibri"/>
          <w:sz w:val="18"/>
          <w:szCs w:val="18"/>
        </w:rPr>
      </w:r>
      <w:r w:rsidRPr="00025FF9">
        <w:rPr>
          <w:rFonts w:ascii="Century Gothic" w:eastAsia="Calibri" w:hAnsi="Century Gothic" w:cs="Calibri"/>
          <w:sz w:val="18"/>
          <w:szCs w:val="18"/>
        </w:rPr>
      </w:r>
    </w:p>
    <w:p w14:paraId="1081AE85" w14:textId="4C206550" w:rsidR="009C7955" w:rsidRPr="00025FF9" w:rsidRDefault="00D5262D">
      <w:pPr>
        <w:spacing w:before="40" w:after="40"/>
        <w:ind w:left="480" w:hanging="240"/>
        <w:rPr>
          <w:rFonts w:ascii="Century Gothic" w:eastAsia="Calibri" w:hAnsi="Century Gothic" w:cs="Calibri"/>
          <w:sz w:val="18"/>
          <w:szCs w:val="18"/>
        </w:rPr>
      </w:pPr>
      <w:r w:rsidRPr="00025FF9">
        <w:rPr>
          <w:rFonts w:ascii="Century Gothic" w:eastAsia="Calibri" w:hAnsi="Century Gothic" w:cs="Calibri"/>
          <w:sz w:val="18"/>
          <w:szCs w:val="18"/>
        </w:rPr>
      </w:r>
      <w:r w:rsidRPr="00025FF9">
        <w:rPr>
          <w:rFonts w:ascii="Century Gothic" w:eastAsia="Calibri" w:hAnsi="Century Gothic" w:cs="Calibri"/>
          <w:sz w:val="18"/>
          <w:szCs w:val="18"/>
        </w:rPr>
      </w:r>
    </w:p>
    <w:p w14:paraId="16828CF1" w14:textId="2965B8B8" w:rsidR="00025FF9" w:rsidRPr="00025FF9" w:rsidRDefault="00025FF9">
      <w:pPr>
        <w:spacing w:before="40" w:after="40"/>
        <w:ind w:left="480" w:hanging="240"/>
        <w:rPr>
          <w:rFonts w:ascii="Century Gothic" w:eastAsia="Calibri" w:hAnsi="Century Gothic" w:cs="Calibri"/>
          <w:sz w:val="18"/>
          <w:szCs w:val="18"/>
        </w:rPr>
      </w:pPr>
      <w:r/>
    </w:p>
    <w:p w14:paraId="4C9EB606" w14:textId="05CF6E92" w:rsidR="00025FF9" w:rsidRPr="00025FF9" w:rsidRDefault="00025FF9" w:rsidP="00025FF9">
      <w:pPr>
        <w:spacing w:before="300" w:after="100"/>
        <w:rPr>
          <w:rFonts w:ascii="Century Gothic" w:hAnsi="Century Gothic"/>
          <w:sz w:val="18"/>
          <w:szCs w:val="18"/>
        </w:rPr>
      </w:pPr>
      <w:r w:rsidRPr="00025FF9">
        <w:rPr>
          <w:rFonts w:ascii="Century Gothic" w:eastAsia="Calibri" w:hAnsi="Century Gothic" w:cs="Calibri"/>
          <w:b/>
          <w:bCs/>
          <w:sz w:val="22"/>
          <w:szCs w:val="22"/>
        </w:rPr>
        <w:t>Updated Adviser Consultation:</w:t>
      </w:r>
      <w:r w:rsidRPr="00025FF9">
        <w:rPr>
          <w:rFonts w:ascii="Century Gothic" w:eastAsia="Calibri" w:hAnsi="Century Gothic" w:cs="Calibri"/>
          <w:b/>
          <w:bCs/>
          <w:sz w:val="22"/>
          <w:szCs w:val="22"/>
        </w:rPr>
        <w:br/>
      </w:r>
      <w:r w:rsidRPr="00025FF9">
        <w:rPr>
          <w:rFonts w:ascii="Century Gothic" w:hAnsi="Century Gothic"/>
          <w:sz w:val="18"/>
          <w:szCs w:val="18"/>
        </w:rPr>
        <w:drawing>
          <wp:inline distT="0" distB="0" distL="0" distR="0" wp14:anchorId="01D17B3C" wp14:editId="18E8597E">
            <wp:extent cx="5943600" cy="4359910"/>
            <wp:effectExtent l="0" t="0" r="0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4434A" w14:textId="77777777" w:rsidR="005604B9" w:rsidRDefault="005604B9">
      <w:pPr>
        <w:spacing w:before="40" w:after="40"/>
        <w:ind w:left="480" w:hanging="240"/>
        <w:rPr>
          <w:rFonts w:ascii="Century Gothic" w:eastAsia="Calibri" w:hAnsi="Century Gothic" w:cs="Calibri"/>
          <w:b/>
          <w:bCs/>
          <w:sz w:val="22"/>
          <w:szCs w:val="22"/>
        </w:rPr>
      </w:pPr>
    </w:p>
    <w:p w14:paraId="56FD3BE6" w14:textId="77777777" w:rsidR="005604B9" w:rsidRDefault="005604B9">
      <w:pPr>
        <w:spacing w:before="40" w:after="40"/>
        <w:ind w:left="480" w:hanging="240"/>
        <w:rPr>
          <w:rFonts w:ascii="Century Gothic" w:eastAsia="Calibri" w:hAnsi="Century Gothic" w:cs="Calibri"/>
          <w:b/>
          <w:bCs/>
          <w:sz w:val="22"/>
          <w:szCs w:val="22"/>
        </w:rPr>
      </w:pPr>
    </w:p>
    <w:p w14:paraId="4AFC259A" w14:textId="77777777" w:rsidR="005604B9" w:rsidRDefault="005604B9">
      <w:pPr>
        <w:spacing w:before="40" w:after="40"/>
        <w:ind w:left="480" w:hanging="240"/>
        <w:rPr>
          <w:rFonts w:ascii="Century Gothic" w:eastAsia="Calibri" w:hAnsi="Century Gothic" w:cs="Calibri"/>
          <w:b/>
          <w:bCs/>
          <w:sz w:val="22"/>
          <w:szCs w:val="22"/>
        </w:rPr>
      </w:pPr>
    </w:p>
    <w:p w14:paraId="70E65D36" w14:textId="77777777" w:rsidR="005604B9" w:rsidRDefault="005604B9">
      <w:pPr>
        <w:spacing w:before="40" w:after="40"/>
        <w:ind w:left="480" w:hanging="240"/>
        <w:rPr>
          <w:rFonts w:ascii="Century Gothic" w:eastAsia="Calibri" w:hAnsi="Century Gothic" w:cs="Calibri"/>
          <w:b/>
          <w:bCs/>
          <w:sz w:val="22"/>
          <w:szCs w:val="22"/>
        </w:rPr>
      </w:pPr>
    </w:p>
    <w:p w14:paraId="2CC7D59F" w14:textId="77777777" w:rsidR="005604B9" w:rsidRDefault="005604B9">
      <w:pPr>
        <w:spacing w:before="40" w:after="40"/>
        <w:ind w:left="480" w:hanging="240"/>
        <w:rPr>
          <w:rFonts w:ascii="Century Gothic" w:eastAsia="Calibri" w:hAnsi="Century Gothic" w:cs="Calibri"/>
          <w:b/>
          <w:bCs/>
          <w:sz w:val="22"/>
          <w:szCs w:val="22"/>
        </w:rPr>
      </w:pPr>
    </w:p>
    <w:p w14:paraId="04CAA171" w14:textId="77777777" w:rsidR="005604B9" w:rsidRDefault="005604B9">
      <w:pPr>
        <w:spacing w:before="40" w:after="40"/>
        <w:ind w:left="480" w:hanging="240"/>
        <w:rPr>
          <w:rFonts w:ascii="Century Gothic" w:eastAsia="Calibri" w:hAnsi="Century Gothic" w:cs="Calibri"/>
          <w:b/>
          <w:bCs/>
          <w:sz w:val="22"/>
          <w:szCs w:val="22"/>
        </w:rPr>
      </w:pPr>
    </w:p>
    <w:p w14:paraId="54E0BB7C" w14:textId="77777777" w:rsidR="005604B9" w:rsidRDefault="005604B9">
      <w:pPr>
        <w:spacing w:before="40" w:after="40"/>
        <w:ind w:left="480" w:hanging="240"/>
        <w:rPr>
          <w:rFonts w:ascii="Century Gothic" w:eastAsia="Calibri" w:hAnsi="Century Gothic" w:cs="Calibri"/>
          <w:b/>
          <w:bCs/>
          <w:sz w:val="22"/>
          <w:szCs w:val="22"/>
        </w:rPr>
      </w:pPr>
    </w:p>
    <w:p w14:paraId="3216AEA8" w14:textId="77777777" w:rsidR="005604B9" w:rsidRDefault="005604B9">
      <w:pPr>
        <w:spacing w:before="40" w:after="40"/>
        <w:ind w:left="480" w:hanging="240"/>
        <w:rPr>
          <w:rFonts w:ascii="Century Gothic" w:eastAsia="Calibri" w:hAnsi="Century Gothic" w:cs="Calibri"/>
          <w:b/>
          <w:bCs/>
          <w:sz w:val="22"/>
          <w:szCs w:val="22"/>
        </w:rPr>
      </w:pPr>
    </w:p>
    <w:p w14:paraId="3E6C230A" w14:textId="2B37383A" w:rsidR="00025FF9" w:rsidRPr="005604B9" w:rsidRDefault="005604B9">
      <w:pPr>
        <w:spacing w:before="40" w:after="40"/>
        <w:ind w:left="480" w:hanging="240"/>
        <w:rPr>
          <w:rFonts w:ascii="Century Gothic" w:eastAsia="Calibri" w:hAnsi="Century Gothic" w:cs="Calibri"/>
          <w:b/>
          <w:bCs/>
          <w:sz w:val="22"/>
          <w:szCs w:val="22"/>
        </w:rPr>
      </w:pPr>
      <w:r w:rsidRPr="005604B9">
        <w:rPr>
          <w:rFonts w:ascii="Century Gothic" w:eastAsia="Calibri" w:hAnsi="Century Gothic" w:cs="Calibri"/>
          <w:b/>
          <w:bCs/>
          <w:sz w:val="22"/>
          <w:szCs w:val="22"/>
        </w:rPr>
        <w:lastRenderedPageBreak/>
        <w:t>AI Checker:</w:t>
      </w:r>
    </w:p>
    <w:p w14:paraId="4538B407" w14:textId="77777777" w:rsidR="005604B9" w:rsidRPr="005604B9" w:rsidRDefault="005604B9">
      <w:pPr>
        <w:spacing w:before="40" w:after="40"/>
        <w:ind w:left="480" w:hanging="240"/>
        <w:rPr>
          <w:rFonts w:ascii="Century Gothic" w:eastAsia="Calibri" w:hAnsi="Century Gothic" w:cs="Calibri"/>
          <w:b/>
          <w:bCs/>
          <w:sz w:val="18"/>
          <w:szCs w:val="18"/>
        </w:rPr>
      </w:pPr>
    </w:p>
    <w:p w14:paraId="079CF45F" w14:textId="0C75D130" w:rsidR="00025FF9" w:rsidRDefault="005604B9" w:rsidP="005604B9">
      <w:pPr>
        <w:spacing w:before="40" w:after="40"/>
        <w:ind w:left="480" w:hanging="240"/>
        <w:jc w:val="center"/>
        <w:rPr>
          <w:rFonts w:ascii="Century Gothic" w:hAnsi="Century Gothic"/>
          <w:sz w:val="18"/>
          <w:szCs w:val="18"/>
        </w:rPr>
      </w:pPr>
      <w:r w:rsidRPr="005604B9">
        <w:rPr>
          <w:rFonts w:ascii="Century Gothic" w:hAnsi="Century Gothic"/>
          <w:sz w:val="18"/>
          <w:szCs w:val="18"/>
        </w:rPr>
        <w:drawing>
          <wp:inline distT="0" distB="0" distL="0" distR="0" wp14:anchorId="48AB2A66" wp14:editId="2F740992">
            <wp:extent cx="3182620" cy="3122097"/>
            <wp:effectExtent l="0" t="0" r="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91328" cy="313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6E818" w14:textId="1B62A967" w:rsidR="00A45309" w:rsidRDefault="00A45309" w:rsidP="00A45309">
      <w:pPr>
        <w:rPr>
          <w:rFonts w:ascii="Century Gothic" w:hAnsi="Century Gothic"/>
          <w:sz w:val="18"/>
          <w:szCs w:val="18"/>
        </w:rPr>
      </w:pPr>
    </w:p>
    <w:p w14:paraId="33098F3D" w14:textId="2961473B" w:rsidR="00A45309" w:rsidRDefault="00A45309" w:rsidP="00A45309">
      <w:pPr>
        <w:jc w:val="center"/>
        <w:rPr>
          <w:rFonts w:ascii="Century Gothic" w:hAnsi="Century Gothic"/>
          <w:sz w:val="18"/>
          <w:szCs w:val="18"/>
        </w:rPr>
      </w:pPr>
      <w:r w:rsidRPr="00A45309">
        <w:rPr>
          <w:rFonts w:ascii="Century Gothic" w:hAnsi="Century Gothic"/>
          <w:sz w:val="18"/>
          <w:szCs w:val="18"/>
        </w:rPr>
        <w:drawing>
          <wp:inline distT="0" distB="0" distL="0" distR="0" wp14:anchorId="3C30EE15" wp14:editId="1ED34095">
            <wp:extent cx="3143060" cy="3041650"/>
            <wp:effectExtent l="0" t="0" r="635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59137" cy="305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677A1" w14:textId="395EA4D7" w:rsidR="00A45309" w:rsidRDefault="00A45309" w:rsidP="00A45309">
      <w:pPr>
        <w:jc w:val="center"/>
        <w:rPr>
          <w:rFonts w:ascii="Century Gothic" w:hAnsi="Century Gothic"/>
          <w:sz w:val="18"/>
          <w:szCs w:val="18"/>
        </w:rPr>
      </w:pPr>
    </w:p>
    <w:p w14:paraId="7EE69F7F" w14:textId="7081D1B5" w:rsidR="00A45309" w:rsidRDefault="00A45309" w:rsidP="00A45309">
      <w:pPr>
        <w:jc w:val="center"/>
        <w:rPr>
          <w:rFonts w:ascii="Century Gothic" w:hAnsi="Century Gothic"/>
          <w:sz w:val="18"/>
          <w:szCs w:val="18"/>
        </w:rPr>
      </w:pPr>
    </w:p>
    <w:p w14:paraId="3F56EF49" w14:textId="052697F8" w:rsidR="00A45309" w:rsidRDefault="00A45309" w:rsidP="00A45309">
      <w:pPr>
        <w:jc w:val="center"/>
        <w:rPr>
          <w:rFonts w:ascii="Century Gothic" w:hAnsi="Century Gothic"/>
          <w:sz w:val="18"/>
          <w:szCs w:val="18"/>
        </w:rPr>
      </w:pPr>
    </w:p>
    <w:p w14:paraId="34A0AD68" w14:textId="77C55EBB" w:rsidR="00A45309" w:rsidRPr="00A45309" w:rsidRDefault="00A45309" w:rsidP="00A45309">
      <w:pPr>
        <w:jc w:val="center"/>
        <w:rPr>
          <w:rFonts w:ascii="Century Gothic" w:hAnsi="Century Gothic"/>
          <w:sz w:val="18"/>
          <w:szCs w:val="18"/>
        </w:rPr>
      </w:pPr>
      <w:r w:rsidRPr="00A45309">
        <w:rPr>
          <w:rFonts w:ascii="Century Gothic" w:hAnsi="Century Gothic"/>
          <w:sz w:val="18"/>
          <w:szCs w:val="18"/>
        </w:rPr>
        <w:lastRenderedPageBreak/>
        <w:drawing>
          <wp:inline distT="0" distB="0" distL="0" distR="0" wp14:anchorId="69D01761" wp14:editId="24904D94">
            <wp:extent cx="3104194" cy="3067050"/>
            <wp:effectExtent l="0" t="0" r="127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11934" cy="3074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5309" w:rsidRPr="00A45309">
      <w:headerReference w:type="defaul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374360" w14:textId="77777777" w:rsidR="00D5262D" w:rsidRDefault="00D5262D">
      <w:r>
        <w:separator/>
      </w:r>
    </w:p>
  </w:endnote>
  <w:endnote w:type="continuationSeparator" w:id="0">
    <w:p w14:paraId="7FDAF91F" w14:textId="77777777" w:rsidR="00D5262D" w:rsidRDefault="00D526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opperplate Gothic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6F5F32" w14:textId="77777777" w:rsidR="00D5262D" w:rsidRDefault="00D5262D">
      <w:r>
        <w:separator/>
      </w:r>
    </w:p>
  </w:footnote>
  <w:footnote w:type="continuationSeparator" w:id="0">
    <w:p w14:paraId="4D574D0A" w14:textId="77777777" w:rsidR="00D5262D" w:rsidRDefault="00D526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60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200"/>
      <w:gridCol w:w="6960"/>
      <w:gridCol w:w="1200"/>
    </w:tblGrid>
    <w:tr w:rsidR="009C7955" w14:paraId="4147D9E7" w14:textId="77777777" w:rsidTr="00E17875">
      <w:tblPrEx>
        <w:tblCellMar>
          <w:top w:w="0" w:type="dxa"/>
          <w:bottom w:w="0" w:type="dxa"/>
        </w:tblCellMar>
      </w:tblPrEx>
      <w:trPr>
        <w:trHeight w:val="1080"/>
      </w:trPr>
      <w:tc>
        <w:tcPr>
          <w:tcW w:w="1200" w:type="dxa"/>
          <w:vAlign w:val="center"/>
        </w:tcPr>
        <w:p w14:paraId="4C526E45" w14:textId="1BD0AC1E" w:rsidR="009C7955" w:rsidRDefault="009C7955">
          <w:pPr>
            <w:jc w:val="center"/>
          </w:pPr>
        </w:p>
      </w:tc>
      <w:tc>
        <w:tcPr>
          <w:tcW w:w="6960" w:type="dxa"/>
          <w:vAlign w:val="center"/>
        </w:tcPr>
        <w:p w14:paraId="7B5F961E" w14:textId="77777777" w:rsidR="00E17875" w:rsidRDefault="00E17875" w:rsidP="00E17875">
          <w:pPr>
            <w:spacing w:line="259" w:lineRule="auto"/>
            <w:ind w:left="15" w:right="40"/>
            <w:jc w:val="center"/>
          </w:pPr>
          <w:r>
            <w:rPr>
              <w:rFonts w:ascii="Calibri" w:eastAsia="Calibri" w:hAnsi="Calibri" w:cs="Calibri"/>
            </w:rPr>
            <w:t>Republic of the Philippines</w:t>
          </w:r>
          <w:r>
            <w:rPr>
              <w:rFonts w:ascii="Calibri" w:eastAsia="Calibri" w:hAnsi="Calibri" w:cs="Calibri"/>
              <w:b/>
              <w:bCs/>
              <w:sz w:val="18"/>
              <w:szCs w:val="18"/>
            </w:rPr>
            <w:t xml:space="preserve"> </w:t>
          </w:r>
        </w:p>
        <w:p w14:paraId="1D0F0007" w14:textId="77777777" w:rsidR="00E17875" w:rsidRDefault="00E17875" w:rsidP="00E17875">
          <w:pPr>
            <w:spacing w:line="259" w:lineRule="auto"/>
            <w:ind w:left="15" w:right="40"/>
            <w:jc w:val="center"/>
          </w:pPr>
          <w:r>
            <w:rPr>
              <w:rFonts w:ascii="Old English Text MT" w:eastAsia="Old English Text MT" w:hAnsi="Old English Text MT" w:cs="Old English Text MT"/>
              <w:sz w:val="44"/>
              <w:szCs w:val="44"/>
            </w:rPr>
            <w:t xml:space="preserve">Pamantasan ng </w:t>
          </w:r>
          <w:proofErr w:type="spellStart"/>
          <w:r>
            <w:rPr>
              <w:rFonts w:ascii="Old English Text MT" w:eastAsia="Old English Text MT" w:hAnsi="Old English Text MT" w:cs="Old English Text MT"/>
              <w:sz w:val="44"/>
              <w:szCs w:val="44"/>
            </w:rPr>
            <w:t>Cabuyao</w:t>
          </w:r>
          <w:proofErr w:type="spellEnd"/>
          <w:r>
            <w:rPr>
              <w:rFonts w:ascii="Calibri" w:eastAsia="Calibri" w:hAnsi="Calibri" w:cs="Calibri"/>
              <w:sz w:val="30"/>
              <w:szCs w:val="30"/>
            </w:rPr>
            <w:t xml:space="preserve"> </w:t>
          </w:r>
        </w:p>
        <w:p w14:paraId="6380BB39" w14:textId="77777777" w:rsidR="00E17875" w:rsidRDefault="00E17875" w:rsidP="00E17875">
          <w:pPr>
            <w:spacing w:line="259" w:lineRule="auto"/>
            <w:ind w:left="15" w:right="40"/>
            <w:jc w:val="center"/>
          </w:pPr>
          <w:r>
            <w:rPr>
              <w:rFonts w:ascii="Copperplate Gothic" w:eastAsia="Copperplate Gothic" w:hAnsi="Copperplate Gothic" w:cs="Copperplate Gothic"/>
              <w:sz w:val="30"/>
              <w:szCs w:val="30"/>
            </w:rPr>
            <w:t xml:space="preserve">(University of </w:t>
          </w:r>
          <w:proofErr w:type="spellStart"/>
          <w:r>
            <w:rPr>
              <w:rFonts w:ascii="Copperplate Gothic" w:eastAsia="Copperplate Gothic" w:hAnsi="Copperplate Gothic" w:cs="Copperplate Gothic"/>
              <w:sz w:val="30"/>
              <w:szCs w:val="30"/>
            </w:rPr>
            <w:t>Cabuyao</w:t>
          </w:r>
          <w:proofErr w:type="spellEnd"/>
          <w:r>
            <w:rPr>
              <w:rFonts w:ascii="Copperplate Gothic" w:eastAsia="Copperplate Gothic" w:hAnsi="Copperplate Gothic" w:cs="Copperplate Gothic"/>
              <w:sz w:val="30"/>
              <w:szCs w:val="30"/>
            </w:rPr>
            <w:t>)</w:t>
          </w:r>
          <w:r>
            <w:rPr>
              <w:rFonts w:ascii="Copperplate Gothic" w:eastAsia="Copperplate Gothic" w:hAnsi="Copperplate Gothic" w:cs="Copperplate Gothic"/>
              <w:sz w:val="32"/>
              <w:szCs w:val="32"/>
            </w:rPr>
            <w:t xml:space="preserve"> </w:t>
          </w:r>
        </w:p>
        <w:p w14:paraId="5C9B59C4" w14:textId="77777777" w:rsidR="00E17875" w:rsidRDefault="00E17875" w:rsidP="00E17875">
          <w:pPr>
            <w:spacing w:line="259" w:lineRule="auto"/>
            <w:ind w:left="15" w:right="40" w:firstLine="705"/>
            <w:jc w:val="center"/>
          </w:pPr>
          <w:r>
            <w:rPr>
              <w:rFonts w:ascii="Calibri" w:eastAsia="Calibri" w:hAnsi="Calibri" w:cs="Calibri"/>
              <w:b/>
              <w:bCs/>
              <w:i/>
              <w:iCs/>
              <w:sz w:val="26"/>
              <w:szCs w:val="26"/>
            </w:rPr>
            <w:t>COLLEGE OF COMPUTING STUDIES</w:t>
          </w:r>
        </w:p>
        <w:p w14:paraId="4ECF88CC" w14:textId="77777777" w:rsidR="00E17875" w:rsidRDefault="00E17875" w:rsidP="00E17875">
          <w:pPr>
            <w:spacing w:line="259" w:lineRule="auto"/>
            <w:ind w:right="18"/>
            <w:jc w:val="center"/>
          </w:pPr>
          <w:proofErr w:type="spellStart"/>
          <w:r>
            <w:rPr>
              <w:rFonts w:ascii="Calibri" w:eastAsia="Calibri" w:hAnsi="Calibri" w:cs="Calibri"/>
            </w:rPr>
            <w:t>Katapatan</w:t>
          </w:r>
          <w:proofErr w:type="spellEnd"/>
          <w:r>
            <w:rPr>
              <w:rFonts w:ascii="Calibri" w:eastAsia="Calibri" w:hAnsi="Calibri" w:cs="Calibri"/>
            </w:rPr>
            <w:t xml:space="preserve"> Mutual Homes, </w:t>
          </w:r>
          <w:proofErr w:type="spellStart"/>
          <w:r>
            <w:rPr>
              <w:rFonts w:ascii="Calibri" w:eastAsia="Calibri" w:hAnsi="Calibri" w:cs="Calibri"/>
            </w:rPr>
            <w:t>Brgy</w:t>
          </w:r>
          <w:proofErr w:type="spellEnd"/>
          <w:r>
            <w:rPr>
              <w:rFonts w:ascii="Calibri" w:eastAsia="Calibri" w:hAnsi="Calibri" w:cs="Calibri"/>
            </w:rPr>
            <w:t xml:space="preserve">. </w:t>
          </w:r>
          <w:proofErr w:type="spellStart"/>
          <w:r>
            <w:rPr>
              <w:rFonts w:ascii="Calibri" w:eastAsia="Calibri" w:hAnsi="Calibri" w:cs="Calibri"/>
            </w:rPr>
            <w:t>Banay-Banay</w:t>
          </w:r>
          <w:proofErr w:type="spellEnd"/>
          <w:r>
            <w:rPr>
              <w:rFonts w:ascii="Calibri" w:eastAsia="Calibri" w:hAnsi="Calibri" w:cs="Calibri"/>
            </w:rPr>
            <w:t xml:space="preserve">, City of </w:t>
          </w:r>
          <w:proofErr w:type="spellStart"/>
          <w:r>
            <w:rPr>
              <w:rFonts w:ascii="Calibri" w:eastAsia="Calibri" w:hAnsi="Calibri" w:cs="Calibri"/>
            </w:rPr>
            <w:t>Cabuyao</w:t>
          </w:r>
          <w:proofErr w:type="spellEnd"/>
          <w:r>
            <w:rPr>
              <w:rFonts w:ascii="Calibri" w:eastAsia="Calibri" w:hAnsi="Calibri" w:cs="Calibri"/>
            </w:rPr>
            <w:t xml:space="preserve">, Laguna 4025 </w:t>
          </w:r>
        </w:p>
        <w:p w14:paraId="537E7535" w14:textId="433FA311" w:rsidR="009C7955" w:rsidRDefault="009C7955">
          <w:pPr>
            <w:jc w:val="center"/>
          </w:pPr>
        </w:p>
      </w:tc>
      <w:tc>
        <w:tcPr>
          <w:tcW w:w="1200" w:type="dxa"/>
          <w:vAlign w:val="center"/>
        </w:tcPr>
        <w:p w14:paraId="356365DF" w14:textId="74F6C192" w:rsidR="009C7955" w:rsidRDefault="009C7955">
          <w:pPr>
            <w:jc w:val="center"/>
          </w:pPr>
        </w:p>
      </w:tc>
    </w:tr>
  </w:tbl>
  <w:p w14:paraId="7C7F4E1A" w14:textId="3EFD5A44" w:rsidR="009C7955" w:rsidRDefault="00E17875">
    <w:pPr>
      <w:pBdr>
        <w:bottom w:val="single" w:sz="6" w:space="0" w:color="000000"/>
      </w:pBdr>
      <w:spacing w:after="100"/>
    </w:pPr>
    <w:r>
      <w:rPr>
        <w:noProof/>
      </w:rPr>
      <w:drawing>
        <wp:anchor distT="0" distB="0" distL="114300" distR="114300" simplePos="0" relativeHeight="251659264" behindDoc="1" locked="0" layoutInCell="1" hidden="0" allowOverlap="1" wp14:anchorId="072F54B4" wp14:editId="103328EF">
          <wp:simplePos x="0" y="0"/>
          <wp:positionH relativeFrom="column">
            <wp:posOffset>-704850</wp:posOffset>
          </wp:positionH>
          <wp:positionV relativeFrom="paragraph">
            <wp:posOffset>-959485</wp:posOffset>
          </wp:positionV>
          <wp:extent cx="741045" cy="741045"/>
          <wp:effectExtent l="0" t="0" r="1905" b="1905"/>
          <wp:wrapNone/>
          <wp:docPr id="41" name="image27.png" descr="A logo of a university  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7.png" descr="A logo of a university  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74104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hidden="0" allowOverlap="1" wp14:anchorId="56B15FB9" wp14:editId="187CADB6">
          <wp:simplePos x="0" y="0"/>
          <wp:positionH relativeFrom="column">
            <wp:posOffset>5816600</wp:posOffset>
          </wp:positionH>
          <wp:positionV relativeFrom="paragraph">
            <wp:posOffset>-1005205</wp:posOffset>
          </wp:positionV>
          <wp:extent cx="822960" cy="822960"/>
          <wp:effectExtent l="0" t="0" r="0" b="0"/>
          <wp:wrapNone/>
          <wp:docPr id="25" name="image13.png" descr="An orange and black logo  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3.png" descr="An orange and black logo  Description automatically generated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2960" cy="82296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5F6BFB"/>
    <w:multiLevelType w:val="hybridMultilevel"/>
    <w:tmpl w:val="7270C6E4"/>
    <w:lvl w:ilvl="0" w:tplc="98C0742E">
      <w:start w:val="1"/>
      <w:numFmt w:val="bullet"/>
      <w:lvlText w:val="●"/>
      <w:lvlJc w:val="left"/>
      <w:pPr>
        <w:ind w:left="720" w:hanging="360"/>
      </w:pPr>
    </w:lvl>
    <w:lvl w:ilvl="1" w:tplc="A73878BE">
      <w:start w:val="1"/>
      <w:numFmt w:val="bullet"/>
      <w:lvlText w:val="○"/>
      <w:lvlJc w:val="left"/>
      <w:pPr>
        <w:ind w:left="1440" w:hanging="360"/>
      </w:pPr>
    </w:lvl>
    <w:lvl w:ilvl="2" w:tplc="9E00D76A">
      <w:start w:val="1"/>
      <w:numFmt w:val="bullet"/>
      <w:lvlText w:val="■"/>
      <w:lvlJc w:val="left"/>
      <w:pPr>
        <w:ind w:left="2160" w:hanging="360"/>
      </w:pPr>
    </w:lvl>
    <w:lvl w:ilvl="3" w:tplc="C06C93B4">
      <w:start w:val="1"/>
      <w:numFmt w:val="bullet"/>
      <w:lvlText w:val="●"/>
      <w:lvlJc w:val="left"/>
      <w:pPr>
        <w:ind w:left="2880" w:hanging="360"/>
      </w:pPr>
    </w:lvl>
    <w:lvl w:ilvl="4" w:tplc="EFE6CABC">
      <w:start w:val="1"/>
      <w:numFmt w:val="bullet"/>
      <w:lvlText w:val="○"/>
      <w:lvlJc w:val="left"/>
      <w:pPr>
        <w:ind w:left="3600" w:hanging="360"/>
      </w:pPr>
    </w:lvl>
    <w:lvl w:ilvl="5" w:tplc="4D065A7C">
      <w:start w:val="1"/>
      <w:numFmt w:val="bullet"/>
      <w:lvlText w:val="■"/>
      <w:lvlJc w:val="left"/>
      <w:pPr>
        <w:ind w:left="4320" w:hanging="360"/>
      </w:pPr>
    </w:lvl>
    <w:lvl w:ilvl="6" w:tplc="AB2C4066">
      <w:start w:val="1"/>
      <w:numFmt w:val="bullet"/>
      <w:lvlText w:val="●"/>
      <w:lvlJc w:val="left"/>
      <w:pPr>
        <w:ind w:left="5040" w:hanging="360"/>
      </w:pPr>
    </w:lvl>
    <w:lvl w:ilvl="7" w:tplc="DDDCC646">
      <w:start w:val="1"/>
      <w:numFmt w:val="bullet"/>
      <w:lvlText w:val="●"/>
      <w:lvlJc w:val="left"/>
      <w:pPr>
        <w:ind w:left="5760" w:hanging="360"/>
      </w:pPr>
    </w:lvl>
    <w:lvl w:ilvl="8" w:tplc="E7FC508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955"/>
    <w:rsid w:val="00025FF9"/>
    <w:rsid w:val="001F677E"/>
    <w:rsid w:val="005604B9"/>
    <w:rsid w:val="0087116F"/>
    <w:rsid w:val="009C7955"/>
    <w:rsid w:val="00A45309"/>
    <w:rsid w:val="00C35A83"/>
    <w:rsid w:val="00D5262D"/>
    <w:rsid w:val="00E17875"/>
    <w:rsid w:val="00F86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22E84"/>
  <w15:docId w15:val="{161912FF-0219-41A0-BE04-B0180A88B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5FF9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1787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7875"/>
  </w:style>
  <w:style w:type="paragraph" w:styleId="Footer">
    <w:name w:val="footer"/>
    <w:basedOn w:val="Normal"/>
    <w:link w:val="FooterChar"/>
    <w:uiPriority w:val="99"/>
    <w:unhideWhenUsed/>
    <w:rsid w:val="00E1787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78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18.png"/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955</Words>
  <Characters>5446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Clarence Montealegre</cp:lastModifiedBy>
  <cp:revision>56</cp:revision>
  <cp:lastPrinted>2026-07-12T13:25:00Z</cp:lastPrinted>
  <dcterms:created xsi:type="dcterms:W3CDTF">2026-07-12T12:29:00Z</dcterms:created>
  <dcterms:modified xsi:type="dcterms:W3CDTF">2026-07-12T13:59:00Z</dcterms:modified>
</cp:coreProperties>
</file>