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15">
  <w:body>
    <w:p>
      <w:pPr>
        <w:pStyle w:val="Normal"/>
        <w:bidi w:val="0"/>
        <w:spacing w:lineRule="auto" w:line="259" w:before="0" w:after="60"/>
        <w:jc w:val="center"/>
        <w:rPr/>
      </w:pPr>
      <w:r>
        <w:rPr>
          <w:rFonts w:eastAsia="Carlito" w:ascii="Carlito" w:hAnsi="Carlito"/>
          <w:b/>
          <w:i w:val="false"/>
          <w:sz w:val="22"/>
        </w:rPr>
        <w:t>Christian Estrada</w:t>
      </w:r>
    </w:p>
    <w:p>
      <w:pPr>
        <w:pStyle w:val="Normal"/>
        <w:bidi w:val="0"/>
        <w:spacing w:lineRule="auto" w:line="259" w:before="0" w:after="60"/>
        <w:jc w:val="center"/>
        <w:rPr/>
      </w:pPr>
      <w:r>
        <w:rPr>
          <w:rFonts w:eastAsia="Carlito" w:ascii="Carlito" w:hAnsi="Carlito"/>
          <w:b w:val="false"/>
          <w:i w:val="false"/>
          <w:sz w:val="22"/>
        </w:rPr>
        <w:t>Solutions Consultant  |  Pre-Sales  |  Customer Success  |  Revenue Retention and Expansion</w:t>
      </w:r>
    </w:p>
    <w:p>
      <w:pPr>
        <w:pStyle w:val="Normal"/>
        <w:bidi w:val="0"/>
        <w:spacing w:lineRule="auto" w:line="259" w:before="0" w:after="60"/>
        <w:jc w:val="center"/>
        <w:rPr/>
      </w:pPr>
      <w:r>
        <w:rPr>
          <w:rFonts w:eastAsia="Carlito" w:ascii="Carlito" w:hAnsi="Carlito"/>
          <w:b w:val="false"/>
          <w:i w:val="false"/>
          <w:sz w:val="22"/>
        </w:rPr>
        <w:t xml:space="preserve">Atlanta, GA  |  770-710-4216  |  christianj1914@gmail.com  |  </w:t>
      </w:r>
      <w:hyperlink ns2:id="rId2">
        <w:r>
          <w:rPr>
            <w:rStyle w:val="Hyperlink"/>
            <w:rFonts w:eastAsia="Carlito" w:ascii="Carlito" w:hAnsi="Carlito"/>
            <w:b w:val="false"/>
            <w:i w:val="false"/>
            <w:sz w:val="20"/>
          </w:rPr>
          <w:t>linkedin.com/in/cjne</w:t>
        </w:r>
      </w:hyperlink>
    </w:p>
    <w:p>
      <w:pPr>
        <w:pStyle w:val="Normal"/>
        <w:bidi w:val="0"/>
        <w:spacing w:lineRule="auto" w:line="259" w:before="120" w:after="60"/>
        <w:jc w:val="center"/>
        <w:rPr/>
      </w:pPr>
      <w:r>
        <w:rPr>
          <w:rFonts w:eastAsia="Carlito" w:ascii="Carlito" w:hAnsi="Carlito"/>
          <w:b/>
          <w:i w:val="false"/>
          <w:sz w:val="22"/>
        </w:rPr>
        <w:t>Professional Summary</w:t>
      </w:r>
    </w:p>
    <w:p>
      <w:pPr>
        <w:pStyle w:val="Normal"/>
        <w:bidi w:val="0"/>
        <w:spacing w:lineRule="auto" w:line="259" w:before="0" w:after="60"/>
        <w:jc w:val="left"/>
        <w:rPr/>
      </w:pPr>
      <w:r>
        <w:rPr/>
        <w:t>Solutions consultant and customer success leader with 10+ years turning customer problems, technical complexity, and adoption risk into measurable account value. Proof includes 80+ international client engagements across a $6M+ book of business, $1M+ in at-risk account recovery, 60+ executive workshops/QBRs, 200+ SQL-based reporting tools, and a 78% reduction in manual inventory work. Strong fit for roles that need discovery, troubleshooting, customer communication, product feedback, documentation, and adoption support.</w:t>
      </w:r>
    </w:p>
    <w:p>
      <w:pPr>
        <w:pStyle w:val="Normal"/>
        <w:bidi w:val="0"/>
        <w:spacing w:lineRule="auto" w:line="259" w:before="120" w:after="60"/>
        <w:jc w:val="center"/>
        <w:rPr/>
      </w:pPr>
      <w:r>
        <w:rPr>
          <w:rFonts w:eastAsia="Carlito" w:ascii="Carlito" w:hAnsi="Carlito"/>
          <w:b/>
          <w:i w:val="false"/>
          <w:sz w:val="22"/>
        </w:rPr>
        <w:t>Professional Experience</w:t>
      </w:r>
    </w:p>
    <w:p>
      <w:pPr>
        <w:pStyle w:val="Normal"/>
        <w:tabs>
          <w:tab w:val="clear" w:pos="709"/>
          <w:tab w:val="right" w:pos="9360" w:leader="none"/>
        </w:tabs>
        <w:bidi w:val="0"/>
        <w:spacing w:lineRule="auto" w:line="259" w:before="80" w:after="60"/>
        <w:jc w:val="left"/>
        <w:rPr/>
      </w:pPr>
      <w:r>
        <w:rPr>
          <w:rFonts w:ascii="Carlito" w:hAnsi="Carlito"/>
          <w:b/>
          <w:i w:val="false"/>
          <w:sz w:val="22"/>
        </w:rPr>
        <w:t>Enterprise Systems Manager</w:t>
        <w:tab/>
      </w:r>
      <w:r>
        <w:rPr>
          <w:rFonts w:ascii="Carlito" w:hAnsi="Carlito"/>
          <w:b w:val="false"/>
          <w:i/>
          <w:sz w:val="22"/>
        </w:rPr>
        <w:t>March 2023 to November 2025</w:t>
      </w:r>
    </w:p>
    <w:p>
      <w:pPr>
        <w:pStyle w:val="Normal"/>
        <w:bidi w:val="0"/>
        <w:spacing w:lineRule="auto" w:line="259" w:before="0" w:after="60"/>
        <w:jc w:val="left"/>
        <w:rPr/>
      </w:pPr>
      <w:r>
        <w:rPr>
          <w:rFonts w:eastAsia="Carlito" w:ascii="Carlito" w:hAnsi="Carlito"/>
          <w:b w:val="false"/>
          <w:i w:val="false"/>
          <w:sz w:val="22"/>
        </w:rPr>
        <w:t>East West Manufacturing  |  Atlanta, GA</w:t>
      </w:r>
    </w:p>
    <w:p>
      <w:pPr>
        <w:pStyle w:val="Normal"/>
        <w:bidi w:val="0"/>
        <w:spacing w:lineRule="auto" w:line="259" w:before="0" w:after="60"/>
        <w:jc w:val="left"/>
        <w:rPr/>
      </w:pPr>
      <w:r>
        <w:rPr>
          <w:rFonts w:eastAsia="Carlito" w:ascii="Carlito" w:hAnsi="Carlito"/>
          <w:b w:val="false"/>
          <w:i/>
          <w:sz w:val="22"/>
        </w:rPr>
        <w:t>East West Manufacturing is a privately held global contract manufacturer operating five sites across North America and Asia, serving electronics, industrial, and consumer product OEMs.</w:t>
      </w:r>
    </w:p>
    <w:p>
      <w:pPr>
        <w:pStyle w:val="Normal"/>
        <w:bidi w:val="0"/>
        <w:spacing w:lineRule="auto" w:line="259" w:before="0" w:after="60"/>
        <w:jc w:val="left"/>
        <w:rPr/>
      </w:pPr>
      <w:r>
        <w:rPr/>
        <w:t>Served as de facto product owner for a five-site Aptean Intuitive environment supporting 150+ users, turning operations, finance, and engineering needs into clearer system decisions while guiding Epicor Kinetic transition planning, data validation, training, and final launch readiness. Position impacted by company reorganization.</w:t>
      </w:r>
    </w:p>
    <w:p>
      <w:pPr>
        <w:pStyle w:val="Normal"/>
        <w:numPr>
          <w:ilvl w:val="0"/>
          <w:numId w:val="1"/>
        </w:numPr>
        <w:bidi w:val="0"/>
        <w:spacing w:lineRule="auto" w:line="259" w:before="0" w:after="60"/>
        <w:jc w:val="left"/>
        <w:rPr/>
      </w:pPr>
      <w:r>
        <w:rPr>
          <w:rFonts w:ascii="Carlito" w:hAnsi="Carlito"/>
          <w:sz w:val="22"/>
        </w:rPr>
        <w:t>Launched a production-ready system setup for a new warehouse operation and Amazon Robotics program, driving the project from initial requirements through cross-site training and go-live</w:t>
      </w:r>
    </w:p>
    <w:p>
      <w:pPr>
        <w:pStyle w:val="Normal"/>
        <w:numPr>
          <w:ilvl w:val="0"/>
          <w:numId w:val="1"/>
        </w:numPr>
        <w:bidi w:val="0"/>
        <w:spacing w:lineRule="auto" w:line="259" w:before="0" w:after="60"/>
        <w:jc w:val="left"/>
        <w:rPr/>
      </w:pPr>
      <w:r>
        <w:t>Applied zero-trust-aligned least-privilege access, role-based access controls, and dynamic permission frameworks for sensitive financial and inventory transactions while supporting incident-response readiness and access validation for the global IT team supporting Aptean Intuitive.</w:t>
      </w:r>
    </w:p>
    <w:p>
      <w:pPr>
        <w:pStyle w:val="Normal"/>
        <w:numPr>
          <w:ilvl w:val="0"/>
          <w:numId w:val="1"/>
        </w:numPr>
        <w:bidi w:val="0"/>
        <w:spacing w:lineRule="auto" w:line="259" w:before="0" w:after="60"/>
        <w:jc w:val="left"/>
        <w:rPr/>
      </w:pPr>
      <w:r>
        <w:rPr>
          <w:rFonts w:ascii="Carlito" w:hAnsi="Carlito"/>
          <w:sz w:val="22"/>
        </w:rPr>
        <w:t>Supported compliance audits with engineering and client stakeholders, providing access reviews and control documentation.</w:t>
      </w:r>
    </w:p>
    <w:p>
      <w:pPr>
        <w:pStyle w:val="Normal"/>
        <w:numPr>
          <w:ilvl w:val="0"/>
          <w:numId w:val="1"/>
        </w:numPr>
        <w:bidi w:val="0"/>
        <w:spacing w:lineRule="auto" w:line="259" w:before="0" w:after="60"/>
        <w:jc w:val="left"/>
        <w:rPr/>
      </w:pPr>
      <w:r>
        <w:rPr>
          <w:rFonts w:ascii="Carlito" w:hAnsi="Carlito"/>
          <w:sz w:val="22"/>
        </w:rPr>
        <w:t>Ran weekly onboarding and system training for new hires, plus targeted sessions on product changes, updates, and proposed customizations.</w:t>
      </w:r>
    </w:p>
    <w:p>
      <w:pPr>
        <w:pStyle w:val="Normal"/>
        <w:numPr>
          <w:ilvl w:val="0"/>
          <w:numId w:val="1"/>
        </w:numPr>
        <w:bidi w:val="0"/>
        <w:spacing w:lineRule="auto" w:line="259" w:before="0" w:after="60"/>
        <w:jc w:val="left"/>
        <w:rPr/>
      </w:pPr>
      <w:r>
        <w:rPr>
          <w:rFonts w:ascii="Carlito" w:hAnsi="Carlito"/>
          <w:sz w:val="22"/>
        </w:rPr>
        <w:t>Built automated workflows for high-volume inventory adjustments and Approved Manufacturer List maintenance, cutting manual work by 78% and inventory discrepancies by 22%.</w:t>
      </w:r>
    </w:p>
    <w:p>
      <w:pPr>
        <w:pStyle w:val="Normal"/>
        <w:numPr>
          <w:ilvl w:val="0"/>
          <w:numId w:val="1"/>
        </w:numPr>
        <w:bidi w:val="0"/>
        <w:spacing w:lineRule="auto" w:line="259" w:before="0" w:after="60"/>
        <w:jc w:val="left"/>
        <w:rPr/>
      </w:pPr>
      <w:r>
        <w:t>Led enterprise systems modernization that improved reliability and reduced unplanned downtime by roughly 25%, supported reporting and decisions affecting $20M+ in daily inventory, and cut inventory scrap cost by about 32% through inventory automation and tracking designed for warehouse operations.</w:t>
      </w:r>
    </w:p>
    <w:p>
      <w:pPr>
        <w:pStyle w:val="Normal"/>
        <w:numPr>
          <w:ilvl w:val="0"/>
          <w:numId w:val="1"/>
        </w:numPr>
        <w:bidi w:val="0"/>
        <w:spacing w:lineRule="auto" w:line="259" w:before="0" w:after="60"/>
        <w:jc w:val="left"/>
        <w:rPr/>
      </w:pPr>
      <w:r>
        <w:rPr>
          <w:rFonts w:ascii="Carlito" w:hAnsi="Carlito"/>
          <w:sz w:val="22"/>
        </w:rPr>
        <w:t>Delivered enterprise technology projects end to end with a structured discovery-to-go-live approach, owning scope, milestones, cost and timeline tradeoffs, and cross-functional coordination.</w:t>
      </w:r>
    </w:p>
    <w:p>
      <w:pPr>
        <w:pStyle w:val="Normal"/>
        <w:numPr>
          <w:ilvl w:val="0"/>
          <w:numId w:val="1"/>
        </w:numPr>
        <w:bidi w:val="0"/>
        <w:spacing w:lineRule="auto" w:line="259" w:before="0" w:after="60"/>
        <w:jc w:val="left"/>
        <w:rPr/>
      </w:pPr>
      <w:r>
        <w:rPr>
          <w:rFonts w:ascii="Carlito" w:hAnsi="Carlito"/>
          <w:sz w:val="22"/>
        </w:rPr>
        <w:t>Reduced manual inventory adjustment work by 78% and lowered discrepancies by 22% by diagnosing a recurring warehouse accuracy problem and building an automated, auditable workflow in Aptean Intuitive</w:t>
      </w:r>
    </w:p>
    <w:p>
      <w:pPr>
        <w:pStyle w:val="Normal"/>
        <w:numPr>
          <w:ilvl w:val="0"/>
          <w:numId w:val="1"/>
        </w:numPr>
        <w:bidi w:val="0"/>
        <w:spacing w:lineRule="auto" w:line="259" w:before="0" w:after="60"/>
        <w:jc w:val="left"/>
        <w:rPr/>
      </w:pPr>
      <w:r>
        <w:rPr>
          <w:rFonts w:ascii="Carlito" w:hAnsi="Carlito"/>
          <w:sz w:val="22"/>
        </w:rPr>
        <w:t>Increased operational visibility for leadership by building 200+ SQL-based KPI dashboards, Crystal Reports, and Power BI tools that replaced raw exports and verbal status updates with clearer operating decisions</w:t>
      </w:r>
    </w:p>
    <w:p>
      <w:pPr>
        <w:pStyle w:val="Normal"/>
        <w:numPr>
          <w:ilvl w:val="0"/>
          <w:numId w:val="1"/>
        </w:numPr>
        <w:bidi w:val="0"/>
        <w:spacing w:lineRule="auto" w:line="259" w:before="0" w:after="60"/>
        <w:jc w:val="left"/>
        <w:rPr/>
      </w:pPr>
      <w:r>
        <w:rPr>
          <w:rFonts w:ascii="Carlito" w:hAnsi="Carlito"/>
          <w:sz w:val="22"/>
        </w:rPr>
        <w:t>Served as de facto product owner for the enterprise ERP platform, improving VP and director investment decisions through structured discovery, vendor and solution modeling, and clear cost and timeline tradeoffs before spend was approved</w:t>
      </w:r>
    </w:p>
    <w:p>
      <w:pPr>
        <w:pStyle w:val="Normal"/>
        <w:numPr>
          <w:ilvl w:val="0"/>
          <w:numId w:val="1"/>
        </w:numPr>
        <w:bidi w:val="0"/>
        <w:spacing w:lineRule="auto" w:line="259" w:before="0" w:after="60"/>
        <w:jc w:val="left"/>
        <w:rPr/>
      </w:pPr>
      <w:r>
        <w:t>Cut migration and audit risk in the Aptean Intuitive to Epicor Kinetic transition by validating system and database records with ETL tools and SQL checks, coordinating cutover, and tightening least-privilege user access.</w:t>
      </w:r>
    </w:p>
    <w:p>
      <w:pPr>
        <w:pStyle w:val="Normal"/>
        <w:numPr>
          <w:ilvl w:val="0"/>
          <w:numId w:val="1"/>
        </w:numPr>
        <w:bidi w:val="0"/>
        <w:spacing w:lineRule="auto" w:line="259" w:before="0" w:after="60"/>
        <w:jc w:val="left"/>
        <w:rPr/>
      </w:pPr>
      <w:r>
        <w:rPr>
          <w:rFonts w:ascii="Carlito" w:hAnsi="Carlito"/>
          <w:sz w:val="22"/>
        </w:rPr>
        <w:t>Protected production stability during migration cutover by leading readiness checks, sandbox testing, user acceptance validation, targeted training, and administrative release tasks across concurrent program tracks.</w:t>
      </w:r>
    </w:p>
    <w:p>
      <w:pPr>
        <w:pStyle w:val="Normal"/>
        <w:numPr>
          <w:ilvl w:val="0"/>
          <w:numId w:val="1"/>
        </w:numPr>
        <w:bidi w:val="0"/>
        <w:spacing w:lineRule="auto" w:line="259" w:before="0" w:after="60"/>
        <w:jc w:val="left"/>
        <w:rPr/>
      </w:pPr>
      <w:r>
        <w:rPr/>
        <w:t>Accelerated change management readiness across a distributed user base by designing enablement programs, onboarding materials, training processes, and release communications that reduced resistance to system change</w:t>
      </w:r>
    </w:p>
    <w:p>
      <w:pPr>
        <w:pStyle w:val="Normal"/>
        <w:numPr>
          <w:ilvl w:val="0"/>
          <w:numId w:val="1"/>
        </w:numPr>
        <w:bidi w:val="0"/>
        <w:spacing w:lineRule="auto" w:line="259" w:before="0" w:after="60"/>
        <w:jc w:val="left"/>
        <w:rPr/>
      </w:pPr>
      <w:r>
        <w:rPr>
          <w:rFonts w:ascii="Carlito" w:hAnsi="Carlito"/>
          <w:sz w:val="22"/>
        </w:rPr>
        <w:t>Accelerated documentation, reporting, SQL troubleshooting, and operational analysis through Claude and AI-assisted tools that reduced manual effort and improved the speed of insight delivery across recurring processes</w:t>
      </w:r>
    </w:p>
    <w:p>
      <w:pPr>
        <w:pStyle w:val="Normal"/>
        <w:numPr>
          <w:ilvl w:val="0"/>
          <w:numId w:val="1"/>
        </w:numPr>
        <w:bidi w:val="0"/>
        <w:spacing w:lineRule="auto" w:line="259" w:before="0" w:after="60"/>
        <w:jc w:val="left"/>
        <w:rPr/>
      </w:pPr>
      <w:r>
        <w:rPr/>
        <w:t>Improved data quality and reduced spreadsheet-driven status chasing by using Salesforce and SQL-based performance reporting to track requests, owners, and next steps during migration and post-go-live support</w:t>
      </w:r>
    </w:p>
    <w:p>
      <w:pPr>
        <w:pStyle w:val="Normal"/>
        <w:numPr>
          <w:ilvl w:val="0"/>
          <w:numId w:val="1"/>
        </w:numPr>
        <w:bidi w:val="0"/>
        <w:spacing w:lineRule="auto" w:line="259" w:before="0" w:after="60"/>
        <w:jc w:val="left"/>
        <w:rPr/>
      </w:pPr>
      <w:r>
        <w:rPr>
          <w:rFonts w:ascii="Carlito" w:hAnsi="Carlito"/>
          <w:sz w:val="22"/>
        </w:rPr>
        <w:t>Coordinated business users, vendors, and technical stakeholders across concurrent migration, reporting, and training workstreams without direct-report authority.</w:t>
      </w:r>
    </w:p>
    <w:p>
      <w:pPr>
        <w:pStyle w:val="Normal"/>
        <w:numPr>
          <w:ilvl w:val="0"/>
          <w:numId w:val="1"/>
        </w:numPr>
        <w:bidi w:val="0"/>
        <w:spacing w:lineRule="auto" w:line="259" w:before="0" w:after="60"/>
        <w:jc w:val="left"/>
        <w:rPr/>
      </w:pPr>
      <w:r>
        <w:t>Preserved Aptean Intuitive as the primary owned operating platform through final cutover while handling Epicor Kinetic administration, security/access validation, barcode-scanner workflow verification, and user training.</w:t>
      </w:r>
    </w:p>
    <w:p>
      <w:pPr>
        <w:pStyle w:val="Normal"/>
        <w:numPr>
          <w:ilvl w:val="0"/>
          <w:numId w:val="1"/>
        </w:numPr>
        <w:bidi w:val="0"/>
        <w:spacing w:lineRule="auto" w:line="259" w:before="0" w:after="60"/>
        <w:jc w:val="left"/>
        <w:rPr/>
      </w:pPr>
      <w:r>
        <w:rPr>
          <w:rFonts w:ascii="Carlito" w:hAnsi="Carlito"/>
          <w:sz w:val="22"/>
        </w:rPr>
        <w:t>Led a five-month cross-functional initiative to replace an outdated EFT/ACH file integration, coordinating internal IT, global finance, Aptean, and Truist Bank to deploy a compliant payment workflow that closed a long-standing infrastructure gap.</w:t>
      </w:r>
    </w:p>
    <w:p>
      <w:pPr>
        <w:pStyle w:val="Normal"/>
        <w:numPr>
          <w:ilvl w:val="0"/>
          <w:numId w:val="1"/>
        </w:numPr>
        <w:bidi w:val="0"/>
        <w:spacing w:lineRule="auto" w:line="259" w:before="0" w:after="60"/>
        <w:jc w:val="left"/>
        <w:rPr/>
      </w:pPr>
      <w:r>
        <w:rPr>
          <w:rFonts w:ascii="Carlito" w:hAnsi="Carlito"/>
          <w:sz w:val="22"/>
        </w:rPr>
        <w:t>Scoped server and hardware infrastructure requirements as part of enterprise platform migration preparation, evaluating compatibility, capacity, and upgrade readiness with vendors and IT teams to prevent post-deployment performance failures.</w:t>
      </w:r>
    </w:p>
    <w:p>
      <w:pPr>
        <w:pStyle w:val="Normal"/>
        <w:tabs>
          <w:tab w:val="clear" w:pos="709"/>
          <w:tab w:val="right" w:pos="9360" w:leader="none"/>
        </w:tabs>
        <w:bidi w:val="0"/>
        <w:spacing w:lineRule="auto" w:line="259" w:before="80" w:after="60"/>
        <w:jc w:val="left"/>
        <w:rPr/>
      </w:pPr>
      <w:r>
        <w:rPr>
          <w:rFonts w:eastAsia="Carlito" w:ascii="Carlito" w:hAnsi="Carlito"/>
          <w:b/>
          <w:i w:val="false"/>
          <w:sz w:val="22"/>
        </w:rPr>
        <w:t>Customer Success Consultant</w:t>
        <w:tab/>
      </w:r>
      <w:r>
        <w:rPr>
          <w:rFonts w:eastAsia="Carlito" w:ascii="Carlito" w:hAnsi="Carlito"/>
          <w:b w:val="false"/>
          <w:i w:val="false"/>
          <w:sz w:val="22"/>
        </w:rPr>
        <w:t>November 2019 to December 2022</w:t>
      </w:r>
    </w:p>
    <w:p>
      <w:pPr>
        <w:pStyle w:val="Normal"/>
        <w:bidi w:val="0"/>
        <w:spacing w:lineRule="auto" w:line="259" w:before="0" w:after="60"/>
        <w:jc w:val="left"/>
        <w:rPr/>
      </w:pPr>
      <w:r>
        <w:rPr>
          <w:rFonts w:eastAsia="Carlito" w:ascii="Carlito" w:hAnsi="Carlito"/>
          <w:b w:val="false"/>
          <w:i w:val="false"/>
          <w:sz w:val="22"/>
        </w:rPr>
        <w:t>Aptean  |  Alpharetta, GA</w:t>
      </w:r>
    </w:p>
    <w:p>
      <w:pPr>
        <w:pStyle w:val="Normal"/>
        <w:bidi w:val="0"/>
        <w:spacing w:lineRule="auto" w:line="259" w:before="0" w:after="60"/>
        <w:jc w:val="left"/>
        <w:rPr/>
      </w:pPr>
      <w:r>
        <w:rPr>
          <w:rFonts w:eastAsia="Carlito" w:ascii="Carlito" w:hAnsi="Carlito"/>
          <w:b w:val="false"/>
          <w:i/>
          <w:sz w:val="22"/>
        </w:rPr>
        <w:t>Aptean is a global provider of mission-critical, industry-specific software solutions for manufacturers, distributors, and other specialized organizations. More than 10,000 organizations across 20-plus industries and 80 countries rely on Aptean's purpose-built ERP, supply chain, and compliance platforms to streamline daily operations.</w:t>
      </w:r>
    </w:p>
    <w:p>
      <w:pPr>
        <w:pStyle w:val="Normal"/>
        <w:bidi w:val="0"/>
        <w:spacing w:lineRule="auto" w:line="259" w:before="0" w:after="60"/>
        <w:jc w:val="left"/>
        <w:rPr/>
      </w:pPr>
      <w:r>
        <w:rPr/>
        <w:t>Protected post-sale revenue and customer trust across 80+ international manufacturing accounts in a $6M+ book of business by guiding onboarding, adoption, renewal risk, and expansion conversations around Aptean Encompix, partnering with Product Management and Product Ownership on an Agile development team throughout. Position impacted by company reorganization.</w:t>
      </w:r>
    </w:p>
    <w:p>
      <w:pPr>
        <w:pStyle w:val="Normal"/>
        <w:numPr>
          <w:ilvl w:val="0"/>
          <w:numId w:val="1"/>
        </w:numPr>
        <w:bidi w:val="0"/>
        <w:spacing w:lineRule="auto" w:line="259" w:before="0" w:after="60"/>
        <w:jc w:val="left"/>
        <w:rPr/>
      </w:pPr>
      <w:r>
        <w:rPr/>
        <w:t>Protected $1M+ in at-risk annual revenue within a $6M+ client book by diagnosing adoption and integration risks, consolidating case ownership, and running weekly recovery sessions that converted at-risk relationships into retained accounts</w:t>
      </w:r>
    </w:p>
    <w:p>
      <w:pPr>
        <w:pStyle w:val="Normal"/>
        <w:numPr>
          <w:ilvl w:val="0"/>
          <w:numId w:val="1"/>
        </w:numPr>
        <w:bidi w:val="0"/>
        <w:spacing w:lineRule="auto" w:line="259" w:before="0" w:after="60"/>
        <w:jc w:val="left"/>
        <w:rPr/>
      </w:pPr>
      <w:r>
        <w:rPr>
          <w:rFonts w:ascii="Carlito" w:hAnsi="Carlito"/>
          <w:sz w:val="22"/>
        </w:rPr>
        <w:t>Built renewal confidence and expansion-ready value narratives through 60+ executive workshops, QBRs, roadmap sessions, and account planning conversations that translated customer priorities into adoption plans</w:t>
      </w:r>
    </w:p>
    <w:p>
      <w:pPr>
        <w:pStyle w:val="Normal"/>
        <w:numPr>
          <w:ilvl w:val="0"/>
          <w:numId w:val="1"/>
        </w:numPr>
        <w:bidi w:val="0"/>
        <w:spacing w:lineRule="auto" w:line="259" w:before="0" w:after="60"/>
        <w:jc w:val="left"/>
        <w:rPr/>
      </w:pPr>
      <w:r>
        <w:rPr>
          <w:rFonts w:ascii="Carlito" w:hAnsi="Carlito"/>
          <w:sz w:val="22"/>
        </w:rPr>
        <w:t>Strengthened sales and renewal cycles by partnering with account executives to uncover requirements, validate solution fit, scope implementation timelines, and build buyer confidence before close</w:t>
      </w:r>
    </w:p>
    <w:p>
      <w:pPr>
        <w:pStyle w:val="Normal"/>
        <w:numPr>
          <w:ilvl w:val="0"/>
          <w:numId w:val="1"/>
        </w:numPr>
        <w:bidi w:val="0"/>
        <w:spacing w:lineRule="auto" w:line="259" w:before="0" w:after="60"/>
        <w:jc w:val="left"/>
        <w:rPr/>
      </w:pPr>
      <w:r>
        <w:rPr>
          <w:rFonts w:ascii="Carlito" w:hAnsi="Carlito"/>
          <w:sz w:val="22"/>
        </w:rPr>
        <w:t>Improved buyer confidence in competitive pursuits by delivering pre-sales product demonstrations and discovery sessions that positioned solution fit against alternatives and contributed to new business wins</w:t>
      </w:r>
    </w:p>
    <w:p>
      <w:pPr>
        <w:pStyle w:val="Normal"/>
        <w:numPr>
          <w:ilvl w:val="0"/>
          <w:numId w:val="1"/>
        </w:numPr>
        <w:bidi w:val="0"/>
        <w:spacing w:lineRule="auto" w:line="259" w:before="0" w:after="60"/>
        <w:jc w:val="left"/>
        <w:rPr/>
      </w:pPr>
      <w:r>
        <w:rPr/>
        <w:t>Protected user adoption by coordinating UAT, defect triage, and release validation for Salesforce enhancements, then using CRM dashboards and case visibility instead of spreadsheet-based follow-up</w:t>
      </w:r>
    </w:p>
    <w:p>
      <w:pPr>
        <w:pStyle w:val="Normal"/>
        <w:numPr>
          <w:ilvl w:val="0"/>
          <w:numId w:val="1"/>
        </w:numPr>
        <w:bidi w:val="0"/>
        <w:spacing w:lineRule="auto" w:line="259" w:before="0" w:after="60"/>
        <w:jc w:val="left"/>
        <w:rPr/>
      </w:pPr>
      <w:r>
        <w:rPr/>
        <w:t>Partnered with Product Management and Product Ownership on an Agile development team while supporting Salesforce Service Cloud, Marketing Cloud, AppExchange, and development tools, translating business needs into backlog-ready requirements and user stories that helped drive adoption across customer-facing teams</w:t>
      </w:r>
    </w:p>
    <w:p>
      <w:pPr>
        <w:pStyle w:val="Normal"/>
        <w:numPr>
          <w:ilvl w:val="0"/>
          <w:numId w:val="1"/>
        </w:numPr>
        <w:bidi w:val="0"/>
        <w:spacing w:lineRule="auto" w:line="259" w:before="0" w:after="60"/>
        <w:jc w:val="left"/>
        <w:rPr/>
      </w:pPr>
      <w:r>
        <w:rPr/>
        <w:t>Supported pre-sales for make-to-order and food and beverage manufacturers, authoring hundreds of RFP, RFI, and SOW documents and scoping customizations and integrations for deals averaging about $80K.</w:t>
      </w:r>
    </w:p>
    <w:p>
      <w:pPr>
        <w:pStyle w:val="Normal"/>
        <w:numPr>
          <w:ilvl w:val="0"/>
          <w:numId w:val="1"/>
        </w:numPr>
        <w:bidi w:val="0"/>
        <w:spacing w:lineRule="auto" w:line="259" w:before="0" w:after="60"/>
        <w:jc w:val="left"/>
        <w:rPr/>
      </w:pPr>
      <w:r>
        <w:rPr/>
        <w:t>Delivered daily client training, quarterly user group meetings, and annual user conferences that kept adoption moving between releases.</w:t>
      </w:r>
    </w:p>
    <w:p>
      <w:pPr>
        <w:pStyle w:val="Normal"/>
        <w:numPr>
          <w:ilvl w:val="0"/>
          <w:numId w:val="1"/>
        </w:numPr>
        <w:bidi w:val="0"/>
        <w:spacing w:lineRule="auto" w:line="259" w:before="0" w:after="60"/>
        <w:jc w:val="left"/>
        <w:rPr/>
      </w:pPr>
      <w:r>
        <w:rPr>
          <w:rFonts w:ascii="Carlito" w:hAnsi="Carlito"/>
          <w:sz w:val="22"/>
        </w:rPr>
        <w:t>Improved customer health and reduced reactive support volume by building adoption motions through training programs, playbooks, product update guides, newsletters, and customer-facing communications that reinforced value between business reviews</w:t>
      </w:r>
    </w:p>
    <w:p>
      <w:pPr>
        <w:pStyle w:val="Normal"/>
        <w:numPr>
          <w:ilvl w:val="0"/>
          <w:numId w:val="1"/>
        </w:numPr>
        <w:bidi w:val="0"/>
        <w:spacing w:lineRule="auto" w:line="259" w:before="0" w:after="60"/>
        <w:jc w:val="left"/>
        <w:rPr/>
      </w:pPr>
      <w:r>
        <w:rPr>
          <w:rFonts w:ascii="Carlito" w:hAnsi="Carlito"/>
          <w:sz w:val="22"/>
        </w:rPr>
        <w:t>Reduced renewal risk and long-term cost of ownership by advising customers away from high-risk or low-value customizations and toward healthier configuration decisions</w:t>
      </w:r>
    </w:p>
    <w:p>
      <w:pPr>
        <w:pStyle w:val="Normal"/>
        <w:numPr>
          <w:ilvl w:val="0"/>
          <w:numId w:val="1"/>
        </w:numPr>
        <w:bidi w:val="0"/>
        <w:spacing w:lineRule="auto" w:line="259" w:before="0" w:after="60"/>
        <w:jc w:val="left"/>
        <w:rPr/>
      </w:pPr>
      <w:r>
        <w:rPr>
          <w:rFonts w:ascii="Carlito" w:hAnsi="Carlito"/>
          <w:sz w:val="22"/>
        </w:rPr>
        <w:t>Protected client workflows before production deployment by aligning development and product teams on issue triage, fix prioritization, validation, and implementation handoff.</w:t>
      </w:r>
    </w:p>
    <w:p>
      <w:pPr>
        <w:pStyle w:val="Normal"/>
        <w:numPr>
          <w:ilvl w:val="0"/>
          <w:numId w:val="1"/>
        </w:numPr>
        <w:bidi w:val="0"/>
        <w:spacing w:lineRule="auto" w:line="259" w:before="0" w:after="60"/>
        <w:jc w:val="left"/>
        <w:rPr/>
      </w:pPr>
      <w:r>
        <w:rPr>
          <w:rFonts w:ascii="Carlito" w:hAnsi="Carlito"/>
          <w:sz w:val="22"/>
        </w:rPr>
        <w:t>Translated implementation lessons and post-go-live friction into repeatable customer enablement materials and account-health conversations that clarified owner, next step, business impact, and customer-facing communication cadence.</w:t>
      </w:r>
    </w:p>
    <w:p>
      <w:pPr>
        <w:pStyle w:val="Normal"/>
        <w:numPr>
          <w:ilvl w:val="0"/>
          <w:numId w:val="1"/>
        </w:numPr>
        <w:bidi w:val="0"/>
        <w:spacing w:lineRule="auto" w:line="259" w:before="0" w:after="60"/>
        <w:jc w:val="left"/>
        <w:rPr/>
      </w:pPr>
      <w:r>
        <w:rPr>
          <w:rFonts w:ascii="Carlito" w:hAnsi="Carlito"/>
          <w:sz w:val="22"/>
        </w:rPr>
        <w:t>Scoped server and hardware infrastructure requirements for client ERP deployments, coordinating with client IT teams to assess compatibility, capacity needs, and upgrade timelines before go-live to prevent post-implementation failures.</w:t>
      </w:r>
    </w:p>
    <w:p>
      <w:pPr>
        <w:pStyle w:val="Normal"/>
        <w:tabs>
          <w:tab w:val="clear" w:pos="709"/>
          <w:tab w:val="right" w:pos="9360" w:leader="none"/>
        </w:tabs>
        <w:bidi w:val="0"/>
        <w:spacing w:lineRule="auto" w:line="259" w:before="80" w:after="60"/>
        <w:jc w:val="left"/>
        <w:rPr>
          <w:rFonts w:ascii="Carlito" w:hAnsi="Carlito" w:eastAsia="Carlito"/>
          <w:b/>
          <w:i w:val="false"/>
          <w:i w:val="false"/>
          <w:sz w:val="20"/>
        </w:rPr>
      </w:pPr>
      <w:r>
        <w:rPr>
          <w:rFonts w:eastAsia="Carlito" w:ascii="Carlito" w:hAnsi="Carlito"/>
          <w:b/>
          <w:i w:val="false"/>
          <w:sz w:val="20"/>
        </w:rPr>
      </w:r>
    </w:p>
    <w:p>
      <w:pPr>
        <w:pStyle w:val="Normal"/>
        <w:tabs>
          <w:tab w:val="clear" w:pos="709"/>
          <w:tab w:val="right" w:pos="9360" w:leader="none"/>
        </w:tabs>
        <w:bidi w:val="0"/>
        <w:spacing w:lineRule="auto" w:line="259" w:before="80" w:after="60"/>
        <w:jc w:val="left"/>
        <w:rPr>
          <w:rFonts w:ascii="Carlito" w:hAnsi="Carlito" w:eastAsia="Carlito"/>
          <w:b/>
          <w:i w:val="false"/>
          <w:i w:val="false"/>
          <w:sz w:val="20"/>
        </w:rPr>
      </w:pPr>
      <w:r>
        <w:rPr>
          <w:rFonts w:eastAsia="Carlito" w:ascii="Carlito" w:hAnsi="Carlito"/>
          <w:b/>
          <w:i w:val="false"/>
          <w:sz w:val="20"/>
        </w:rPr>
      </w:r>
    </w:p>
    <w:p>
      <w:pPr>
        <w:pStyle w:val="Normal"/>
        <w:tabs>
          <w:tab w:val="clear" w:pos="709"/>
          <w:tab w:val="right" w:pos="9360" w:leader="none"/>
        </w:tabs>
        <w:bidi w:val="0"/>
        <w:spacing w:lineRule="auto" w:line="259" w:before="80" w:after="60"/>
        <w:jc w:val="left"/>
        <w:rPr>
          <w:rFonts w:ascii="Carlito" w:hAnsi="Carlito" w:eastAsia="Carlito"/>
          <w:b/>
          <w:i w:val="false"/>
          <w:i w:val="false"/>
          <w:sz w:val="20"/>
        </w:rPr>
      </w:pPr>
      <w:r>
        <w:rPr>
          <w:rFonts w:eastAsia="Carlito" w:ascii="Carlito" w:hAnsi="Carlito"/>
          <w:b/>
          <w:i w:val="false"/>
          <w:sz w:val="20"/>
        </w:rPr>
      </w:r>
    </w:p>
    <w:p>
      <w:pPr>
        <w:pStyle w:val="Normal"/>
        <w:tabs>
          <w:tab w:val="clear" w:pos="709"/>
          <w:tab w:val="right" w:pos="9360" w:leader="none"/>
        </w:tabs>
        <w:bidi w:val="0"/>
        <w:spacing w:lineRule="auto" w:line="259" w:before="80" w:after="60"/>
        <w:jc w:val="left"/>
        <w:rPr/>
      </w:pPr>
      <w:r>
        <w:rPr>
          <w:rFonts w:eastAsia="Carlito" w:ascii="Carlito" w:hAnsi="Carlito"/>
          <w:b/>
          <w:i w:val="false"/>
          <w:sz w:val="22"/>
        </w:rPr>
        <w:t>Support Operations Analyst</w:t>
        <w:tab/>
      </w:r>
      <w:r>
        <w:rPr>
          <w:rFonts w:eastAsia="Carlito" w:ascii="Carlito" w:hAnsi="Carlito"/>
          <w:b w:val="false"/>
          <w:i w:val="false"/>
          <w:sz w:val="22"/>
        </w:rPr>
        <w:t>November 2015 to November 2019</w:t>
      </w:r>
    </w:p>
    <w:p>
      <w:pPr>
        <w:pStyle w:val="Normal"/>
        <w:bidi w:val="0"/>
        <w:spacing w:lineRule="auto" w:line="259" w:before="0" w:after="60"/>
        <w:jc w:val="left"/>
        <w:rPr/>
      </w:pPr>
      <w:r>
        <w:rPr>
          <w:rFonts w:eastAsia="Carlito" w:ascii="Carlito" w:hAnsi="Carlito"/>
          <w:b w:val="false"/>
          <w:i w:val="false"/>
          <w:sz w:val="22"/>
        </w:rPr>
        <w:t>The Home Depot  |  Marietta, GA</w:t>
      </w:r>
    </w:p>
    <w:p>
      <w:pPr>
        <w:pStyle w:val="Normal"/>
        <w:bidi w:val="0"/>
        <w:spacing w:lineRule="auto" w:line="259" w:before="0" w:after="60"/>
        <w:jc w:val="left"/>
        <w:rPr/>
      </w:pPr>
      <w:r>
        <w:rPr>
          <w:rFonts w:eastAsia="Carlito" w:ascii="Carlito" w:hAnsi="Carlito"/>
          <w:b w:val="false"/>
          <w:i/>
          <w:sz w:val="22"/>
        </w:rPr>
        <w:t>The Home Depot is the world's largest home improvement retailer, with $150B+ in annual revenue, 500K+ employees, and one of the largest eCommerce operations in US retail.</w:t>
      </w:r>
    </w:p>
    <w:p>
      <w:pPr>
        <w:pStyle w:val="Normal"/>
        <w:bidi w:val="0"/>
        <w:spacing w:lineRule="auto" w:line="259" w:before="0" w:after="60"/>
        <w:jc w:val="left"/>
        <w:rPr/>
      </w:pPr>
      <w:r>
        <w:rPr/>
        <w:t>Delivered analytics, customer-engagement, and process-support work for one of the largest eCommerce operations in home improvement retail, including online chat, text messaging, and LivePerson LiveEngage workflows at scale.</w:t>
      </w:r>
    </w:p>
    <w:p>
      <w:pPr>
        <w:pStyle w:val="Normal"/>
        <w:numPr>
          <w:ilvl w:val="0"/>
          <w:numId w:val="1"/>
        </w:numPr>
        <w:bidi w:val="0"/>
        <w:spacing w:lineRule="auto" w:line="259" w:before="0" w:after="60"/>
        <w:jc w:val="left"/>
        <w:rPr/>
      </w:pPr>
      <w:r>
        <w:rPr>
          <w:rFonts w:eastAsia="Carlito" w:ascii="Carlito" w:hAnsi="Carlito"/>
          <w:b w:val="false"/>
          <w:i w:val="false"/>
          <w:sz w:val="22"/>
        </w:rPr>
        <w:t>Analyzed customer and transactional data to identify trends, forecast shipping pipelines, and inform operational strategy supporting large-scale B2B and direct customer accounts</w:t>
      </w:r>
    </w:p>
    <w:p>
      <w:pPr>
        <w:pStyle w:val="Normal"/>
        <w:numPr>
          <w:ilvl w:val="0"/>
          <w:numId w:val="1"/>
        </w:numPr>
        <w:bidi w:val="0"/>
        <w:spacing w:lineRule="auto" w:line="259" w:before="0" w:after="60"/>
        <w:jc w:val="left"/>
        <w:rPr/>
      </w:pPr>
      <w:r>
        <w:rPr>
          <w:rFonts w:ascii="Carlito" w:hAnsi="Carlito"/>
          <w:sz w:val="22"/>
        </w:rPr>
        <w:t>Improved customer experience decision-making by building reporting frameworks and dashboards that surfaced performance trends, service gaps, and operational efficiency opportunities</w:t>
      </w:r>
    </w:p>
    <w:p>
      <w:pPr>
        <w:pStyle w:val="Normal"/>
        <w:numPr>
          <w:ilvl w:val="0"/>
          <w:numId w:val="1"/>
        </w:numPr>
        <w:bidi w:val="0"/>
        <w:spacing w:lineRule="auto" w:line="259" w:before="0" w:after="60"/>
        <w:jc w:val="left"/>
        <w:rPr/>
      </w:pPr>
      <w:r>
        <w:rPr>
          <w:rFonts w:ascii="Carlito" w:hAnsi="Carlito"/>
          <w:sz w:val="22"/>
        </w:rPr>
        <w:t>Helped launch a zero-to-one internal SMS support channel as a founding pilot team member, configuring LivePerson LiveEngage chat-text workflows, automated greetings and closings, AI-assisted chatbot logic, and early channel-usage monitoring</w:t>
      </w:r>
    </w:p>
    <w:p>
      <w:pPr>
        <w:pStyle w:val="Normal"/>
        <w:numPr>
          <w:ilvl w:val="0"/>
          <w:numId w:val="1"/>
        </w:numPr>
        <w:bidi w:val="0"/>
        <w:spacing w:lineRule="auto" w:line="259" w:before="0" w:after="60"/>
        <w:jc w:val="left"/>
        <w:rPr/>
      </w:pPr>
      <w:r>
        <w:rPr>
          <w:rFonts w:eastAsia="Carlito" w:ascii="Carlito" w:hAnsi="Carlito"/>
          <w:b w:val="false"/>
          <w:i w:val="false"/>
          <w:sz w:val="22"/>
        </w:rPr>
        <w:t>Monitored Salesforce CRM and LivePerson LiveEngage interaction trends and translated customer, shipping, and service signals into operational insights that helped eCommerce support teams understand recurring questions, service gaps, and workflow changes at scale.</w:t>
      </w:r>
    </w:p>
    <w:p>
      <w:pPr>
        <w:pStyle w:val="Normal"/>
        <w:numPr>
          <w:ilvl w:val="0"/>
          <w:numId w:val="1"/>
        </w:numPr>
        <w:bidi w:val="0"/>
        <w:spacing w:lineRule="auto" w:line="259" w:before="0" w:after="60"/>
        <w:jc w:val="left"/>
        <w:rPr/>
      </w:pPr>
      <w:r>
        <w:rPr>
          <w:rFonts w:eastAsia="Carlito" w:ascii="Carlito" w:hAnsi="Carlito"/>
          <w:b w:val="false"/>
          <w:i w:val="false"/>
          <w:sz w:val="22"/>
        </w:rPr>
        <w:t>Documented customer-engagement workflow patterns across online chat, text messaging, automated greetings, and closing scripts so support teams could repeat the channel setup more consistently.</w:t>
      </w:r>
    </w:p>
    <w:p>
      <w:pPr>
        <w:pStyle w:val="Normal"/>
        <w:numPr>
          <w:ilvl w:val="0"/>
          <w:numId w:val="1"/>
        </w:numPr>
        <w:bidi w:val="0"/>
        <w:spacing w:lineRule="auto" w:line="259" w:before="0" w:after="60"/>
        <w:jc w:val="left"/>
        <w:rPr/>
      </w:pPr>
      <w:r>
        <w:rPr>
          <w:rFonts w:eastAsia="Carlito" w:ascii="Carlito" w:hAnsi="Carlito"/>
          <w:b w:val="false"/>
          <w:i w:val="false"/>
          <w:sz w:val="22"/>
        </w:rPr>
        <w:t>Connected customer interaction data, shipping pipeline trends, and service workflow signals to clearer decisions for leaders supporting large-scale B2B and direct customer relationships.</w:t>
      </w:r>
    </w:p>
    <w:p>
      <w:pPr>
        <w:pStyle w:val="Normal"/>
        <w:tabs>
          <w:tab w:val="clear" w:pos="709"/>
          <w:tab w:val="right" w:pos="9360" w:leader="none"/>
        </w:tabs>
        <w:bidi w:val="0"/>
        <w:spacing w:lineRule="auto" w:line="259" w:before="80" w:after="60"/>
        <w:jc w:val="left"/>
        <w:rPr/>
      </w:pPr>
      <w:r>
        <w:rPr>
          <w:rFonts w:eastAsia="Carlito" w:ascii="Carlito" w:hAnsi="Carlito"/>
          <w:b/>
          <w:i w:val="false"/>
          <w:sz w:val="22"/>
        </w:rPr>
        <w:t>Product Support Engineer</w:t>
        <w:tab/>
      </w:r>
      <w:r>
        <w:rPr>
          <w:rFonts w:eastAsia="Carlito" w:ascii="Carlito" w:hAnsi="Carlito"/>
          <w:b w:val="false"/>
          <w:i w:val="false"/>
          <w:sz w:val="22"/>
        </w:rPr>
        <w:t>October 2014 to March 2015</w:t>
      </w:r>
    </w:p>
    <w:p>
      <w:pPr>
        <w:pStyle w:val="Normal"/>
        <w:bidi w:val="0"/>
        <w:spacing w:lineRule="auto" w:line="259" w:before="0" w:after="60"/>
        <w:jc w:val="left"/>
        <w:rPr/>
      </w:pPr>
      <w:r>
        <w:rPr>
          <w:rFonts w:eastAsia="Carlito" w:ascii="Carlito" w:hAnsi="Carlito"/>
          <w:b w:val="false"/>
          <w:i w:val="false"/>
          <w:sz w:val="22"/>
        </w:rPr>
        <w:t>Aderant  |  Atlanta, GA</w:t>
      </w:r>
    </w:p>
    <w:p>
      <w:pPr>
        <w:pStyle w:val="Normal"/>
        <w:bidi w:val="0"/>
        <w:spacing w:lineRule="auto" w:line="259" w:before="0" w:after="60"/>
        <w:jc w:val="left"/>
        <w:rPr/>
      </w:pPr>
      <w:r>
        <w:rPr>
          <w:rFonts w:eastAsia="Carlito" w:ascii="Carlito" w:hAnsi="Carlito"/>
          <w:b w:val="false"/>
          <w:i/>
          <w:sz w:val="22"/>
        </w:rPr>
        <w:t>Aderant is a B2B legal technology company providing enterprise case management and practice management software to 3,000+ law firms and legal departments globally.</w:t>
      </w:r>
    </w:p>
    <w:p>
      <w:pPr>
        <w:pStyle w:val="Normal"/>
        <w:bidi w:val="0"/>
        <w:spacing w:lineRule="auto" w:line="259" w:before="0" w:after="60"/>
        <w:jc w:val="left"/>
        <w:rPr/>
      </w:pPr>
      <w:r>
        <w:rPr/>
        <w:t>Stabilized enterprise legal software support across a large customer base by handling technical product support and interim systems administration through a support transition.</w:t>
      </w:r>
    </w:p>
    <w:p>
      <w:pPr>
        <w:pStyle w:val="Normal"/>
        <w:numPr>
          <w:ilvl w:val="0"/>
          <w:numId w:val="1"/>
        </w:numPr>
        <w:bidi w:val="0"/>
        <w:spacing w:lineRule="auto" w:line="259" w:before="0" w:after="60"/>
        <w:jc w:val="left"/>
        <w:rPr/>
      </w:pPr>
      <w:r>
        <w:rPr>
          <w:rFonts w:eastAsia="Carlito" w:ascii="Carlito" w:hAnsi="Carlito"/>
          <w:b w:val="false"/>
          <w:i w:val="false"/>
          <w:sz w:val="22"/>
        </w:rPr>
        <w:t>Supported enterprise applications across more than 600 law firm offices, resolving complex technical issues spanning Active Directory, SQL Server, third-party integrations, and Windows services</w:t>
      </w:r>
    </w:p>
    <w:p>
      <w:pPr>
        <w:pStyle w:val="Normal"/>
        <w:numPr>
          <w:ilvl w:val="0"/>
          <w:numId w:val="1"/>
        </w:numPr>
        <w:bidi w:val="0"/>
        <w:spacing w:lineRule="auto" w:line="259" w:before="0" w:after="60"/>
        <w:jc w:val="left"/>
        <w:rPr/>
      </w:pPr>
      <w:r>
        <w:rPr>
          <w:rFonts w:eastAsia="Carlito" w:ascii="Carlito" w:hAnsi="Carlito"/>
          <w:b w:val="false"/>
          <w:i w:val="false"/>
          <w:sz w:val="22"/>
        </w:rPr>
        <w:t>Resolved application, SQL Server, Active Directory, Windows service, and third-party integration issues for enterprise legal software users during a support transition.</w:t>
      </w:r>
    </w:p>
    <w:p>
      <w:pPr>
        <w:pStyle w:val="Normal"/>
        <w:numPr>
          <w:ilvl w:val="0"/>
          <w:numId w:val="1"/>
        </w:numPr>
        <w:bidi w:val="0"/>
        <w:spacing w:lineRule="auto" w:line="259" w:before="0" w:after="60"/>
        <w:jc w:val="left"/>
        <w:rPr/>
      </w:pPr>
      <w:r>
        <w:rPr>
          <w:rFonts w:eastAsia="Carlito" w:ascii="Carlito" w:hAnsi="Carlito"/>
          <w:b w:val="false"/>
          <w:i w:val="false"/>
          <w:sz w:val="22"/>
        </w:rPr>
        <w:t>Built and maintained Salesforce pages for sales, support, and project management teams, improving internal visibility into customer and implementation activity while contributing to disaster recovery planning and system resilience improvements</w:t>
      </w:r>
    </w:p>
    <w:p>
      <w:pPr>
        <w:pStyle w:val="Normal"/>
        <w:numPr>
          <w:ilvl w:val="0"/>
          <w:numId w:val="1"/>
        </w:numPr>
        <w:bidi w:val="0"/>
        <w:spacing w:lineRule="auto" w:line="259" w:before="0" w:after="60"/>
        <w:jc w:val="left"/>
        <w:rPr/>
      </w:pPr>
      <w:r>
        <w:rPr>
          <w:rFonts w:eastAsia="Carlito" w:ascii="Carlito" w:hAnsi="Carlito"/>
          <w:b w:val="false"/>
          <w:i w:val="false"/>
          <w:sz w:val="22"/>
        </w:rPr>
        <w:t>Improved disaster recovery planning and system resilience by documenting technical dependencies, issue patterns, and operational risks during an organizational transition.</w:t>
      </w:r>
    </w:p>
    <w:p>
      <w:pPr>
        <w:pStyle w:val="Normal"/>
        <w:numPr>
          <w:ilvl w:val="0"/>
          <w:numId w:val="1"/>
        </w:numPr>
        <w:bidi w:val="0"/>
        <w:spacing w:lineRule="auto" w:line="259" w:before="0" w:after="60"/>
        <w:jc w:val="left"/>
        <w:rPr/>
      </w:pPr>
      <w:r>
        <w:rPr>
          <w:rFonts w:eastAsia="Carlito" w:ascii="Carlito" w:hAnsi="Carlito"/>
          <w:b w:val="false"/>
          <w:i w:val="false"/>
          <w:sz w:val="22"/>
        </w:rPr>
        <w:t>Translated recurring product-support issues into clearer troubleshooting notes for support, sales, and project-management stakeholders working across legal technology customers.</w:t>
      </w:r>
    </w:p>
    <w:p>
      <w:pPr>
        <w:pStyle w:val="Normal"/>
        <w:numPr>
          <w:ilvl w:val="0"/>
          <w:numId w:val="1"/>
        </w:numPr>
        <w:bidi w:val="0"/>
        <w:spacing w:lineRule="auto" w:line="259" w:before="0" w:after="60"/>
        <w:jc w:val="left"/>
        <w:rPr/>
      </w:pPr>
      <w:r>
        <w:rPr>
          <w:rFonts w:eastAsia="Carlito" w:ascii="Carlito" w:hAnsi="Carlito"/>
          <w:b w:val="false"/>
          <w:i w:val="false"/>
          <w:sz w:val="22"/>
        </w:rPr>
        <w:t>Provided interim systems administration support while the organization stabilized ownership of enterprise application access, service issues, and customer-impacting technical workflows.</w:t>
      </w:r>
    </w:p>
    <w:p>
      <w:pPr>
        <w:pStyle w:val="Normal"/>
        <w:numPr>
          <w:ilvl w:val="0"/>
          <w:numId w:val="1"/>
        </w:numPr>
        <w:bidi w:val="0"/>
        <w:spacing w:lineRule="auto" w:line="259" w:before="0" w:after="60"/>
        <w:jc w:val="left"/>
        <w:rPr/>
      </w:pPr>
      <w:r>
        <w:rPr>
          <w:rFonts w:eastAsia="Carlito" w:ascii="Carlito" w:hAnsi="Carlito"/>
          <w:b w:val="false"/>
          <w:i w:val="false"/>
          <w:sz w:val="22"/>
        </w:rPr>
        <w:t>Helped protect customer-facing legal software operations by coordinating issue triage across application, database, integration, and Windows service layers.</w:t>
      </w:r>
    </w:p>
    <w:p>
      <w:pPr>
        <w:pStyle w:val="Normal"/>
        <w:bidi w:val="0"/>
        <w:spacing w:lineRule="auto" w:line="259" w:before="120" w:after="60"/>
        <w:jc w:val="center"/>
        <w:rPr/>
      </w:pPr>
      <w:r>
        <w:rPr>
          <w:rFonts w:eastAsia="Carlito" w:ascii="Carlito" w:hAnsi="Carlito"/>
          <w:b/>
          <w:i w:val="false"/>
          <w:sz w:val="22"/>
        </w:rPr>
        <w:t>Education</w:t>
      </w:r>
    </w:p>
    <w:p>
      <w:pPr>
        <w:pStyle w:val="Normal"/>
        <w:bidi w:val="0"/>
        <w:spacing w:lineRule="auto" w:line="259" w:before="0" w:after="60"/>
        <w:jc w:val="left"/>
        <w:rPr/>
      </w:pPr>
      <w:r>
        <w:rPr>
          <w:rFonts w:eastAsia="Carlito" w:ascii="Carlito" w:hAnsi="Carlito"/>
          <w:b/>
          <w:i w:val="false"/>
          <w:sz w:val="22"/>
        </w:rPr>
        <w:t>Master of Science, Information Systems</w:t>
      </w:r>
      <w:r>
        <w:rPr>
          <w:rFonts w:eastAsia="Carlito" w:ascii="Carlito" w:hAnsi="Carlito"/>
          <w:b w:val="false"/>
          <w:i w:val="false"/>
          <w:sz w:val="22"/>
        </w:rPr>
        <w:t xml:space="preserve">  |  Kennesaw State University</w:t>
      </w:r>
    </w:p>
    <w:p>
      <w:pPr>
        <w:pStyle w:val="Normal"/>
        <w:bidi w:val="0"/>
        <w:spacing w:lineRule="auto" w:line="259" w:before="0" w:after="60"/>
        <w:jc w:val="left"/>
        <w:rPr/>
      </w:pPr>
      <w:r>
        <w:rPr>
          <w:rFonts w:eastAsia="Carlito" w:ascii="Carlito" w:hAnsi="Carlito"/>
          <w:b/>
          <w:i w:val="false"/>
          <w:sz w:val="22"/>
        </w:rPr>
        <w:t>Bachelor of Business Administration, Management Information Systems</w:t>
      </w:r>
      <w:r>
        <w:rPr>
          <w:rFonts w:eastAsia="Carlito" w:ascii="Carlito" w:hAnsi="Carlito"/>
          <w:b w:val="false"/>
          <w:i w:val="false"/>
          <w:sz w:val="22"/>
        </w:rPr>
        <w:t xml:space="preserve">  |  University of West Georgia</w:t>
      </w:r>
    </w:p>
    <w:p>
      <w:pPr>
        <w:pStyle w:val="Normal"/>
        <w:bidi w:val="0"/>
        <w:spacing w:lineRule="auto" w:line="259" w:before="120" w:after="60"/>
        <w:jc w:val="center"/>
        <w:rPr/>
      </w:pPr>
      <w:r>
        <w:rPr>
          <w:rFonts w:eastAsia="Carlito" w:ascii="Carlito" w:hAnsi="Carlito"/>
          <w:b/>
          <w:i w:val="false"/>
          <w:sz w:val="22"/>
        </w:rPr>
        <w:t>Core Competencies</w:t>
      </w:r>
    </w:p>
    <w:p>
      <w:pPr>
        <w:pStyle w:val="Normal"/>
        <w:bidi w:val="0"/>
        <w:spacing w:lineRule="auto" w:line="259" w:before="0" w:after="60"/>
        <w:jc w:val="left"/>
        <w:rPr/>
      </w:pPr>
      <w:r>
        <w:rPr>
          <w:rFonts w:ascii="Carlito" w:hAnsi="Carlito"/>
          <w:sz w:val="22"/>
        </w:rPr>
        <w:t>Customer Success and Revenue: Account Recovery | Renewal Risk Management | Expansion Discovery | Executive Business Reviews and QBRs | Success Planning | Value Realization</w:t>
      </w:r>
    </w:p>
    <w:p>
      <w:pPr>
        <w:pStyle w:val="Normal"/>
        <w:bidi w:val="0"/>
        <w:spacing w:lineRule="auto" w:line="259" w:before="0" w:after="60"/>
        <w:jc w:val="left"/>
        <w:rPr/>
      </w:pPr>
      <w:r>
        <w:rPr>
          <w:rFonts w:ascii="Carlito" w:hAnsi="Carlito"/>
          <w:sz w:val="22"/>
        </w:rPr>
        <w:t>Solution Consulting: Pre-Sales Discovery | Product Demonstrations | Solution Design | Competitive Positioning | Buyer Confidence Building | Requirements Definition</w:t>
      </w:r>
    </w:p>
    <w:p>
      <w:pPr>
        <w:pStyle w:val="Normal"/>
        <w:bidi w:val="0"/>
        <w:spacing w:lineRule="auto" w:line="259" w:before="0" w:after="60"/>
        <w:jc w:val="left"/>
        <w:rPr/>
      </w:pPr>
      <w:r>
        <w:rPr>
          <w:rFonts w:ascii="Carlito" w:hAnsi="Carlito"/>
          <w:sz w:val="22"/>
        </w:rPr>
        <w:t>Implementation and Adoption: Onboarding | Data Migration | Go-Live Readiness | Customer Training | Adoption Playbooks | Enablement Development | Risk Management</w:t>
      </w:r>
    </w:p>
    <w:p>
      <w:pPr>
        <w:pStyle w:val="Normal"/>
        <w:bidi w:val="0"/>
        <w:spacing w:lineRule="auto" w:line="259" w:before="0" w:after="60"/>
        <w:jc w:val="left"/>
        <w:rPr/>
      </w:pPr>
      <w:r>
        <w:rPr>
          <w:rFonts w:ascii="Carlito" w:hAnsi="Carlito"/>
          <w:sz w:val="22"/>
        </w:rPr>
        <w:t>Systems, Data, and Analytics: SQL | ETL and Data Validation | KPI Dashboards | Power BI | SAP Crystal Reports | Tableau | Excel Power Query | Salesforce</w:t>
      </w:r>
    </w:p>
    <w:p>
      <w:pPr>
        <w:pStyle w:val="Normal"/>
        <w:bidi w:val="0"/>
        <w:spacing w:lineRule="auto" w:line="259" w:before="0" w:after="60"/>
        <w:jc w:val="left"/>
        <w:rPr/>
      </w:pPr>
      <w:r>
        <w:rPr>
          <w:rFonts w:ascii="Carlito" w:hAnsi="Carlito"/>
          <w:sz w:val="22"/>
        </w:rPr>
        <w:t>AI and Workflow Automation: Claude | AI-Assisted Analysis | LLM-Based Data Cleaning | AI-Assisted Documentation | Workflow Automation | Conversational AI</w:t>
      </w:r>
    </w:p>
    <w:p>
      <w:pPr>
        <w:pStyle w:val="Normal"/>
        <w:bidi w:val="0"/>
        <w:spacing w:lineRule="auto" w:line="259" w:before="120" w:after="60"/>
        <w:jc w:val="center"/>
        <w:rPr/>
      </w:pPr>
      <w:r>
        <w:rPr>
          <w:rFonts w:eastAsia="Carlito" w:ascii="Carlito" w:hAnsi="Carlito"/>
          <w:b/>
          <w:i w:val="false"/>
          <w:sz w:val="22"/>
        </w:rPr>
        <w:t>Professional Development</w:t>
      </w:r>
    </w:p>
    <w:p>
      <w:pPr>
        <w:pStyle w:val="Normal"/>
        <w:bidi w:val="0"/>
        <w:spacing w:lineRule="auto" w:line="259" w:before="0" w:after="60"/>
        <w:jc w:val="center"/>
        <w:rPr/>
      </w:pPr>
      <w:r>
        <w:rPr>
          <w:rFonts w:eastAsia="Carlito" w:ascii="Carlito" w:hAnsi="Carlito"/>
          <w:b w:val="false"/>
          <w:i w:val="false"/>
          <w:sz w:val="22"/>
        </w:rPr>
        <w:t>ITIL 4 Foundation  |  ServiceNow NextGen  |  McKinsey Forward Learners | PMP (in progress)</w:t>
      </w:r>
    </w:p>
    <w:p>
      <w:pPr>
        <w:pStyle w:val="Normal"/>
      </w:pPr>
      <w:r>
        <w:t>Volunteer Experience</w:t>
      </w:r>
    </w:p>
    <w:p>
      <w:pPr>
        <w:pStyle w:val="Normal"/>
      </w:pPr>
      <w:r>
        <w:t>Cybersecurity Track Lead (Volunteer), Grow With Google - Mentor Me Collective</w:t>
      </w:r>
    </w:p>
    <w:p>
      <w:pPr>
        <w:pStyle w:val="Normal"/>
      </w:pPr>
      <w:r>
        <w:t>Led and mentored participants in the cybersecurity track as a volunteer, helping learners connect cybersecurity concepts to practical career development.</w:t>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swiss"/>
    <w:pitch w:val="variable"/>
  </w:font>
  <w:font w:name="Carlito">
    <w:altName w:val="Calibri"/>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432" w:hanging="252"/>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86"/>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SimSun" w:cs="Lucida Sans"/>
      <w:color w:val="auto"/>
      <w:kern w:val="2"/>
      <w:sz w:val="24"/>
      <w:szCs w:val="24"/>
      <w:lang w:val="en-US" w:eastAsia="zh-CN" w:bidi="hi-IN"/>
    </w:rPr>
  </w:style>
  <w:style w:type="character" w:styleId="Hyperlink">
    <w:name w:val="Hyperlink"/>
    <w:rPr>
      <w:color w:val="0563C1"/>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inkedin.com/in/cjne"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LibreOffice/7.6.5.2$Windows_X86_64 LibreOffice_project/38d5f62f85355c192ef5f1dd47c5c0c0c6d6598b</Application>
  <AppVersion>15.0000</AppVersion>
  <Pages>4</Pages>
  <Words>1442</Words>
  <Characters>9764</Characters>
  <CharactersWithSpaces>11133</CharactersWithSpaces>
  <Paragraphs>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2026-06-27T23:58:53Z</dcterms:created>
  <dc:creator/>
  <dc:description/>
  <dc:language>en-US</dc:language>
  <cp:lastModifiedBy/>
  <dcterms:modified xsi:type="dcterms:W3CDTF">2026-06-27T23:59:53Z</dcterms:modified>
  <cp:revision>1</cp:revision>
  <dc:subject/>
  <dc:title/>
</cp:coreProperties>
</file>