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eastAsia="Calibri"/>
          <w:b/>
          <w:i w:val="0"/>
          <w:sz w:val="44"/>
        </w:rPr>
        <w:t>Christian Estrada</w:t>
      </w:r>
    </w:p>
    <w:p>
      <w:pPr>
        <w:spacing w:after="20"/>
        <w:jc w:val="center"/>
      </w:pPr>
      <w:r>
        <w:rPr>
          <w:rFonts w:ascii="Calibri" w:hAnsi="Calibri" w:eastAsia="Calibri"/>
          <w:b w:val="0"/>
          <w:i w:val="0"/>
          <w:sz w:val="21"/>
        </w:rPr>
        <w:t>Software Implementation Manager | Pre-Sales and Solution Consulting | Enterprise Systems | Customer Success</w:t>
      </w:r>
    </w:p>
    <w:p>
      <w:pPr>
        <w:spacing w:after="20"/>
        <w:jc w:val="center"/>
      </w:pPr>
      <w:r>
        <w:rPr>
          <w:rFonts w:ascii="Calibri" w:hAnsi="Calibri" w:eastAsia="Calibri"/>
          <w:b w:val="0"/>
          <w:i w:val="0"/>
          <w:sz w:val="20"/>
        </w:rPr>
        <w:t>Atlanta, GA | 770-710-4216 | christianj1914@gmail.com | linkedin.com/in/cjne</w:t>
      </w:r>
    </w:p>
    <w:p>
      <w:pPr>
        <w:spacing w:before="120" w:after="20"/>
        <w:jc w:val="center"/>
      </w:pPr>
      <w:r>
        <w:rPr>
          <w:rFonts w:ascii="Calibri" w:hAnsi="Calibri" w:eastAsia="Calibri"/>
          <w:b/>
          <w:i w:val="0"/>
          <w:sz w:val="21"/>
        </w:rPr>
        <w:t>Professional Summary</w:t>
      </w:r>
    </w:p>
    <w:p>
      <w:pPr>
        <w:spacing w:after="20"/>
      </w:pPr>
      <w:r>
        <w:rPr>
          <w:rFonts w:ascii="Calibri" w:hAnsi="Calibri" w:eastAsia="Calibri"/>
          <w:b w:val="0"/>
          <w:i w:val="0"/>
          <w:sz w:val="20"/>
        </w:rPr>
        <w:t>Enterprise systems leader with more than ten years of full-lifecycle ERP implementation experience across manufacturing, supply chain, and SaaS environments, including three years as the sole ERP systems manager for a global manufacturer across five sites and 150-plus users, and three years as a customer-facing consultant managing more than 80 international manufacturing clients from pre-sales through post-go-live. Proven record of leading complex deployments from discovery through go-live, including the full ERP setup for a new warehouse operation and Amazon Robotics program spanning product families, GL accounts, BOMs, and cross-site training. Translates customer business problems into system solutions that stick, having built more than 200 dashboards and KPI reporting tools and facilitated more than 60 executive workshops. Known for recovering high-risk customer relationships, including stabilizing accounts representing more than one million dollars in annual revenue through consolidated case ownership and resolution of complex integration failures.</w:t>
      </w:r>
    </w:p>
    <w:p>
      <w:pPr>
        <w:spacing w:before="120" w:after="20"/>
        <w:jc w:val="center"/>
      </w:pPr>
      <w:r>
        <w:rPr>
          <w:rFonts w:ascii="Calibri" w:hAnsi="Calibri" w:eastAsia="Calibri"/>
          <w:b/>
          <w:i w:val="0"/>
          <w:sz w:val="21"/>
        </w:rPr>
        <w:t>Professional Experience</w:t>
      </w:r>
    </w:p>
    <w:p>
      <w:pPr>
        <w:tabs>
          <w:tab w:pos="9360" w:val="right"/>
        </w:tabs>
        <w:spacing w:before="80" w:after="0"/>
      </w:pPr>
      <w:r>
        <w:rPr>
          <w:rFonts w:ascii="Calibri" w:hAnsi="Calibri" w:eastAsia="Calibri"/>
          <w:b/>
          <w:i w:val="0"/>
          <w:sz w:val="20"/>
        </w:rPr>
        <w:t>ERP Systems Manager</w:t>
        <w:tab/>
      </w:r>
      <w:r>
        <w:rPr>
          <w:rFonts w:ascii="Calibri" w:hAnsi="Calibri" w:eastAsia="Calibri"/>
          <w:b w:val="0"/>
          <w:i w:val="0"/>
          <w:sz w:val="20"/>
        </w:rPr>
        <w:t>March 2023 - November 2025</w:t>
      </w:r>
    </w:p>
    <w:p>
      <w:pPr>
        <w:spacing w:after="0"/>
      </w:pPr>
      <w:r>
        <w:rPr>
          <w:rFonts w:ascii="Calibri" w:hAnsi="Calibri" w:eastAsia="Calibri"/>
          <w:b w:val="0"/>
          <w:i w:val="0"/>
          <w:sz w:val="20"/>
        </w:rPr>
        <w:t>East West Manufacturing  |  Atlanta, GA</w:t>
      </w:r>
    </w:p>
    <w:p>
      <w:pPr>
        <w:spacing w:after="0"/>
      </w:pPr>
      <w:r>
        <w:rPr>
          <w:rFonts w:ascii="Calibri" w:hAnsi="Calibri" w:eastAsia="Calibri"/>
          <w:b w:val="0"/>
          <w:i/>
          <w:sz w:val="20"/>
        </w:rPr>
        <w:t>Position impacted by company reorganization. Owned end-to-end strategy, administration, and continuous improvement of a mission-critical ERP platform supporting global manufacturing, supply chain, and finance operations across five sites and more than 150 users.</w:t>
      </w:r>
    </w:p>
    <w:p>
      <w:pPr>
        <w:pStyle w:val="ListBullet"/>
        <w:spacing w:after="0" w:line="240" w:lineRule="auto"/>
      </w:pPr>
      <w:r>
        <w:rPr>
          <w:rFonts w:ascii="Calibri" w:hAnsi="Calibri" w:eastAsia="Calibri"/>
          <w:b w:val="0"/>
          <w:i w:val="0"/>
          <w:sz w:val="20"/>
        </w:rPr>
        <w:t>Served as the internal solution architect for all ERP enhancements, leading discovery sessions with operations, finance, and engineering stakeholders to define requirements, evaluate options, and present recommendations to directors and VPs before any build began</w:t>
      </w:r>
    </w:p>
    <w:p>
      <w:pPr>
        <w:pStyle w:val="ListBullet"/>
        <w:spacing w:after="0" w:line="240" w:lineRule="auto"/>
      </w:pPr>
      <w:r>
        <w:rPr>
          <w:rFonts w:ascii="Calibri" w:hAnsi="Calibri" w:eastAsia="Calibri"/>
          <w:b w:val="0"/>
          <w:i w:val="0"/>
          <w:sz w:val="20"/>
        </w:rPr>
        <w:t>Redesigned ERP workflows, screens, and transaction processes across five global sites, reducing recurring errors, eliminating manual workarounds, and improving throughput in high-volume inventory and order processing environments</w:t>
      </w:r>
    </w:p>
    <w:p>
      <w:pPr>
        <w:pStyle w:val="ListBullet"/>
      </w:pPr>
      <w:r>
        <w:t>Led enterprise systems modernization that improved reliability and reduced unplanned downtime by roughly 25%, supported reporting and decisions affecting $20M+ in daily inventory, and cut inventory scrap cost by about 32% through inventory automation and tracking designed for warehouse operations.</w:t>
      </w:r>
    </w:p>
    <w:p>
      <w:pPr>
        <w:pStyle w:val="ListBullet"/>
        <w:spacing w:after="0" w:line="240" w:lineRule="auto"/>
      </w:pPr>
      <w:r>
        <w:rPr>
          <w:rFonts w:ascii="Calibri" w:hAnsi="Calibri" w:eastAsia="Calibri"/>
          <w:b w:val="0"/>
          <w:i w:val="0"/>
          <w:sz w:val="20"/>
        </w:rPr>
        <w:t>Built more than 200 dashboards, KPI reports, and analytics tools using SQL, Crystal Reports, and Power BI, enabling executive and operational decision-making with near real-time visibility</w:t>
      </w:r>
    </w:p>
    <w:p>
      <w:pPr>
        <w:pStyle w:val="ListBullet"/>
        <w:spacing w:after="0" w:line="240" w:lineRule="auto"/>
      </w:pPr>
      <w:r>
        <w:rPr>
          <w:rFonts w:ascii="Calibri" w:hAnsi="Calibri" w:eastAsia="Calibri"/>
          <w:b w:val="0"/>
          <w:i w:val="0"/>
          <w:sz w:val="20"/>
        </w:rPr>
        <w:t>Led go-live readiness, sandbox testing, and user acceptance validation for all system releases, minimizing production disruption and downstream defects across concurrent program tracks</w:t>
      </w:r>
    </w:p>
    <w:p>
      <w:pPr>
        <w:pStyle w:val="ListBullet"/>
        <w:spacing w:after="0" w:line="240" w:lineRule="auto"/>
      </w:pPr>
      <w:r>
        <w:rPr>
          <w:rFonts w:ascii="Calibri" w:hAnsi="Calibri" w:eastAsia="Calibri"/>
          <w:b w:val="0"/>
          <w:i w:val="0"/>
          <w:sz w:val="20"/>
        </w:rPr>
        <w:t>Designed and executed user enablement programs, onboarding materials, and training processes that reduced resistance and drove adoption across operations, finance, and engineering teams</w:t>
      </w:r>
    </w:p>
    <w:p>
      <w:pPr>
        <w:pStyle w:val="ListBullet"/>
        <w:spacing w:after="0" w:line="240" w:lineRule="auto"/>
      </w:pPr>
      <w:r>
        <w:t>Applied zero-trust-aligned least-privilege access, role-based access controls, and dynamic permission frameworks for sensitive financial and inventory transactions while supporting incident-response readiness and access validation for the global IT team supporting Aptean Intuitive.</w:t>
      </w:r>
    </w:p>
    <w:p>
      <w:pPr>
        <w:pStyle w:val="ListBullet"/>
        <w:spacing w:after="0" w:line="240" w:lineRule="auto"/>
      </w:pPr>
      <w:r>
        <w:rPr>
          <w:rFonts w:ascii="Calibri" w:hAnsi="Calibri" w:eastAsia="Calibri"/>
          <w:b w:val="0"/>
          <w:i w:val="0"/>
          <w:sz w:val="20"/>
        </w:rPr>
        <w:t>Supported full ERP setup for a new warehouse operation and Amazon Robotics program, scoping new product families, GL accounts, BOMs, and cross-site training from design through go-live</w:t>
      </w:r>
    </w:p>
    <w:p>
      <w:pPr>
        <w:pStyle w:val="ListBullet"/>
        <w:spacing w:after="0" w:line="240" w:lineRule="auto"/>
      </w:pPr>
      <w:r>
        <w:rPr>
          <w:rFonts w:ascii="Calibri" w:hAnsi="Calibri" w:eastAsia="Calibri"/>
          <w:b w:val="0"/>
          <w:i w:val="0"/>
          <w:sz w:val="20"/>
        </w:rPr>
        <w:t>Leveraged AI-assisted analysis and workflow automation to accelerate documentation, streamline reporting, and reduce manual effort across recurring operational processes</w:t>
      </w:r>
    </w:p>
    <w:p>
      <w:pPr>
        <w:tabs>
          <w:tab w:pos="9360" w:val="right"/>
        </w:tabs>
        <w:spacing w:before="80" w:after="0"/>
      </w:pPr>
      <w:r>
        <w:rPr>
          <w:rFonts w:ascii="Calibri" w:hAnsi="Calibri" w:eastAsia="Calibri"/>
          <w:b/>
          <w:i w:val="0"/>
          <w:sz w:val="20"/>
        </w:rPr>
        <w:t>Customer Success Consultant</w:t>
        <w:tab/>
      </w:r>
      <w:r>
        <w:rPr>
          <w:rFonts w:ascii="Calibri" w:hAnsi="Calibri" w:eastAsia="Calibri"/>
          <w:b w:val="0"/>
          <w:i w:val="0"/>
          <w:sz w:val="20"/>
        </w:rPr>
        <w:t>November 2019 - December 2022</w:t>
      </w:r>
    </w:p>
    <w:p>
      <w:pPr>
        <w:spacing w:after="0"/>
      </w:pPr>
      <w:r>
        <w:rPr>
          <w:rFonts w:ascii="Calibri" w:hAnsi="Calibri" w:eastAsia="Calibri"/>
          <w:b w:val="0"/>
          <w:i w:val="0"/>
          <w:sz w:val="20"/>
        </w:rPr>
        <w:t>Aptean  |  Alpharetta, GA</w:t>
      </w:r>
    </w:p>
    <w:p>
      <w:pPr>
        <w:spacing w:after="0"/>
      </w:pPr>
      <w:r>
        <w:rPr>
          <w:rFonts w:ascii="Calibri" w:hAnsi="Calibri" w:eastAsia="Calibri"/>
          <w:b w:val="0"/>
          <w:i/>
          <w:sz w:val="20"/>
        </w:rPr>
        <w:t>Position impacted by company reorganization. Served as a customer-facing consultant and pre-sales resource for full ERP lifecycle engagements across a portfolio of more than 80 international manufacturing clients, from initial discovery through post-go-live optimization.</w:t>
      </w:r>
    </w:p>
    <w:p>
      <w:pPr>
        <w:pStyle w:val="ListBullet"/>
        <w:spacing w:after="0" w:line="240" w:lineRule="auto"/>
      </w:pPr>
      <w:r>
        <w:rPr>
          <w:rFonts w:ascii="Calibri" w:hAnsi="Calibri" w:eastAsia="Calibri"/>
          <w:b w:val="0"/>
          <w:i w:val="0"/>
          <w:sz w:val="20"/>
        </w:rPr>
        <w:t>Delivered pre-sales product demonstrations and discovery engagements for prospective enterprise clients, translating business requirements into viable solution designs and contributing directly to competitive displacements and new business wins</w:t>
      </w:r>
    </w:p>
    <w:p>
      <w:pPr>
        <w:pStyle w:val="ListBullet"/>
        <w:spacing w:after="0" w:line="240" w:lineRule="auto"/>
      </w:pPr>
      <w:r>
        <w:rPr>
          <w:rFonts w:ascii="Calibri" w:hAnsi="Calibri" w:eastAsia="Calibri"/>
          <w:b w:val="0"/>
          <w:i w:val="0"/>
          <w:sz w:val="20"/>
        </w:rPr>
        <w:t>Led requirements definition, Statements of Work, and Functional Requirements Documents for complex ERP implementations, data migrations, integrations, and customizations across a diverse enterprise client base</w:t>
      </w:r>
    </w:p>
    <w:p>
      <w:pPr>
        <w:pStyle w:val="ListBullet"/>
        <w:spacing w:after="0" w:line="240" w:lineRule="auto"/>
      </w:pPr>
      <w:r>
        <w:rPr>
          <w:rFonts w:ascii="Calibri" w:hAnsi="Calibri" w:eastAsia="Calibri"/>
          <w:b w:val="0"/>
          <w:i w:val="0"/>
          <w:sz w:val="20"/>
        </w:rPr>
        <w:t>Facilitated more than 60 executive workshops and quarterly business reviews, defining strategy, aligning technology to business objectives, and driving measurable adoption and retention outcomes</w:t>
      </w:r>
    </w:p>
    <w:p>
      <w:pPr>
        <w:pStyle w:val="ListBullet"/>
        <w:spacing w:after="0" w:line="240" w:lineRule="auto"/>
      </w:pPr>
      <w:r>
        <w:rPr>
          <w:rFonts w:ascii="Calibri" w:hAnsi="Calibri" w:eastAsia="Calibri"/>
          <w:b w:val="0"/>
          <w:i w:val="0"/>
          <w:sz w:val="20"/>
        </w:rPr>
        <w:t>Stabilized high-risk accounts representing more than one million dollars in annual revenue by consolidating case management, leading weekly working sessions, and resolving complex integration and customization failures</w:t>
      </w:r>
    </w:p>
    <w:p>
      <w:pPr>
        <w:pStyle w:val="ListBullet"/>
        <w:spacing w:after="0" w:line="240" w:lineRule="auto"/>
      </w:pPr>
      <w:r>
        <w:rPr>
          <w:rFonts w:ascii="Calibri" w:hAnsi="Calibri" w:eastAsia="Calibri"/>
          <w:b w:val="0"/>
          <w:i w:val="0"/>
          <w:sz w:val="20"/>
        </w:rPr>
        <w:t>Designed and delivered training programs, playbooks, and enablement resources that improved user adoption, reduced support volume, and increased long-term satisfaction across client organizations</w:t>
      </w:r>
    </w:p>
    <w:p>
      <w:pPr>
        <w:pStyle w:val="ListBullet"/>
        <w:spacing w:after="0" w:line="240" w:lineRule="auto"/>
      </w:pPr>
      <w:r>
        <w:rPr>
          <w:rFonts w:ascii="Calibri" w:hAnsi="Calibri" w:eastAsia="Calibri"/>
          <w:b w:val="0"/>
          <w:i w:val="0"/>
          <w:sz w:val="20"/>
        </w:rPr>
        <w:t>Coordinated directly with development and product teams to triage issues, prioritize fixes, and validate solutions prior to production deployment, ensuring customer workflows were protected</w:t>
      </w:r>
    </w:p>
    <w:p>
      <w:pPr>
        <w:pStyle w:val="ListBullet"/>
        <w:spacing w:after="0" w:line="240" w:lineRule="auto"/>
      </w:pPr>
      <w:r>
        <w:rPr>
          <w:rFonts w:ascii="Calibri" w:hAnsi="Calibri" w:eastAsia="Calibri"/>
          <w:b w:val="0"/>
          <w:i w:val="0"/>
          <w:sz w:val="20"/>
        </w:rPr>
        <w:t>Advised customers against high-risk or low-value customizations, balancing long-term system health, upgrade compatibility, training burden, and total cost of ownership</w:t>
      </w:r>
    </w:p>
    <w:p>
      <w:pPr>
        <w:tabs>
          <w:tab w:pos="9360" w:val="right"/>
        </w:tabs>
        <w:spacing w:before="80" w:after="0"/>
      </w:pPr>
      <w:r>
        <w:rPr>
          <w:rFonts w:ascii="Calibri" w:hAnsi="Calibri" w:eastAsia="Calibri"/>
          <w:b/>
          <w:i w:val="0"/>
          <w:sz w:val="20"/>
        </w:rPr>
        <w:t>Support Operations Analyst</w:t>
        <w:tab/>
      </w:r>
      <w:r>
        <w:rPr>
          <w:rFonts w:ascii="Calibri" w:hAnsi="Calibri" w:eastAsia="Calibri"/>
          <w:b w:val="0"/>
          <w:i w:val="0"/>
          <w:sz w:val="20"/>
        </w:rPr>
        <w:t>November 2015 - November 2019</w:t>
      </w:r>
    </w:p>
    <w:p>
      <w:pPr>
        <w:spacing w:after="0"/>
      </w:pPr>
      <w:r>
        <w:rPr>
          <w:rFonts w:ascii="Calibri" w:hAnsi="Calibri" w:eastAsia="Calibri"/>
          <w:b w:val="0"/>
          <w:i w:val="0"/>
          <w:sz w:val="20"/>
        </w:rPr>
        <w:t>The Home Depot  |  Marietta, GA</w:t>
      </w:r>
    </w:p>
    <w:p>
      <w:pPr>
        <w:spacing w:after="0"/>
      </w:pPr>
      <w:r>
        <w:rPr>
          <w:rFonts w:ascii="Calibri" w:hAnsi="Calibri" w:eastAsia="Calibri"/>
          <w:b w:val="0"/>
          <w:i/>
          <w:sz w:val="20"/>
        </w:rPr>
        <w:t>Delivered analytics, process support, and customer engagement solutions for one of the largest eCommerce operations in home improvement retail.</w:t>
      </w:r>
    </w:p>
    <w:p>
      <w:pPr>
        <w:pStyle w:val="ListBullet"/>
        <w:spacing w:after="0" w:line="240" w:lineRule="auto"/>
      </w:pPr>
      <w:r>
        <w:rPr>
          <w:rFonts w:ascii="Calibri" w:hAnsi="Calibri" w:eastAsia="Calibri"/>
          <w:b w:val="0"/>
          <w:i w:val="0"/>
          <w:sz w:val="20"/>
        </w:rPr>
        <w:t>Analyzed customer and transactional data to identify trends, forecast shipping pipelines, and inform operational strategy supporting large-scale B2B and direct customer relationships</w:t>
      </w:r>
    </w:p>
    <w:p>
      <w:pPr>
        <w:pStyle w:val="ListBullet"/>
        <w:spacing w:after="0" w:line="240" w:lineRule="auto"/>
      </w:pPr>
      <w:r>
        <w:rPr>
          <w:rFonts w:ascii="Calibri" w:hAnsi="Calibri" w:eastAsia="Calibri"/>
          <w:b w:val="0"/>
          <w:i w:val="0"/>
          <w:sz w:val="20"/>
        </w:rPr>
        <w:t>Built reporting frameworks and dashboards that improved visibility into customer experience metrics, performance trends, and operational efficiency outcomes</w:t>
      </w:r>
    </w:p>
    <w:p>
      <w:pPr>
        <w:pStyle w:val="ListBullet"/>
        <w:spacing w:after="0" w:line="240" w:lineRule="auto"/>
      </w:pPr>
      <w:r>
        <w:rPr>
          <w:rFonts w:ascii="Calibri" w:hAnsi="Calibri" w:eastAsia="Calibri"/>
          <w:b w:val="0"/>
          <w:i w:val="0"/>
          <w:sz w:val="20"/>
        </w:rPr>
        <w:t>Served as a pilot team member for the Home Depot SMS texting service in 2017, supporting implementation and adoption of a new enterprise communication channel</w:t>
      </w:r>
    </w:p>
    <w:p>
      <w:pPr>
        <w:pStyle w:val="ListBullet"/>
        <w:spacing w:after="0" w:line="240" w:lineRule="auto"/>
      </w:pPr>
      <w:r>
        <w:rPr>
          <w:rFonts w:ascii="Calibri" w:hAnsi="Calibri" w:eastAsia="Calibri"/>
          <w:b w:val="0"/>
          <w:i w:val="0"/>
          <w:sz w:val="20"/>
        </w:rPr>
        <w:t>Managed Salesforce CRM records to maintain accurate pipeline data and supported process improvements in partnership with executive leadership across eCommerce operations</w:t>
      </w:r>
    </w:p>
    <w:p>
      <w:pPr>
        <w:tabs>
          <w:tab w:pos="9360" w:val="right"/>
        </w:tabs>
        <w:spacing w:before="80" w:after="0"/>
      </w:pPr>
      <w:r>
        <w:rPr>
          <w:rFonts w:ascii="Calibri" w:hAnsi="Calibri" w:eastAsia="Calibri"/>
          <w:b/>
          <w:i w:val="0"/>
          <w:sz w:val="20"/>
        </w:rPr>
        <w:t>Product Support Engineer</w:t>
        <w:tab/>
      </w:r>
      <w:r>
        <w:rPr>
          <w:rFonts w:ascii="Calibri" w:hAnsi="Calibri" w:eastAsia="Calibri"/>
          <w:b w:val="0"/>
          <w:i w:val="0"/>
          <w:sz w:val="20"/>
        </w:rPr>
        <w:t>October 2014 - March 2015</w:t>
      </w:r>
    </w:p>
    <w:p>
      <w:pPr>
        <w:spacing w:after="0"/>
      </w:pPr>
      <w:r>
        <w:rPr>
          <w:rFonts w:ascii="Calibri" w:hAnsi="Calibri" w:eastAsia="Calibri"/>
          <w:b w:val="0"/>
          <w:i w:val="0"/>
          <w:sz w:val="20"/>
        </w:rPr>
        <w:t>Aderant  |  Atlanta, GA</w:t>
      </w:r>
    </w:p>
    <w:p>
      <w:pPr>
        <w:spacing w:after="0"/>
      </w:pPr>
      <w:r>
        <w:rPr>
          <w:rFonts w:ascii="Calibri" w:hAnsi="Calibri" w:eastAsia="Calibri"/>
          <w:b w:val="0"/>
          <w:i/>
          <w:sz w:val="20"/>
        </w:rPr>
        <w:t>Provided technical product support and interim systems administration for enterprise legal case management software during an organizational transition.</w:t>
      </w:r>
    </w:p>
    <w:p>
      <w:pPr>
        <w:pStyle w:val="ListBullet"/>
        <w:spacing w:after="0" w:line="240" w:lineRule="auto"/>
      </w:pPr>
      <w:r>
        <w:rPr>
          <w:rFonts w:ascii="Calibri" w:hAnsi="Calibri" w:eastAsia="Calibri"/>
          <w:b w:val="0"/>
          <w:i w:val="0"/>
          <w:sz w:val="20"/>
        </w:rPr>
        <w:t>Supported enterprise applications across more than 600 law firm offices, resolving technical issues spanning Active Directory, SQL Server, third-party integrations, and Windows services</w:t>
      </w:r>
    </w:p>
    <w:p>
      <w:pPr>
        <w:pStyle w:val="ListBullet"/>
        <w:spacing w:after="0" w:line="240" w:lineRule="auto"/>
      </w:pPr>
      <w:r>
        <w:rPr>
          <w:rFonts w:ascii="Calibri" w:hAnsi="Calibri" w:eastAsia="Calibri"/>
          <w:b w:val="0"/>
          <w:i w:val="0"/>
          <w:sz w:val="20"/>
        </w:rPr>
        <w:t>Built and maintained Salesforce pages for sales, support, and project management teams, and contributed to disaster recovery planning and system resilience improvements</w:t>
      </w:r>
    </w:p>
    <w:p>
      <w:pPr>
        <w:spacing w:before="120" w:after="20"/>
        <w:jc w:val="center"/>
      </w:pPr>
      <w:r>
        <w:rPr>
          <w:rFonts w:ascii="Calibri" w:hAnsi="Calibri" w:eastAsia="Calibri"/>
          <w:b/>
          <w:i w:val="0"/>
          <w:sz w:val="21"/>
        </w:rPr>
        <w:t>Education</w:t>
      </w:r>
    </w:p>
    <w:p>
      <w:pPr>
        <w:spacing w:after="0" w:line="240" w:lineRule="auto"/>
      </w:pPr>
      <w:r>
        <w:rPr>
          <w:rFonts w:ascii="Calibri" w:hAnsi="Calibri" w:eastAsia="Calibri"/>
          <w:b/>
          <w:i w:val="0"/>
          <w:sz w:val="20"/>
        </w:rPr>
        <w:t>Master of Science, Information Systems</w:t>
      </w:r>
      <w:r>
        <w:rPr>
          <w:rFonts w:ascii="Calibri" w:hAnsi="Calibri" w:eastAsia="Calibri"/>
          <w:b w:val="0"/>
          <w:i w:val="0"/>
          <w:sz w:val="20"/>
        </w:rPr>
        <w:t xml:space="preserve">  |  Kennesaw State University</w:t>
      </w:r>
    </w:p>
    <w:p>
      <w:pPr>
        <w:spacing w:after="0" w:line="240" w:lineRule="auto"/>
      </w:pPr>
      <w:r>
        <w:rPr>
          <w:rFonts w:ascii="Calibri" w:hAnsi="Calibri" w:eastAsia="Calibri"/>
          <w:b/>
          <w:i w:val="0"/>
          <w:sz w:val="20"/>
        </w:rPr>
        <w:t>Bachelor of Business Administration, Management Information Systems</w:t>
      </w:r>
      <w:r>
        <w:rPr>
          <w:rFonts w:ascii="Calibri" w:hAnsi="Calibri" w:eastAsia="Calibri"/>
          <w:b w:val="0"/>
          <w:i w:val="0"/>
          <w:sz w:val="20"/>
        </w:rPr>
        <w:t xml:space="preserve">  |  University of West Georgia</w:t>
      </w:r>
    </w:p>
    <w:p>
      <w:pPr>
        <w:spacing w:before="120" w:after="20"/>
        <w:jc w:val="center"/>
      </w:pPr>
      <w:r>
        <w:rPr>
          <w:rFonts w:ascii="Calibri" w:hAnsi="Calibri" w:eastAsia="Calibri"/>
          <w:b/>
          <w:i w:val="0"/>
          <w:sz w:val="21"/>
        </w:rPr>
        <w:t>Core Competencies</w:t>
      </w:r>
    </w:p>
    <w:p>
      <w:pPr>
        <w:spacing w:after="0"/>
      </w:pPr>
      <w:r>
        <w:rPr>
          <w:rFonts w:ascii="Calibri" w:hAnsi="Calibri" w:eastAsia="Calibri"/>
          <w:b w:val="0"/>
          <w:i/>
          <w:sz w:val="20"/>
        </w:rPr>
        <w:t xml:space="preserve">Implementation and Delivery:  </w:t>
      </w:r>
      <w:r>
        <w:rPr>
          <w:rFonts w:ascii="Calibri" w:hAnsi="Calibri" w:eastAsia="Calibri"/>
          <w:b w:val="0"/>
          <w:i w:val="0"/>
          <w:sz w:val="20"/>
        </w:rPr>
        <w:t>ERP Implementation and Solution Delivery  |  Business Analysis and Requirements Definition  |  Enterprise Systems Architecture</w:t>
      </w:r>
    </w:p>
    <w:p>
      <w:pPr>
        <w:spacing w:after="0"/>
      </w:pPr>
      <w:r>
        <w:rPr>
          <w:rFonts w:ascii="Calibri" w:hAnsi="Calibri" w:eastAsia="Calibri"/>
          <w:b w:val="0"/>
          <w:i/>
          <w:sz w:val="20"/>
        </w:rPr>
        <w:t xml:space="preserve">Customer Success:  </w:t>
      </w:r>
      <w:r>
        <w:rPr>
          <w:rFonts w:ascii="Calibri" w:hAnsi="Calibri" w:eastAsia="Calibri"/>
          <w:b w:val="0"/>
          <w:i w:val="0"/>
          <w:sz w:val="20"/>
        </w:rPr>
        <w:t>Customer Success and Account Management  |  Stakeholder Engagement and Executive Communication  |  Change Management</w:t>
      </w:r>
    </w:p>
    <w:p>
      <w:pPr>
        <w:spacing w:after="0"/>
      </w:pPr>
      <w:r>
        <w:rPr>
          <w:rFonts w:ascii="Calibri" w:hAnsi="Calibri" w:eastAsia="Calibri"/>
          <w:b w:val="0"/>
          <w:i/>
          <w:sz w:val="20"/>
        </w:rPr>
        <w:t xml:space="preserve">Analytics and Operations:  </w:t>
      </w:r>
      <w:r>
        <w:rPr>
          <w:rFonts w:ascii="Calibri" w:hAnsi="Calibri" w:eastAsia="Calibri"/>
          <w:b w:val="0"/>
          <w:i w:val="0"/>
          <w:sz w:val="20"/>
        </w:rPr>
        <w:t>KPI Development and Analytics Reporting  |  Supply Chain and Manufacturing Operations  |  Pre-Sales and Solution Consulting</w:t>
      </w:r>
    </w:p>
    <w:p>
      <w:pPr>
        <w:spacing w:after="0"/>
      </w:pPr>
      <w:r>
        <w:rPr>
          <w:rFonts w:ascii="Calibri" w:hAnsi="Calibri" w:eastAsia="Calibri"/>
          <w:b w:val="0"/>
          <w:i/>
          <w:sz w:val="20"/>
        </w:rPr>
        <w:t xml:space="preserve">Process and Delivery:  </w:t>
      </w:r>
      <w:r>
        <w:rPr>
          <w:rFonts w:ascii="Calibri" w:hAnsi="Calibri" w:eastAsia="Calibri"/>
          <w:b w:val="0"/>
          <w:i w:val="0"/>
          <w:sz w:val="20"/>
        </w:rPr>
        <w:t>Process Optimization  |  Cross-Functional Leadership  |  AI-Enabled Workflows  |  Agile Delivery</w:t>
      </w:r>
    </w:p>
    <w:p>
      <w:pPr>
        <w:spacing w:after="0"/>
      </w:pPr>
      <w:r>
        <w:rPr>
          <w:rFonts w:ascii="Calibri" w:hAnsi="Calibri" w:eastAsia="Calibri"/>
          <w:b w:val="0"/>
          <w:i/>
          <w:sz w:val="20"/>
        </w:rPr>
        <w:t xml:space="preserve">ERP Platforms:  </w:t>
      </w:r>
      <w:r>
        <w:rPr>
          <w:rFonts w:ascii="Calibri" w:hAnsi="Calibri" w:eastAsia="Calibri"/>
          <w:b w:val="0"/>
          <w:i w:val="0"/>
          <w:sz w:val="20"/>
        </w:rPr>
        <w:t>Aptean Intuitive  |  Aptean Encompix  |  Epicor Kinetic  |  Microsoft Dynamics 365</w:t>
      </w:r>
    </w:p>
    <w:p>
      <w:pPr>
        <w:spacing w:after="0"/>
      </w:pPr>
      <w:r>
        <w:rPr>
          <w:rFonts w:ascii="Calibri" w:hAnsi="Calibri" w:eastAsia="Calibri"/>
          <w:b w:val="0"/>
          <w:i/>
          <w:sz w:val="20"/>
        </w:rPr>
        <w:t xml:space="preserve">Data and Analytics:  </w:t>
      </w:r>
      <w:r>
        <w:rPr>
          <w:rFonts w:ascii="Calibri" w:hAnsi="Calibri" w:eastAsia="Calibri"/>
          <w:b w:val="0"/>
          <w:i w:val="0"/>
          <w:sz w:val="20"/>
        </w:rPr>
        <w:t>Microsoft SQL Server  |  Power BI  |  Excel Power Query  |  Report Builder  |  Tableau  |  SAP Crystal Reports</w:t>
      </w:r>
    </w:p>
    <w:p>
      <w:pPr>
        <w:spacing w:after="0"/>
      </w:pPr>
      <w:r>
        <w:rPr>
          <w:rFonts w:ascii="Calibri" w:hAnsi="Calibri" w:eastAsia="Calibri"/>
          <w:b w:val="0"/>
          <w:i/>
          <w:sz w:val="20"/>
        </w:rPr>
        <w:t xml:space="preserve">Enterprise Tools:  </w:t>
      </w:r>
      <w:r>
        <w:rPr>
          <w:rFonts w:ascii="Calibri" w:hAnsi="Calibri" w:eastAsia="Calibri"/>
          <w:b w:val="0"/>
          <w:i w:val="0"/>
          <w:sz w:val="20"/>
        </w:rPr>
        <w:t>Salesforce CRM  |  ServiceNow  |  Zendesk  |  Atlassian Jira  |  Splunk  |  Azure DevOps (TFS)  |  Smartsheet  |  Microsoft Project</w:t>
      </w:r>
    </w:p>
    <w:p>
      <w:pPr>
        <w:spacing w:after="0"/>
      </w:pPr>
      <w:r>
        <w:rPr>
          <w:rFonts w:ascii="Calibri" w:hAnsi="Calibri" w:eastAsia="Calibri"/>
          <w:b w:val="0"/>
          <w:i/>
          <w:sz w:val="20"/>
        </w:rPr>
        <w:t xml:space="preserve">AI and Automation:  </w:t>
      </w:r>
      <w:r>
        <w:rPr>
          <w:rFonts w:ascii="Calibri" w:hAnsi="Calibri" w:eastAsia="Calibri"/>
          <w:b w:val="0"/>
          <w:i w:val="0"/>
          <w:sz w:val="20"/>
        </w:rPr>
        <w:t>Generative AI  |  AI-Assisted Analysis  |  Workflow Design  |  Process Automation</w:t>
      </w:r>
    </w:p>
    <w:p>
      <w:pPr>
        <w:spacing w:before="120" w:after="20"/>
        <w:jc w:val="center"/>
      </w:pPr>
      <w:r>
        <w:rPr>
          <w:rFonts w:ascii="Calibri" w:hAnsi="Calibri" w:eastAsia="Calibri"/>
          <w:b/>
          <w:i w:val="0"/>
          <w:sz w:val="21"/>
        </w:rPr>
        <w:t>Professional Development</w:t>
      </w:r>
    </w:p>
    <w:p>
      <w:r>
        <w:t>ITIL 4 Foundation  |  ServiceNow NextGen System Administrator  |  McKinsey Forward Learners</w:t>
      </w:r>
    </w:p>
    <w:p>
      <w:pPr/>
      <w:r>
        <w:t>Volunteer Experience</w:t>
      </w:r>
    </w:p>
    <w:p>
      <w:pPr/>
      <w:r>
        <w:t>Cybersecurity Track Lead, Grow With Google - Mentor Me Collective</w:t>
      </w:r>
    </w:p>
    <w:p>
      <w:pPr/>
      <w:r>
        <w:t>Led and mentored participants in the cybersecurity track as a volunteer, helping learners connect cybersecurity concepts to practical career development.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