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ns2: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t>Applied zero-trust-aligned least-privilege access, role-based access controls, and dynamic permission frameworks for sensitive financial and inventory transactions while supporting incident-response readiness and access validation for the global IT team supporting Aptean Intuitive.</w:t>
      </w:r>
    </w:p>
    <w:p>
      <w:pPr>
        <w:pStyle w:val="Normal"/>
        <w:numPr>
          <w:ilvl w:val="0"/>
          <w:numId w:val="1"/>
        </w:numPr>
        <w:bidi w:val="0"/>
        <w:spacing w:lineRule="auto" w:line="259" w:before="0" w:after="60"/>
        <w:jc w:val="left"/>
        <w:rPr/>
      </w:pPr>
      <w:r>
        <w:rPr>
          <w:rFonts w:ascii="Carlito" w:hAnsi="Carlito"/>
          <w:sz w:val="22"/>
        </w:rPr>
        <w:t>Supported compliance audits with engineering and client stakeholders, providing access reviews and control documentation.</w:t>
      </w:r>
    </w:p>
    <w:p>
      <w:pPr>
        <w:pStyle w:val="Normal"/>
        <w:numPr>
          <w:ilvl w:val="0"/>
          <w:numId w:val="1"/>
        </w:numPr>
        <w:bidi w:val="0"/>
        <w:spacing w:lineRule="auto" w:line="259" w:before="0" w:after="60"/>
        <w:jc w:val="left"/>
        <w:rPr/>
      </w:pPr>
      <w:r>
        <w:rPr>
          <w:rFonts w:ascii="Carlito" w:hAnsi="Carlito"/>
          <w:sz w:val="22"/>
        </w:rPr>
        <w:t>Ran weekly onboarding and system training for new hires, plus targeted sessions on product changes, updates, and proposed customizations.</w:t>
      </w:r>
    </w:p>
    <w:p>
      <w:pPr>
        <w:pStyle w:val="Normal"/>
        <w:numPr>
          <w:ilvl w:val="0"/>
          <w:numId w:val="1"/>
        </w:numPr>
        <w:bidi w:val="0"/>
        <w:spacing w:lineRule="auto" w:line="259" w:before="0" w:after="60"/>
        <w:jc w:val="left"/>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bidi w:val="0"/>
        <w:spacing w:lineRule="auto" w:line="259" w:before="0" w:after="60"/>
        <w:jc w:val="left"/>
        <w:rPr/>
      </w:pPr>
      <w:r>
        <w:t>Led enterprise systems modernization that improved reliability and reduced unplanned downtime by roughly 25%, supported reporting and decisions affecting $20M+ in daily inventory, and cut inventory scrap cost by about 32% through inventory automation and tracking designed for warehouse operations.</w:t>
      </w:r>
    </w:p>
    <w:p>
      <w:pPr>
        <w:pStyle w:val="Normal"/>
        <w:numPr>
          <w:ilvl w:val="0"/>
          <w:numId w:val="1"/>
        </w:numPr>
        <w:bidi w:val="0"/>
        <w:spacing w:lineRule="auto" w:line="259" w:before="0" w:after="60"/>
        <w:jc w:val="left"/>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enterprise ERP platform, improving VP and director investment decisions through structured discovery, vendor and solution modeling, and clear cost and timeline tradeoffs before spend was approved</w:t>
      </w:r>
    </w:p>
    <w:p>
      <w:pPr>
        <w:pStyle w:val="Normal"/>
        <w:numPr>
          <w:ilvl w:val="0"/>
          <w:numId w:val="1"/>
        </w:numPr>
        <w:bidi w:val="0"/>
        <w:spacing w:lineRule="auto" w:line="259" w:before="0" w:after="60"/>
        <w:jc w:val="left"/>
        <w:rPr/>
      </w:pPr>
      <w:r>
        <w:t>Cut migration and audit risk in the Aptean Intuitive to Epicor Kinetic transition by validating system and database records with ETL tools and SQL checks, coordinating cutover, and tightening least-privilege user access.</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bidi w:val="0"/>
        <w:spacing w:lineRule="auto" w:line="259" w:before="0" w:after="60"/>
        <w:jc w:val="left"/>
        <w:rPr/>
      </w:pPr>
      <w:r>
        <w:t>Preserved Aptean Intuitive as the primary owned operating platform through final cutover while handling Epicor Kinetic administration, security/access validation, barcode-scanner workflow verification, and user training.</w:t>
      </w:r>
    </w:p>
    <w:p>
      <w:pPr>
        <w:pStyle w:val="Normal"/>
        <w:numPr>
          <w:ilvl w:val="0"/>
          <w:numId w:val="1"/>
        </w:numPr>
        <w:bidi w:val="0"/>
        <w:spacing w:lineRule="auto" w:line="259" w:before="0" w:after="60"/>
        <w:jc w:val="left"/>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by diagnosing adoption and integration risks, consolidating case ownership, and running weekly recovery sessions that converted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t>Supported pre-sales for make-to-order and food and beverage manufacturers, authoring hundreds of RFP, RFI, and SOW documents and scoping customizations and integrations for deals averaging about $80K.</w:t>
      </w:r>
    </w:p>
    <w:p>
      <w:pPr>
        <w:pStyle w:val="Normal"/>
        <w:numPr>
          <w:ilvl w:val="0"/>
          <w:numId w:val="1"/>
        </w:numPr>
        <w:bidi w:val="0"/>
        <w:spacing w:lineRule="auto" w:line="259" w:before="0" w:after="60"/>
        <w:jc w:val="left"/>
        <w:rPr/>
      </w:pPr>
      <w:r>
        <w:rPr/>
        <w:t>Delivered daily client training, quarterly user group meetings, and annual user conferences that kept adoption moving between releases.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Improved disaster recovery planning and system resilience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 | PMP (in progress)</w:t>
      </w:r>
    </w:p>
    <w:p>
      <w:pPr>
        <w:pStyle w:val="Normal"/>
      </w:pPr>
      <w:r>
        <w:t>Volunteer Experience</w:t>
      </w:r>
    </w:p>
    <w:p>
      <w:pPr>
        <w:pStyle w:val="Normal"/>
      </w:pPr>
      <w:r>
        <w:t>Cybersecurity Track Lead, Grow With Google - Mentor Me Collective</w:t>
      </w:r>
    </w:p>
    <w:p>
      <w:pPr>
        <w:pStyle w:val="Normal"/>
      </w:pPr>
      <w:r>
        <w:t>Led and mentored participants in the cybersecurity track as a volunteer, helping learners connect cybersecurity concepts to practical career development.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