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F3864"/>
          <w:sz w:val="52"/>
          <w:szCs w:val="52"/>
        </w:rPr>
        <w:t xml:space="preserve">Personal Operating Workbook</w:t>
      </w:r>
    </w:p>
    <w:p>
      <w:pPr>
        <w:spacing w:after="160"/>
        <w:jc w:val="center"/>
      </w:pPr>
      <w:r>
        <w:rPr>
          <w:color w:val="2E5496"/>
          <w:sz w:val="26"/>
          <w:szCs w:val="26"/>
        </w:rPr>
        <w:t xml:space="preserve">Mind, message, study, and body, in one place</w:t>
      </w:r>
    </w:p>
    <w:p>
      <w:pPr>
        <w:jc w:val="center"/>
      </w:pPr>
      <w:r>
        <w:rPr>
          <w:i/>
          <w:iCs/>
          <w:color w:val="595959"/>
          <w:sz w:val="22"/>
          <w:szCs w:val="22"/>
        </w:rPr>
        <w:t xml:space="preserve">Built around how you actually work: top-down, purpose-driven, non-linear</w:t>
      </w:r>
    </w:p>
    <w:p>
      <w:pPr>
        <w:spacing w:before="900"/>
        <w:jc w:val="center"/>
      </w:pPr>
      <w:r>
        <w:rPr>
          <w:color w:val="595959"/>
          <w:sz w:val="24"/>
          <w:szCs w:val="24"/>
        </w:rPr>
        <w:t xml:space="preserve">Christian Estrada</w:t>
      </w:r>
    </w:p>
    <w:p>
      <w:pPr>
        <w:spacing w:before="60"/>
        <w:jc w:val="center"/>
      </w:pPr>
      <w:r>
        <w:rPr>
          <w:color w:val="595959"/>
          <w:sz w:val="20"/>
          <w:szCs w:val="20"/>
        </w:rPr>
        <w:t xml:space="preserve">A workbook to open daily, write in, and grow with</w:t>
      </w:r>
    </w:p>
    <w:p>
      <w:r>
        <w:br w:type="page"/>
      </w:r>
    </w:p>
    <w:p>
      <w:pPr>
        <w:pStyle w:val="Heading1"/>
        <w:spacing w:after="130" w:before="300"/>
      </w:pPr>
      <w:r>
        <w:rPr>
          <w:b/>
          <w:bCs/>
          <w:color w:val="1F3864"/>
          <w:sz w:val="30"/>
          <w:szCs w:val="30"/>
        </w:rPr>
        <w:t xml:space="preserve">Your purpose (read this first)</w:t>
      </w:r>
    </w:p>
    <w:p>
      <w:pPr>
        <w:spacing w:after="110" w:line="276"/>
      </w:pPr>
      <w:r>
        <w:rPr>
          <w:sz w:val="21"/>
          <w:szCs w:val="21"/>
        </w:rPr>
        <w:t xml:space="preserve">You run on meaning, so everything here is anchored to a why. Your four missions, teaching and lifting others, independence and building, protecting people, and frontier AI, converge on one thing: </w:t>
      </w:r>
      <w:r>
        <w:rPr>
          <w:b/>
          <w:bCs/>
          <w:sz w:val="21"/>
          <w:szCs w:val="21"/>
        </w:rPr>
        <w:t xml:space="preserve">help people adopt and understand AI safely.</w:t>
      </w:r>
      <w:r>
        <w:rPr>
          <w:sz w:val="21"/>
          <w:szCs w:val="21"/>
        </w:rPr>
        <w:t xml:space="preserve"> That is a job you can hold now and a business you can build toward. The body, the voice, and the study are the platform it all runs on.</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7B7B7" w:sz="4"/>
              <w:left w:val="single" w:color="B7B7B7" w:sz="4"/>
              <w:bottom w:val="single" w:color="B7B7B7" w:sz="4"/>
              <w:right w:val="single" w:color="B7B7B7" w:sz="4"/>
            </w:tcBorders>
            <w:shd w:fill="F3EEFB" w:val="clear"/>
            <w:tcMar>
              <w:top w:type="dxa" w:w="70"/>
              <w:left w:type="dxa" w:w="120"/>
              <w:bottom w:type="dxa" w:w="70"/>
              <w:right w:type="dxa" w:w="120"/>
            </w:tcMar>
          </w:tcPr>
          <w:p>
            <w:pPr>
              <w:spacing w:after="50"/>
            </w:pPr>
            <w:r>
              <w:rPr>
                <w:b/>
                <w:bCs/>
                <w:color w:val="6B2FA0"/>
                <w:sz w:val="20"/>
                <w:szCs w:val="20"/>
              </w:rPr>
              <w:t xml:space="preserve">Carry this line:</w:t>
            </w:r>
          </w:p>
          <w:p>
            <w:pPr>
              <w:spacing w:after="30" w:line="264"/>
            </w:pPr>
            <w:r>
              <w:rPr>
                <w:sz w:val="20"/>
                <w:szCs w:val="20"/>
              </w:rPr>
              <w:t xml:space="preserve">“I help people adopt and understand technology safely. I train my mind, voice, and body so I have the energy and presence to build the life and voice I am working toward.”</w:t>
            </w:r>
          </w:p>
        </w:tc>
      </w:tr>
    </w:tbl>
    <w:p>
      <w:r>
        <w:br w:type="page"/>
      </w:r>
    </w:p>
    <w:p>
      <w:pPr>
        <w:pStyle w:val="Heading1"/>
        <w:spacing w:after="130" w:before="300"/>
      </w:pPr>
      <w:r>
        <w:rPr>
          <w:b/>
          <w:bCs/>
          <w:color w:val="1F3864"/>
          <w:sz w:val="30"/>
          <w:szCs w:val="30"/>
        </w:rPr>
        <w:t xml:space="preserve">How your mind works (your operating manual)</w:t>
      </w:r>
    </w:p>
    <w:p>
      <w:pPr>
        <w:spacing w:after="60" w:before="150"/>
      </w:pPr>
      <w:r>
        <w:rPr>
          <w:b/>
          <w:bCs/>
          <w:color w:val="C55A11"/>
          <w:sz w:val="22"/>
          <w:szCs w:val="22"/>
        </w:rPr>
        <w:t xml:space="preserve">Your strengths</w:t>
      </w:r>
    </w:p>
    <w:p>
      <w:pPr>
        <w:pStyle w:val="ListParagraph"/>
        <w:numPr>
          <w:ilvl w:val="0"/>
          <w:numId w:val="2"/>
        </w:numPr>
        <w:spacing w:after="55" w:line="264"/>
      </w:pPr>
      <w:r>
        <w:rPr>
          <w:b/>
          <w:bCs/>
          <w:sz w:val="21"/>
          <w:szCs w:val="21"/>
        </w:rPr>
        <w:t xml:space="preserve">Top-down reasoning. </w:t>
      </w:r>
      <w:r>
        <w:rPr>
          <w:sz w:val="21"/>
          <w:szCs w:val="21"/>
        </w:rPr>
        <w:t xml:space="preserve">You grasp the whole system and the why first, then fit details to the frame.</w:t>
      </w:r>
    </w:p>
    <w:p>
      <w:pPr>
        <w:pStyle w:val="ListParagraph"/>
        <w:numPr>
          <w:ilvl w:val="0"/>
          <w:numId w:val="2"/>
        </w:numPr>
        <w:spacing w:after="55" w:line="264"/>
      </w:pPr>
      <w:r>
        <w:rPr>
          <w:b/>
          <w:bCs/>
          <w:sz w:val="21"/>
          <w:szCs w:val="21"/>
        </w:rPr>
        <w:t xml:space="preserve">Pattern recognition. </w:t>
      </w:r>
      <w:r>
        <w:rPr>
          <w:sz w:val="21"/>
          <w:szCs w:val="21"/>
        </w:rPr>
        <w:t xml:space="preserve">You connect ideas across domains and see structure others miss.</w:t>
      </w:r>
    </w:p>
    <w:p>
      <w:pPr>
        <w:pStyle w:val="ListParagraph"/>
        <w:numPr>
          <w:ilvl w:val="0"/>
          <w:numId w:val="2"/>
        </w:numPr>
        <w:spacing w:after="55" w:line="264"/>
      </w:pPr>
      <w:r>
        <w:rPr>
          <w:b/>
          <w:bCs/>
          <w:sz w:val="21"/>
          <w:szCs w:val="21"/>
        </w:rPr>
        <w:t xml:space="preserve">Meaningful hyperfocus. </w:t>
      </w:r>
      <w:r>
        <w:rPr>
          <w:sz w:val="21"/>
          <w:szCs w:val="21"/>
        </w:rPr>
        <w:t xml:space="preserve">When a goal has real purpose, you learn fast and deep.</w:t>
      </w:r>
    </w:p>
    <w:p>
      <w:pPr>
        <w:pStyle w:val="ListParagraph"/>
        <w:numPr>
          <w:ilvl w:val="0"/>
          <w:numId w:val="2"/>
        </w:numPr>
        <w:spacing w:after="55" w:line="264"/>
      </w:pPr>
      <w:r>
        <w:rPr>
          <w:b/>
          <w:bCs/>
          <w:sz w:val="21"/>
          <w:szCs w:val="21"/>
        </w:rPr>
        <w:t xml:space="preserve">Honesty and depth. </w:t>
      </w:r>
      <w:r>
        <w:rPr>
          <w:sz w:val="21"/>
          <w:szCs w:val="21"/>
        </w:rPr>
        <w:t xml:space="preserve">You go deep and stay loyal to the people and ideas you commit to.</w:t>
      </w:r>
    </w:p>
    <w:p>
      <w:pPr>
        <w:spacing w:after="60" w:before="150"/>
      </w:pPr>
      <w:r>
        <w:rPr>
          <w:b/>
          <w:bCs/>
          <w:color w:val="C55A11"/>
          <w:sz w:val="22"/>
          <w:szCs w:val="22"/>
        </w:rPr>
        <w:t xml:space="preserve">Your friction points (support needs, not flaws)</w:t>
      </w:r>
    </w:p>
    <w:p>
      <w:pPr>
        <w:pStyle w:val="ListParagraph"/>
        <w:numPr>
          <w:ilvl w:val="0"/>
          <w:numId w:val="2"/>
        </w:numPr>
        <w:spacing w:after="55" w:line="264"/>
      </w:pPr>
      <w:r>
        <w:rPr>
          <w:b/>
          <w:bCs/>
          <w:sz w:val="21"/>
          <w:szCs w:val="21"/>
        </w:rPr>
        <w:t xml:space="preserve">Fine-motor, linear, and rote tasks. </w:t>
      </w:r>
      <w:r>
        <w:rPr>
          <w:sz w:val="21"/>
          <w:szCs w:val="21"/>
        </w:rPr>
        <w:t xml:space="preserve">Type, template, delegate, and let tools fill the linear steps.</w:t>
      </w:r>
    </w:p>
    <w:p>
      <w:pPr>
        <w:pStyle w:val="ListParagraph"/>
        <w:numPr>
          <w:ilvl w:val="0"/>
          <w:numId w:val="2"/>
        </w:numPr>
        <w:spacing w:after="55" w:line="264"/>
      </w:pPr>
      <w:r>
        <w:rPr>
          <w:b/>
          <w:bCs/>
          <w:sz w:val="21"/>
          <w:szCs w:val="21"/>
        </w:rPr>
        <w:t xml:space="preserve">Needing the why. </w:t>
      </w:r>
      <w:r>
        <w:rPr>
          <w:sz w:val="21"/>
          <w:szCs w:val="21"/>
        </w:rPr>
        <w:t xml:space="preserve">That is buy-in, not defiance. Ask for the reason in a way that reads as engaged.</w:t>
      </w:r>
    </w:p>
    <w:p>
      <w:pPr>
        <w:pStyle w:val="ListParagraph"/>
        <w:numPr>
          <w:ilvl w:val="0"/>
          <w:numId w:val="2"/>
        </w:numPr>
        <w:spacing w:after="55" w:line="264"/>
      </w:pPr>
      <w:r>
        <w:rPr>
          <w:b/>
          <w:bCs/>
          <w:sz w:val="21"/>
          <w:szCs w:val="21"/>
        </w:rPr>
        <w:t xml:space="preserve">Social and sensory load. </w:t>
      </w:r>
      <w:r>
        <w:rPr>
          <w:sz w:val="21"/>
          <w:szCs w:val="21"/>
        </w:rPr>
        <w:t xml:space="preserve">Prepare, batch, and recover; manage your environment.</w:t>
      </w:r>
    </w:p>
    <w:p>
      <w:pPr>
        <w:spacing w:after="60" w:before="150"/>
      </w:pPr>
      <w:r>
        <w:rPr>
          <w:b/>
          <w:bCs/>
          <w:color w:val="C55A11"/>
          <w:sz w:val="22"/>
          <w:szCs w:val="22"/>
        </w:rPr>
        <w:t xml:space="preserve">How to feed you information (share this with people and AI)</w:t>
      </w:r>
    </w:p>
    <w:p>
      <w:pPr>
        <w:pStyle w:val="ListParagraph"/>
        <w:numPr>
          <w:ilvl w:val="0"/>
          <w:numId w:val="3"/>
        </w:numPr>
        <w:spacing w:after="55" w:line="264"/>
      </w:pPr>
      <w:r>
        <w:rPr>
          <w:sz w:val="21"/>
          <w:szCs w:val="21"/>
        </w:rPr>
        <w:t xml:space="preserve">Lead with the big picture and the why before any detail.</w:t>
      </w:r>
    </w:p>
    <w:p>
      <w:pPr>
        <w:pStyle w:val="ListParagraph"/>
        <w:numPr>
          <w:ilvl w:val="0"/>
          <w:numId w:val="3"/>
        </w:numPr>
        <w:spacing w:after="55" w:line="264"/>
      </w:pPr>
      <w:r>
        <w:rPr>
          <w:sz w:val="21"/>
          <w:szCs w:val="21"/>
        </w:rPr>
        <w:t xml:space="preserve">Give the answer or the point first, then support it.</w:t>
      </w:r>
    </w:p>
    <w:p>
      <w:pPr>
        <w:pStyle w:val="ListParagraph"/>
        <w:numPr>
          <w:ilvl w:val="0"/>
          <w:numId w:val="3"/>
        </w:numPr>
        <w:spacing w:after="55" w:line="264"/>
      </w:pPr>
      <w:r>
        <w:rPr>
          <w:sz w:val="21"/>
          <w:szCs w:val="21"/>
        </w:rPr>
        <w:t xml:space="preserve">Connect it to the long-term goal or higher purpose.</w:t>
      </w:r>
    </w:p>
    <w:p>
      <w:pPr>
        <w:pStyle w:val="ListParagraph"/>
        <w:numPr>
          <w:ilvl w:val="0"/>
          <w:numId w:val="3"/>
        </w:numPr>
        <w:spacing w:after="55" w:line="264"/>
      </w:pPr>
      <w:r>
        <w:rPr>
          <w:sz w:val="21"/>
          <w:szCs w:val="21"/>
        </w:rPr>
        <w:t xml:space="preserve">Use patterns, analogies, and diagrams over step-by-step lists.</w:t>
      </w:r>
    </w:p>
    <w:p>
      <w:pPr>
        <w:pStyle w:val="ListParagraph"/>
        <w:numPr>
          <w:ilvl w:val="0"/>
          <w:numId w:val="3"/>
        </w:numPr>
        <w:spacing w:after="55" w:line="264"/>
      </w:pPr>
      <w:r>
        <w:rPr>
          <w:sz w:val="21"/>
          <w:szCs w:val="21"/>
        </w:rPr>
        <w:t xml:space="preserve">Provide steps when needed, but do not require every intermediate step shown.</w:t>
      </w:r>
    </w:p>
    <w:p>
      <w:pPr>
        <w:pStyle w:val="ListParagraph"/>
        <w:numPr>
          <w:ilvl w:val="0"/>
          <w:numId w:val="3"/>
        </w:numPr>
        <w:spacing w:after="55" w:line="264"/>
      </w:pPr>
      <w:r>
        <w:rPr>
          <w:sz w:val="21"/>
          <w:szCs w:val="21"/>
        </w:rPr>
        <w:t xml:space="preserve">Be direct and concise; end with one clear next action.</w:t>
      </w:r>
    </w:p>
    <w:p>
      <w:r>
        <w:br w:type="page"/>
      </w:r>
    </w:p>
    <w:p>
      <w:pPr>
        <w:pStyle w:val="Heading1"/>
        <w:spacing w:after="130" w:before="300"/>
      </w:pPr>
      <w:r>
        <w:rPr>
          <w:b/>
          <w:bCs/>
          <w:color w:val="1F3864"/>
          <w:sz w:val="30"/>
          <w:szCs w:val="30"/>
        </w:rPr>
        <w:t xml:space="preserve">Your anchors and daily routine</w:t>
      </w:r>
    </w:p>
    <w:p>
      <w:pPr>
        <w:spacing w:after="60" w:before="150"/>
      </w:pPr>
      <w:r>
        <w:rPr>
          <w:b/>
          <w:bCs/>
          <w:color w:val="C55A11"/>
          <w:sz w:val="22"/>
          <w:szCs w:val="22"/>
        </w:rPr>
        <w:t xml:space="preserve">The three anchors (say them daily)</w:t>
      </w:r>
    </w:p>
    <w:p>
      <w:pPr>
        <w:pStyle w:val="ListParagraph"/>
        <w:numPr>
          <w:ilvl w:val="0"/>
          <w:numId w:val="2"/>
        </w:numPr>
        <w:spacing w:after="55" w:line="264"/>
      </w:pPr>
      <w:r>
        <w:rPr>
          <w:b/>
          <w:bCs/>
          <w:sz w:val="21"/>
          <w:szCs w:val="21"/>
        </w:rPr>
        <w:t xml:space="preserve">Regulation: </w:t>
      </w:r>
      <w:r>
        <w:rPr>
          <w:sz w:val="21"/>
          <w:szCs w:val="21"/>
        </w:rPr>
        <w:t xml:space="preserve">“My brain is trying to keep me safe, but I am secure enough to handle this.” Three belly breaths, feet on the floor.</w:t>
      </w:r>
    </w:p>
    <w:p>
      <w:pPr>
        <w:pStyle w:val="ListParagraph"/>
        <w:numPr>
          <w:ilvl w:val="0"/>
          <w:numId w:val="2"/>
        </w:numPr>
        <w:spacing w:after="55" w:line="264"/>
      </w:pPr>
      <w:r>
        <w:rPr>
          <w:b/>
          <w:bCs/>
          <w:sz w:val="21"/>
          <w:szCs w:val="21"/>
        </w:rPr>
        <w:t xml:space="preserve">Purpose: </w:t>
      </w:r>
      <w:r>
        <w:rPr>
          <w:sz w:val="21"/>
          <w:szCs w:val="21"/>
        </w:rPr>
        <w:t xml:space="preserve">“I help people adopt and understand technology safely.” Motivation dips are meaning problems, not discipline problems.</w:t>
      </w:r>
    </w:p>
    <w:p>
      <w:pPr>
        <w:pStyle w:val="ListParagraph"/>
        <w:numPr>
          <w:ilvl w:val="0"/>
          <w:numId w:val="2"/>
        </w:numPr>
        <w:spacing w:after="55" w:line="264"/>
      </w:pPr>
      <w:r>
        <w:rPr>
          <w:b/>
          <w:bCs/>
          <w:sz w:val="21"/>
          <w:szCs w:val="21"/>
        </w:rPr>
        <w:t xml:space="preserve">Consultative: </w:t>
      </w:r>
      <w:r>
        <w:rPr>
          <w:sz w:val="21"/>
          <w:szCs w:val="21"/>
        </w:rPr>
        <w:t xml:space="preserve">“I am not selling myself. I am diagnosing their problem.”</w:t>
      </w:r>
    </w:p>
    <w:p>
      <w:pPr>
        <w:spacing w:after="60" w:before="150"/>
      </w:pPr>
      <w:r>
        <w:rPr>
          <w:b/>
          <w:bCs/>
          <w:color w:val="C55A11"/>
          <w:sz w:val="22"/>
          <w:szCs w:val="22"/>
        </w:rPr>
        <w:t xml:space="preserve">The daily routine (about 20 minutes)</w:t>
      </w:r>
    </w:p>
    <w:p>
      <w:pPr>
        <w:pStyle w:val="ListParagraph"/>
        <w:numPr>
          <w:ilvl w:val="0"/>
          <w:numId w:val="3"/>
        </w:numPr>
        <w:spacing w:after="55" w:line="264"/>
      </w:pPr>
      <w:r>
        <w:rPr>
          <w:sz w:val="21"/>
          <w:szCs w:val="21"/>
        </w:rPr>
        <w:t xml:space="preserve">Regulate (2 min): three breaths, read your purpose and your one near goal out loud.</w:t>
      </w:r>
    </w:p>
    <w:p>
      <w:pPr>
        <w:pStyle w:val="ListParagraph"/>
        <w:numPr>
          <w:ilvl w:val="0"/>
          <w:numId w:val="3"/>
        </w:numPr>
        <w:spacing w:after="55" w:line="264"/>
      </w:pPr>
      <w:r>
        <w:rPr>
          <w:sz w:val="21"/>
          <w:szCs w:val="21"/>
        </w:rPr>
        <w:t xml:space="preserve">Study rep (5 min): today's Anki deck, plus one short drill if you are in a study phase.</w:t>
      </w:r>
    </w:p>
    <w:p>
      <w:pPr>
        <w:pStyle w:val="ListParagraph"/>
        <w:numPr>
          <w:ilvl w:val="0"/>
          <w:numId w:val="3"/>
        </w:numPr>
        <w:spacing w:after="55" w:line="264"/>
      </w:pPr>
      <w:r>
        <w:rPr>
          <w:sz w:val="21"/>
          <w:szCs w:val="21"/>
        </w:rPr>
        <w:t xml:space="preserve">Speaking rep (5 min): read aloud slowly, over-enunciated, record one minute; or this week's drill. Standing, on camera.</w:t>
      </w:r>
    </w:p>
    <w:p>
      <w:pPr>
        <w:pStyle w:val="ListParagraph"/>
        <w:numPr>
          <w:ilvl w:val="0"/>
          <w:numId w:val="3"/>
        </w:numPr>
        <w:spacing w:after="55" w:line="264"/>
      </w:pPr>
      <w:r>
        <w:rPr>
          <w:sz w:val="21"/>
          <w:szCs w:val="21"/>
        </w:rPr>
        <w:t xml:space="preserve">Focus block: set a 25-minute timer, pick the smallest next task, start before you feel ready.</w:t>
      </w:r>
    </w:p>
    <w:p>
      <w:pPr>
        <w:pStyle w:val="ListParagraph"/>
        <w:numPr>
          <w:ilvl w:val="0"/>
          <w:numId w:val="3"/>
        </w:numPr>
        <w:spacing w:after="55" w:line="264"/>
      </w:pPr>
      <w:r>
        <w:rPr>
          <w:sz w:val="21"/>
          <w:szCs w:val="21"/>
        </w:rPr>
        <w:t xml:space="preserve">Recover: after anything draining, shrink the next session, do not skip it.</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7B7B7" w:sz="4"/>
              <w:left w:val="single" w:color="B7B7B7" w:sz="4"/>
              <w:bottom w:val="single" w:color="B7B7B7" w:sz="4"/>
              <w:right w:val="single" w:color="B7B7B7" w:sz="4"/>
            </w:tcBorders>
            <w:shd w:fill="E2EFDA" w:val="clear"/>
            <w:tcMar>
              <w:top w:type="dxa" w:w="70"/>
              <w:left w:type="dxa" w:w="120"/>
              <w:bottom w:type="dxa" w:w="70"/>
              <w:right w:type="dxa" w:w="120"/>
            </w:tcMar>
          </w:tcPr>
          <w:p>
            <w:pPr>
              <w:spacing w:after="50"/>
            </w:pPr>
            <w:r>
              <w:rPr>
                <w:b/>
                <w:bCs/>
                <w:color w:val="375623"/>
                <w:sz w:val="20"/>
                <w:szCs w:val="20"/>
              </w:rPr>
              <w:t xml:space="preserve">Low-energy day rule:</w:t>
            </w:r>
          </w:p>
          <w:p>
            <w:pPr>
              <w:spacing w:after="30" w:line="264"/>
            </w:pPr>
            <w:r>
              <w:rPr>
                <w:sz w:val="20"/>
                <w:szCs w:val="20"/>
              </w:rPr>
              <w:t xml:space="preserve">Just do the three anchors, one Anki set, and one minute of reading aloud. That is a complete, successful day. Momentum beats intensity; safety beats speed.</w:t>
            </w:r>
          </w:p>
        </w:tc>
      </w:tr>
    </w:tbl>
    <w:p>
      <w:r>
        <w:br w:type="page"/>
      </w:r>
    </w:p>
    <w:p>
      <w:pPr>
        <w:spacing w:after="60" w:before="150"/>
      </w:pPr>
      <w:r>
        <w:rPr>
          <w:b/>
          <w:bCs/>
          <w:color w:val="C55A11"/>
          <w:sz w:val="22"/>
          <w:szCs w:val="22"/>
        </w:rPr>
        <w:t xml:space="preserve">Daily log</w:t>
      </w:r>
    </w:p>
    <w:p>
      <w:pPr>
        <w:spacing w:after="110" w:line="276"/>
      </w:pPr>
      <w:r>
        <w:rPr>
          <w:i/>
          <w:iCs/>
          <w:sz w:val="21"/>
          <w:szCs w:val="21"/>
        </w:rPr>
        <w:t xml:space="preserve">Check the box or jot a quick note. Missing a day is normal; the win is coming back.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800"/>
        <w:gridCol w:w="900"/>
        <w:gridCol w:w="1100"/>
        <w:gridCol w:w="3080"/>
        <w:gridCol w:w="2000"/>
      </w:tblGrid>
      <w:tr>
        <w:trPr>
          <w:tblHeader/>
        </w:trPr>
        <w:tc>
          <w:tcPr>
            <w:tcW w:type="dxa" w:w="11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left"/>
            </w:pPr>
            <w:r>
              <w:rPr>
                <w:b/>
                <w:bCs/>
                <w:color w:val="FFFFFF"/>
                <w:sz w:val="18"/>
                <w:szCs w:val="18"/>
              </w:rPr>
              <w:t xml:space="preserve">Date</w:t>
            </w:r>
          </w:p>
        </w:tc>
        <w:tc>
          <w:tcPr>
            <w:tcW w:type="dxa" w:w="9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center"/>
            </w:pPr>
            <w:r>
              <w:rPr>
                <w:b/>
                <w:bCs/>
                <w:color w:val="FFFFFF"/>
                <w:sz w:val="18"/>
                <w:szCs w:val="18"/>
              </w:rPr>
              <w:t xml:space="preserve">Regulate</w:t>
            </w:r>
          </w:p>
        </w:tc>
        <w:tc>
          <w:tcPr>
            <w:tcW w:type="dxa" w:w="8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center"/>
            </w:pPr>
            <w:r>
              <w:rPr>
                <w:b/>
                <w:bCs/>
                <w:color w:val="FFFFFF"/>
                <w:sz w:val="18"/>
                <w:szCs w:val="18"/>
              </w:rPr>
              <w:t xml:space="preserve">Anki</w:t>
            </w:r>
          </w:p>
        </w:tc>
        <w:tc>
          <w:tcPr>
            <w:tcW w:type="dxa" w:w="9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center"/>
            </w:pPr>
            <w:r>
              <w:rPr>
                <w:b/>
                <w:bCs/>
                <w:color w:val="FFFFFF"/>
                <w:sz w:val="18"/>
                <w:szCs w:val="18"/>
              </w:rPr>
              <w:t xml:space="preserve">Speak</w:t>
            </w:r>
          </w:p>
        </w:tc>
        <w:tc>
          <w:tcPr>
            <w:tcW w:type="dxa" w:w="11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center"/>
            </w:pPr>
            <w:r>
              <w:rPr>
                <w:b/>
                <w:bCs/>
                <w:color w:val="FFFFFF"/>
                <w:sz w:val="18"/>
                <w:szCs w:val="18"/>
              </w:rPr>
              <w:t xml:space="preserve">Move</w:t>
            </w:r>
          </w:p>
        </w:tc>
        <w:tc>
          <w:tcPr>
            <w:tcW w:type="dxa" w:w="308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left"/>
            </w:pPr>
            <w:r>
              <w:rPr>
                <w:b/>
                <w:bCs/>
                <w:color w:val="FFFFFF"/>
                <w:sz w:val="18"/>
                <w:szCs w:val="18"/>
              </w:rPr>
              <w:t xml:space="preserve">Focus task</w:t>
            </w:r>
          </w:p>
        </w:tc>
        <w:tc>
          <w:tcPr>
            <w:tcW w:type="dxa" w:w="20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left"/>
            </w:pPr>
            <w:r>
              <w:rPr>
                <w:b/>
                <w:bCs/>
                <w:color w:val="FFFFFF"/>
                <w:sz w:val="18"/>
                <w:szCs w:val="18"/>
              </w:rPr>
              <w:t xml:space="preserve">Today's win</w:t>
            </w:r>
          </w:p>
        </w:tc>
      </w:tr>
      <w:tr>
        <w:trPr>
          <w:trHeight w:val="540" w:hRule="atLeast"/>
        </w:trPr>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8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20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8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0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20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8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20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8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0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20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8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20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8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0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20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8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20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8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0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20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8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20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8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0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20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8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20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8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0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20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8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20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8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9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0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20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bl>
    <w:p>
      <w:r>
        <w:br w:type="page"/>
      </w:r>
    </w:p>
    <w:p>
      <w:pPr>
        <w:pStyle w:val="Heading1"/>
        <w:spacing w:after="130" w:before="300"/>
      </w:pPr>
      <w:r>
        <w:rPr>
          <w:b/>
          <w:bCs/>
          <w:color w:val="1F3864"/>
          <w:sz w:val="30"/>
          <w:szCs w:val="30"/>
        </w:rPr>
        <w:t xml:space="preserve">Study reminders</w:t>
      </w:r>
    </w:p>
    <w:p>
      <w:pPr>
        <w:pStyle w:val="ListParagraph"/>
        <w:numPr>
          <w:ilvl w:val="0"/>
          <w:numId w:val="2"/>
        </w:numPr>
        <w:spacing w:after="55" w:line="264"/>
      </w:pPr>
      <w:r>
        <w:rPr>
          <w:b/>
          <w:bCs/>
          <w:sz w:val="21"/>
          <w:szCs w:val="21"/>
        </w:rPr>
        <w:t xml:space="preserve">Anki, 15 minutes a day. </w:t>
      </w:r>
      <w:r>
        <w:rPr>
          <w:sz w:val="21"/>
          <w:szCs w:val="21"/>
        </w:rPr>
        <w:t xml:space="preserve">Decks: Foundations, Security+, RHCSA, AWS, PMP, CISSP, AI, Enterprise AI Tools, Business Architecture, Data &amp; BI, AI Adoption, AI Engineering &amp; MLOps, Communication, GRC/NIST/IAM, Supply Chain, Methods &amp; Fluency. One-tap import: IT_Flashcards.apkg.</w:t>
      </w:r>
    </w:p>
    <w:p>
      <w:pPr>
        <w:pStyle w:val="ListParagraph"/>
        <w:numPr>
          <w:ilvl w:val="0"/>
          <w:numId w:val="2"/>
        </w:numPr>
        <w:spacing w:after="55" w:line="264"/>
      </w:pPr>
      <w:r>
        <w:rPr>
          <w:b/>
          <w:bCs/>
          <w:sz w:val="21"/>
          <w:szCs w:val="21"/>
        </w:rPr>
        <w:t xml:space="preserve">Current focus: </w:t>
      </w:r>
      <w:r>
        <w:rPr>
          <w:sz w:val="21"/>
          <w:szCs w:val="21"/>
        </w:rPr>
        <w:t xml:space="preserve">whatever phase you are in (see IT_Learning_Path_and_Schedule). Do the checkpoint, then move on.</w:t>
      </w:r>
    </w:p>
    <w:p>
      <w:pPr>
        <w:pStyle w:val="ListParagraph"/>
        <w:numPr>
          <w:ilvl w:val="0"/>
          <w:numId w:val="2"/>
        </w:numPr>
        <w:spacing w:after="55" w:line="264"/>
      </w:pPr>
      <w:r>
        <w:rPr>
          <w:b/>
          <w:bCs/>
          <w:sz w:val="21"/>
          <w:szCs w:val="21"/>
        </w:rPr>
        <w:t xml:space="preserve">Keep subnetting and coding warm </w:t>
      </w:r>
      <w:r>
        <w:rPr>
          <w:sz w:val="21"/>
          <w:szCs w:val="21"/>
        </w:rPr>
        <w:t xml:space="preserve">with a 10-minute drill, even between certs.</w:t>
      </w:r>
    </w:p>
    <w:p>
      <w:pPr>
        <w:pStyle w:val="ListParagraph"/>
        <w:numPr>
          <w:ilvl w:val="0"/>
          <w:numId w:val="2"/>
        </w:numPr>
        <w:spacing w:after="55" w:line="264"/>
      </w:pPr>
      <w:r>
        <w:rPr>
          <w:b/>
          <w:bCs/>
          <w:sz w:val="21"/>
          <w:szCs w:val="21"/>
        </w:rPr>
        <w:t xml:space="preserve">Test first, recall often. </w:t>
      </w:r>
      <w:r>
        <w:rPr>
          <w:sz w:val="21"/>
          <w:szCs w:val="21"/>
        </w:rPr>
        <w:t xml:space="preserve">When timed practice hits about 85%, book the exam.</w:t>
      </w:r>
    </w:p>
    <w:p>
      <w:r>
        <w:br w:type="page"/>
      </w:r>
    </w:p>
    <w:p>
      <w:pPr>
        <w:pStyle w:val="Heading1"/>
        <w:spacing w:after="130" w:before="300"/>
      </w:pPr>
      <w:r>
        <w:rPr>
          <w:b/>
          <w:bCs/>
          <w:color w:val="1F3864"/>
          <w:sz w:val="30"/>
          <w:szCs w:val="30"/>
        </w:rPr>
        <w:t xml:space="preserve">Security+ ports reference (SY0-701)</w:t>
      </w:r>
    </w:p>
    <w:p>
      <w:pPr>
        <w:spacing w:after="110" w:line="276"/>
      </w:pPr>
      <w:r>
        <w:rPr>
          <w:i/>
          <w:iCs/>
          <w:sz w:val="21"/>
          <w:szCs w:val="21"/>
        </w:rPr>
        <w:t xml:space="preserve">The well-known ports the Security+ exam expects, aligned to Professor Messer's SY0-701 course. Drill these to instant recall; they are frequent, easy points.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780"/>
      </w:tblGrid>
      <w:tr>
        <w:trPr>
          <w:tblHeader/>
        </w:trPr>
        <w:tc>
          <w:tcPr>
            <w:tcW w:type="dxa" w:w="1500"/>
            <w:tcBorders>
              <w:top w:val="single" w:color="B7B7B7" w:sz="4"/>
              <w:left w:val="single" w:color="B7B7B7" w:sz="4"/>
              <w:bottom w:val="single" w:color="B7B7B7" w:sz="4"/>
              <w:right w:val="single" w:color="B7B7B7" w:sz="4"/>
            </w:tcBorders>
            <w:shd w:fill="1F3864" w:val="clear"/>
            <w:tcMar>
              <w:top w:type="dxa" w:w="50"/>
              <w:left w:type="dxa" w:w="80"/>
              <w:bottom w:type="dxa" w:w="50"/>
              <w:right w:type="dxa" w:w="80"/>
            </w:tcMar>
          </w:tcPr>
          <w:p>
            <w:pPr>
              <w:jc w:val="left"/>
            </w:pPr>
            <w:r>
              <w:rPr>
                <w:b/>
                <w:bCs/>
                <w:color w:val="FFFFFF"/>
                <w:sz w:val="18"/>
                <w:szCs w:val="18"/>
              </w:rPr>
              <w:t xml:space="preserve">Port</w:t>
            </w:r>
          </w:p>
        </w:tc>
        <w:tc>
          <w:tcPr>
            <w:tcW w:type="dxa" w:w="4600"/>
            <w:tcBorders>
              <w:top w:val="single" w:color="B7B7B7" w:sz="4"/>
              <w:left w:val="single" w:color="B7B7B7" w:sz="4"/>
              <w:bottom w:val="single" w:color="B7B7B7" w:sz="4"/>
              <w:right w:val="single" w:color="B7B7B7" w:sz="4"/>
            </w:tcBorders>
            <w:shd w:fill="1F3864" w:val="clear"/>
            <w:tcMar>
              <w:top w:type="dxa" w:w="50"/>
              <w:left w:type="dxa" w:w="80"/>
              <w:bottom w:type="dxa" w:w="50"/>
              <w:right w:type="dxa" w:w="80"/>
            </w:tcMar>
          </w:tcPr>
          <w:p>
            <w:pPr>
              <w:jc w:val="left"/>
            </w:pPr>
            <w:r>
              <w:rPr>
                <w:b/>
                <w:bCs/>
                <w:color w:val="FFFFFF"/>
                <w:sz w:val="18"/>
                <w:szCs w:val="18"/>
              </w:rPr>
              <w:t xml:space="preserve">Protocol</w:t>
            </w:r>
          </w:p>
        </w:tc>
        <w:tc>
          <w:tcPr>
            <w:tcW w:type="dxa" w:w="3780"/>
            <w:tcBorders>
              <w:top w:val="single" w:color="B7B7B7" w:sz="4"/>
              <w:left w:val="single" w:color="B7B7B7" w:sz="4"/>
              <w:bottom w:val="single" w:color="B7B7B7" w:sz="4"/>
              <w:right w:val="single" w:color="B7B7B7" w:sz="4"/>
            </w:tcBorders>
            <w:shd w:fill="1F3864" w:val="clear"/>
            <w:tcMar>
              <w:top w:type="dxa" w:w="50"/>
              <w:left w:type="dxa" w:w="80"/>
              <w:bottom w:type="dxa" w:w="50"/>
              <w:right w:type="dxa" w:w="80"/>
            </w:tcMar>
          </w:tcPr>
          <w:p>
            <w:pPr>
              <w:jc w:val="left"/>
            </w:pPr>
            <w:r>
              <w:rPr>
                <w:b/>
                <w:bCs/>
                <w:color w:val="FFFFFF"/>
                <w:sz w:val="18"/>
                <w:szCs w:val="18"/>
              </w:rPr>
              <w:t xml:space="preserve">Notes</w:t>
            </w:r>
          </w:p>
        </w:tc>
      </w:tr>
      <w:tr>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20 / 21</w:t>
            </w:r>
          </w:p>
        </w:tc>
        <w:tc>
          <w:tcPr>
            <w:tcW w:type="dxa" w:w="4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FTP (data / control)</w:t>
            </w:r>
          </w:p>
        </w:tc>
        <w:tc>
          <w:tcPr>
            <w:tcW w:type="dxa" w:w="37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Insecure; use FTPS or SFTP</w:t>
            </w:r>
          </w:p>
        </w:tc>
      </w:tr>
      <w:tr>
        <w:tc>
          <w:tcPr>
            <w:tcW w:type="dxa" w:w="15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22</w:t>
            </w:r>
          </w:p>
        </w:tc>
        <w:tc>
          <w:tcPr>
            <w:tcW w:type="dxa" w:w="46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SSH, SCP, SFTP</w:t>
            </w:r>
          </w:p>
        </w:tc>
        <w:tc>
          <w:tcPr>
            <w:tcW w:type="dxa" w:w="37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Secure remote access and file transfer</w:t>
            </w:r>
          </w:p>
        </w:tc>
      </w:tr>
      <w:tr>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23</w:t>
            </w:r>
          </w:p>
        </w:tc>
        <w:tc>
          <w:tcPr>
            <w:tcW w:type="dxa" w:w="4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Telnet</w:t>
            </w:r>
          </w:p>
        </w:tc>
        <w:tc>
          <w:tcPr>
            <w:tcW w:type="dxa" w:w="37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Insecure; use SSH</w:t>
            </w:r>
          </w:p>
        </w:tc>
      </w:tr>
      <w:tr>
        <w:tc>
          <w:tcPr>
            <w:tcW w:type="dxa" w:w="15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25</w:t>
            </w:r>
          </w:p>
        </w:tc>
        <w:tc>
          <w:tcPr>
            <w:tcW w:type="dxa" w:w="46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SMTP</w:t>
            </w:r>
          </w:p>
        </w:tc>
        <w:tc>
          <w:tcPr>
            <w:tcW w:type="dxa" w:w="37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Email sending</w:t>
            </w:r>
          </w:p>
        </w:tc>
      </w:tr>
      <w:tr>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49</w:t>
            </w:r>
          </w:p>
        </w:tc>
        <w:tc>
          <w:tcPr>
            <w:tcW w:type="dxa" w:w="4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TACACS+</w:t>
            </w:r>
          </w:p>
        </w:tc>
        <w:tc>
          <w:tcPr>
            <w:tcW w:type="dxa" w:w="37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AAA (Cisco)</w:t>
            </w:r>
          </w:p>
        </w:tc>
      </w:tr>
      <w:tr>
        <w:tc>
          <w:tcPr>
            <w:tcW w:type="dxa" w:w="15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53</w:t>
            </w:r>
          </w:p>
        </w:tc>
        <w:tc>
          <w:tcPr>
            <w:tcW w:type="dxa" w:w="46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DNS</w:t>
            </w:r>
          </w:p>
        </w:tc>
        <w:tc>
          <w:tcPr>
            <w:tcW w:type="dxa" w:w="37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TCP and UDP</w:t>
            </w:r>
          </w:p>
        </w:tc>
      </w:tr>
      <w:tr>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67 / 68</w:t>
            </w:r>
          </w:p>
        </w:tc>
        <w:tc>
          <w:tcPr>
            <w:tcW w:type="dxa" w:w="4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DHCP</w:t>
            </w:r>
          </w:p>
        </w:tc>
        <w:tc>
          <w:tcPr>
            <w:tcW w:type="dxa" w:w="37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UDP</w:t>
            </w:r>
          </w:p>
        </w:tc>
      </w:tr>
      <w:tr>
        <w:tc>
          <w:tcPr>
            <w:tcW w:type="dxa" w:w="15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69</w:t>
            </w:r>
          </w:p>
        </w:tc>
        <w:tc>
          <w:tcPr>
            <w:tcW w:type="dxa" w:w="46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TFTP</w:t>
            </w:r>
          </w:p>
        </w:tc>
        <w:tc>
          <w:tcPr>
            <w:tcW w:type="dxa" w:w="37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UDP, no auth</w:t>
            </w:r>
          </w:p>
        </w:tc>
      </w:tr>
      <w:tr>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80</w:t>
            </w:r>
          </w:p>
        </w:tc>
        <w:tc>
          <w:tcPr>
            <w:tcW w:type="dxa" w:w="4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HTTP</w:t>
            </w:r>
          </w:p>
        </w:tc>
        <w:tc>
          <w:tcPr>
            <w:tcW w:type="dxa" w:w="37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Insecure; use HTTPS</w:t>
            </w:r>
          </w:p>
        </w:tc>
      </w:tr>
      <w:tr>
        <w:tc>
          <w:tcPr>
            <w:tcW w:type="dxa" w:w="15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88</w:t>
            </w:r>
          </w:p>
        </w:tc>
        <w:tc>
          <w:tcPr>
            <w:tcW w:type="dxa" w:w="46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Kerberos</w:t>
            </w:r>
          </w:p>
        </w:tc>
        <w:tc>
          <w:tcPr>
            <w:tcW w:type="dxa" w:w="37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Authentication</w:t>
            </w:r>
          </w:p>
        </w:tc>
      </w:tr>
      <w:tr>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110</w:t>
            </w:r>
          </w:p>
        </w:tc>
        <w:tc>
          <w:tcPr>
            <w:tcW w:type="dxa" w:w="4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POP3</w:t>
            </w:r>
          </w:p>
        </w:tc>
        <w:tc>
          <w:tcPr>
            <w:tcW w:type="dxa" w:w="37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Email retrieval; secure = 995</w:t>
            </w:r>
          </w:p>
        </w:tc>
      </w:tr>
      <w:tr>
        <w:tc>
          <w:tcPr>
            <w:tcW w:type="dxa" w:w="15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123</w:t>
            </w:r>
          </w:p>
        </w:tc>
        <w:tc>
          <w:tcPr>
            <w:tcW w:type="dxa" w:w="46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NTP</w:t>
            </w:r>
          </w:p>
        </w:tc>
        <w:tc>
          <w:tcPr>
            <w:tcW w:type="dxa" w:w="37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Time sync (UDP)</w:t>
            </w:r>
          </w:p>
        </w:tc>
      </w:tr>
      <w:tr>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137-139</w:t>
            </w:r>
          </w:p>
        </w:tc>
        <w:tc>
          <w:tcPr>
            <w:tcW w:type="dxa" w:w="4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NetBIOS</w:t>
            </w:r>
          </w:p>
        </w:tc>
        <w:tc>
          <w:tcPr>
            <w:tcW w:type="dxa" w:w="37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Legacy Windows networking</w:t>
            </w:r>
          </w:p>
        </w:tc>
      </w:tr>
      <w:tr>
        <w:tc>
          <w:tcPr>
            <w:tcW w:type="dxa" w:w="15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143</w:t>
            </w:r>
          </w:p>
        </w:tc>
        <w:tc>
          <w:tcPr>
            <w:tcW w:type="dxa" w:w="46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IMAP</w:t>
            </w:r>
          </w:p>
        </w:tc>
        <w:tc>
          <w:tcPr>
            <w:tcW w:type="dxa" w:w="37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Email; secure = 993</w:t>
            </w:r>
          </w:p>
        </w:tc>
      </w:tr>
      <w:tr>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161 / 162</w:t>
            </w:r>
          </w:p>
        </w:tc>
        <w:tc>
          <w:tcPr>
            <w:tcW w:type="dxa" w:w="4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SNMP</w:t>
            </w:r>
          </w:p>
        </w:tc>
        <w:tc>
          <w:tcPr>
            <w:tcW w:type="dxa" w:w="37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Monitoring; use SNMPv3</w:t>
            </w:r>
          </w:p>
        </w:tc>
      </w:tr>
      <w:tr>
        <w:tc>
          <w:tcPr>
            <w:tcW w:type="dxa" w:w="15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389</w:t>
            </w:r>
          </w:p>
        </w:tc>
        <w:tc>
          <w:tcPr>
            <w:tcW w:type="dxa" w:w="46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LDAP</w:t>
            </w:r>
          </w:p>
        </w:tc>
        <w:tc>
          <w:tcPr>
            <w:tcW w:type="dxa" w:w="37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Directory; secure = 636</w:t>
            </w:r>
          </w:p>
        </w:tc>
      </w:tr>
      <w:tr>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443</w:t>
            </w:r>
          </w:p>
        </w:tc>
        <w:tc>
          <w:tcPr>
            <w:tcW w:type="dxa" w:w="4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HTTPS</w:t>
            </w:r>
          </w:p>
        </w:tc>
        <w:tc>
          <w:tcPr>
            <w:tcW w:type="dxa" w:w="37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HTTP over TLS</w:t>
            </w:r>
          </w:p>
        </w:tc>
      </w:tr>
      <w:tr>
        <w:tc>
          <w:tcPr>
            <w:tcW w:type="dxa" w:w="15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445</w:t>
            </w:r>
          </w:p>
        </w:tc>
        <w:tc>
          <w:tcPr>
            <w:tcW w:type="dxa" w:w="46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SMB</w:t>
            </w:r>
          </w:p>
        </w:tc>
        <w:tc>
          <w:tcPr>
            <w:tcW w:type="dxa" w:w="37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Windows file sharing</w:t>
            </w:r>
          </w:p>
        </w:tc>
      </w:tr>
      <w:tr>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514</w:t>
            </w:r>
          </w:p>
        </w:tc>
        <w:tc>
          <w:tcPr>
            <w:tcW w:type="dxa" w:w="4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Syslog</w:t>
            </w:r>
          </w:p>
        </w:tc>
        <w:tc>
          <w:tcPr>
            <w:tcW w:type="dxa" w:w="37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UDP; over TLS = 6514</w:t>
            </w:r>
          </w:p>
        </w:tc>
      </w:tr>
      <w:tr>
        <w:tc>
          <w:tcPr>
            <w:tcW w:type="dxa" w:w="15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636</w:t>
            </w:r>
          </w:p>
        </w:tc>
        <w:tc>
          <w:tcPr>
            <w:tcW w:type="dxa" w:w="46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LDAPS</w:t>
            </w:r>
          </w:p>
        </w:tc>
        <w:tc>
          <w:tcPr>
            <w:tcW w:type="dxa" w:w="37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LDAP over TLS</w:t>
            </w:r>
          </w:p>
        </w:tc>
      </w:tr>
      <w:tr>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989 / 990</w:t>
            </w:r>
          </w:p>
        </w:tc>
        <w:tc>
          <w:tcPr>
            <w:tcW w:type="dxa" w:w="4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FTPS</w:t>
            </w:r>
          </w:p>
        </w:tc>
        <w:tc>
          <w:tcPr>
            <w:tcW w:type="dxa" w:w="37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FTP over TLS</w:t>
            </w:r>
          </w:p>
        </w:tc>
      </w:tr>
      <w:tr>
        <w:tc>
          <w:tcPr>
            <w:tcW w:type="dxa" w:w="15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993</w:t>
            </w:r>
          </w:p>
        </w:tc>
        <w:tc>
          <w:tcPr>
            <w:tcW w:type="dxa" w:w="46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IMAPS</w:t>
            </w:r>
          </w:p>
        </w:tc>
        <w:tc>
          <w:tcPr>
            <w:tcW w:type="dxa" w:w="37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IMAP over SSL/TLS</w:t>
            </w:r>
          </w:p>
        </w:tc>
      </w:tr>
      <w:tr>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995</w:t>
            </w:r>
          </w:p>
        </w:tc>
        <w:tc>
          <w:tcPr>
            <w:tcW w:type="dxa" w:w="4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POP3S</w:t>
            </w:r>
          </w:p>
        </w:tc>
        <w:tc>
          <w:tcPr>
            <w:tcW w:type="dxa" w:w="37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POP3 over SSL/TLS</w:t>
            </w:r>
          </w:p>
        </w:tc>
      </w:tr>
      <w:tr>
        <w:tc>
          <w:tcPr>
            <w:tcW w:type="dxa" w:w="15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1433</w:t>
            </w:r>
          </w:p>
        </w:tc>
        <w:tc>
          <w:tcPr>
            <w:tcW w:type="dxa" w:w="46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MS SQL Server</w:t>
            </w:r>
          </w:p>
        </w:tc>
        <w:tc>
          <w:tcPr>
            <w:tcW w:type="dxa" w:w="37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Database</w:t>
            </w:r>
          </w:p>
        </w:tc>
      </w:tr>
      <w:tr>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1812 / 1813</w:t>
            </w:r>
          </w:p>
        </w:tc>
        <w:tc>
          <w:tcPr>
            <w:tcW w:type="dxa" w:w="4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RADIUS</w:t>
            </w:r>
          </w:p>
        </w:tc>
        <w:tc>
          <w:tcPr>
            <w:tcW w:type="dxa" w:w="37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AAA (auth / accounting)</w:t>
            </w:r>
          </w:p>
        </w:tc>
      </w:tr>
      <w:tr>
        <w:tc>
          <w:tcPr>
            <w:tcW w:type="dxa" w:w="15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3268 / 3269</w:t>
            </w:r>
          </w:p>
        </w:tc>
        <w:tc>
          <w:tcPr>
            <w:tcW w:type="dxa" w:w="46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LDAP Global Catalog</w:t>
            </w:r>
          </w:p>
        </w:tc>
        <w:tc>
          <w:tcPr>
            <w:tcW w:type="dxa" w:w="37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AD forest-wide lookups</w:t>
            </w:r>
          </w:p>
        </w:tc>
      </w:tr>
      <w:tr>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3389</w:t>
            </w:r>
          </w:p>
        </w:tc>
        <w:tc>
          <w:tcPr>
            <w:tcW w:type="dxa" w:w="4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RDP</w:t>
            </w:r>
          </w:p>
        </w:tc>
        <w:tc>
          <w:tcPr>
            <w:tcW w:type="dxa" w:w="37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Remote Desktop</w:t>
            </w:r>
          </w:p>
        </w:tc>
      </w:tr>
      <w:tr>
        <w:tc>
          <w:tcPr>
            <w:tcW w:type="dxa" w:w="15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5060 / 5061</w:t>
            </w:r>
          </w:p>
        </w:tc>
        <w:tc>
          <w:tcPr>
            <w:tcW w:type="dxa" w:w="46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SIP</w:t>
            </w:r>
          </w:p>
        </w:tc>
        <w:tc>
          <w:tcPr>
            <w:tcW w:type="dxa" w:w="37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VoIP signaling</w:t>
            </w:r>
          </w:p>
        </w:tc>
      </w:tr>
      <w:tr>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6514</w:t>
            </w:r>
          </w:p>
        </w:tc>
        <w:tc>
          <w:tcPr>
            <w:tcW w:type="dxa" w:w="4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Syslog over TLS</w:t>
            </w:r>
          </w:p>
        </w:tc>
        <w:tc>
          <w:tcPr>
            <w:tcW w:type="dxa" w:w="37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Encrypted logging</w:t>
            </w:r>
          </w:p>
        </w:tc>
      </w:tr>
    </w:tbl>
    <w:p>
      <w:pPr>
        <w:spacing w:after="60"/>
      </w:pPr>
      <w:r>
        <w:t xml:space="preserve"/>
      </w:r>
    </w:p>
    <w:p>
      <w:pPr>
        <w:spacing w:after="60" w:before="150"/>
      </w:pPr>
      <w:r>
        <w:rPr>
          <w:b/>
          <w:bCs/>
          <w:color w:val="C55A11"/>
          <w:sz w:val="22"/>
          <w:szCs w:val="22"/>
        </w:rPr>
        <w:t xml:space="preserve">Insecure to secure (Messer's key pairs)</w:t>
      </w:r>
    </w:p>
    <w:p>
      <w:pPr>
        <w:pStyle w:val="ListParagraph"/>
        <w:numPr>
          <w:ilvl w:val="0"/>
          <w:numId w:val="2"/>
        </w:numPr>
        <w:spacing w:after="55" w:line="264"/>
      </w:pPr>
      <w:r>
        <w:rPr>
          <w:b/>
          <w:bCs/>
          <w:sz w:val="21"/>
          <w:szCs w:val="21"/>
        </w:rPr>
        <w:t xml:space="preserve">Telnet (23) -&gt; SSH (22). </w:t>
      </w:r>
    </w:p>
    <w:p>
      <w:pPr>
        <w:pStyle w:val="ListParagraph"/>
        <w:numPr>
          <w:ilvl w:val="0"/>
          <w:numId w:val="2"/>
        </w:numPr>
        <w:spacing w:after="55" w:line="264"/>
      </w:pPr>
      <w:r>
        <w:rPr>
          <w:b/>
          <w:bCs/>
          <w:sz w:val="21"/>
          <w:szCs w:val="21"/>
        </w:rPr>
        <w:t xml:space="preserve">FTP (20/21) -&gt; FTPS (989/990) or SFTP (22). </w:t>
      </w:r>
    </w:p>
    <w:p>
      <w:pPr>
        <w:pStyle w:val="ListParagraph"/>
        <w:numPr>
          <w:ilvl w:val="0"/>
          <w:numId w:val="2"/>
        </w:numPr>
        <w:spacing w:after="55" w:line="264"/>
      </w:pPr>
      <w:r>
        <w:rPr>
          <w:b/>
          <w:bCs/>
          <w:sz w:val="21"/>
          <w:szCs w:val="21"/>
        </w:rPr>
        <w:t xml:space="preserve">HTTP (80) -&gt; HTTPS (443). </w:t>
      </w:r>
    </w:p>
    <w:p>
      <w:pPr>
        <w:pStyle w:val="ListParagraph"/>
        <w:numPr>
          <w:ilvl w:val="0"/>
          <w:numId w:val="2"/>
        </w:numPr>
        <w:spacing w:after="55" w:line="264"/>
      </w:pPr>
      <w:r>
        <w:rPr>
          <w:b/>
          <w:bCs/>
          <w:sz w:val="21"/>
          <w:szCs w:val="21"/>
        </w:rPr>
        <w:t xml:space="preserve">LDAP (389) -&gt; LDAPS (636). </w:t>
      </w:r>
    </w:p>
    <w:p>
      <w:pPr>
        <w:pStyle w:val="ListParagraph"/>
        <w:numPr>
          <w:ilvl w:val="0"/>
          <w:numId w:val="2"/>
        </w:numPr>
        <w:spacing w:after="55" w:line="264"/>
      </w:pPr>
      <w:r>
        <w:rPr>
          <w:b/>
          <w:bCs/>
          <w:sz w:val="21"/>
          <w:szCs w:val="21"/>
        </w:rPr>
        <w:t xml:space="preserve">SNMPv1/v2 -&gt; SNMPv3. </w:t>
      </w:r>
    </w:p>
    <w:p>
      <w:pPr>
        <w:pStyle w:val="ListParagraph"/>
        <w:numPr>
          <w:ilvl w:val="0"/>
          <w:numId w:val="2"/>
        </w:numPr>
        <w:spacing w:after="55" w:line="264"/>
      </w:pPr>
      <w:r>
        <w:rPr>
          <w:b/>
          <w:bCs/>
          <w:sz w:val="21"/>
          <w:szCs w:val="21"/>
        </w:rPr>
        <w:t xml:space="preserve">POP3 (110) / IMAP (143) -&gt; POP3S (995) / IMAPS (993). </w:t>
      </w:r>
    </w:p>
    <w:p>
      <w:r>
        <w:br w:type="page"/>
      </w:r>
    </w:p>
    <w:p>
      <w:pPr>
        <w:pStyle w:val="Heading1"/>
        <w:spacing w:after="130" w:before="300"/>
      </w:pPr>
      <w:r>
        <w:rPr>
          <w:b/>
          <w:bCs/>
          <w:color w:val="1F3864"/>
          <w:sz w:val="30"/>
          <w:szCs w:val="30"/>
        </w:rPr>
        <w:t xml:space="preserve">Binary counting deep dive</w:t>
      </w:r>
    </w:p>
    <w:p>
      <w:pPr>
        <w:spacing w:after="110" w:line="276"/>
      </w:pPr>
      <w:r>
        <w:rPr>
          <w:sz w:val="21"/>
          <w:szCs w:val="21"/>
        </w:rPr>
        <w:t xml:space="preserve">Counting, converting, and subnetting in binary: the networking foundation. Drill until it is automatic. It is easy, frequent points on Network+ and Security+, and it underpins subnetting.</w:t>
      </w:r>
    </w:p>
    <w:p>
      <w:pPr>
        <w:spacing w:after="60" w:before="150"/>
      </w:pPr>
      <w:r>
        <w:rPr>
          <w:b/>
          <w:bCs/>
          <w:color w:val="C55A11"/>
          <w:sz w:val="22"/>
          <w:szCs w:val="22"/>
        </w:rPr>
        <w:t xml:space="preserve">The bit values</w:t>
      </w:r>
    </w:p>
    <w:p>
      <w:pPr>
        <w:spacing w:after="110" w:line="276"/>
      </w:pPr>
      <w:r>
        <w:rPr>
          <w:b/>
          <w:bCs/>
          <w:sz w:val="21"/>
          <w:szCs w:val="21"/>
        </w:rPr>
        <w:t xml:space="preserve">128  64  32  16  8  4  2  1. </w:t>
      </w:r>
      <w:r>
        <w:rPr>
          <w:sz w:val="21"/>
          <w:szCs w:val="21"/>
        </w:rPr>
        <w:t xml:space="preserve">Each position, right to left, is worth double the last. Powers of 2: 1, 2, 4, 8, 16, 32, 64, 128, 256, 512, 1024.</w:t>
      </w:r>
    </w:p>
    <w:p>
      <w:pPr>
        <w:spacing w:after="60" w:before="150"/>
      </w:pPr>
      <w:r>
        <w:rPr>
          <w:b/>
          <w:bCs/>
          <w:color w:val="C55A11"/>
          <w:sz w:val="22"/>
          <w:szCs w:val="22"/>
        </w:rPr>
        <w:t xml:space="preserve">Counting 0 to 15 in four bits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200"/>
        <w:gridCol w:w="3740"/>
        <w:gridCol w:w="1200"/>
        <w:gridCol w:w="3740"/>
      </w:tblGrid>
      <w:tr>
        <w:trPr>
          <w:tblHeader/>
        </w:trPr>
        <w:tc>
          <w:tcPr>
            <w:tcW w:type="dxa" w:w="1200"/>
            <w:tcBorders>
              <w:top w:val="single" w:color="B7B7B7" w:sz="4"/>
              <w:left w:val="single" w:color="B7B7B7" w:sz="4"/>
              <w:bottom w:val="single" w:color="B7B7B7" w:sz="4"/>
              <w:right w:val="single" w:color="B7B7B7" w:sz="4"/>
            </w:tcBorders>
            <w:shd w:fill="1F3864" w:val="clear"/>
            <w:tcMar>
              <w:top w:type="dxa" w:w="50"/>
              <w:left w:type="dxa" w:w="80"/>
              <w:bottom w:type="dxa" w:w="50"/>
              <w:right w:type="dxa" w:w="80"/>
            </w:tcMar>
          </w:tcPr>
          <w:p>
            <w:pPr>
              <w:jc w:val="left"/>
            </w:pPr>
            <w:r>
              <w:rPr>
                <w:b/>
                <w:bCs/>
                <w:color w:val="FFFFFF"/>
                <w:sz w:val="18"/>
                <w:szCs w:val="18"/>
              </w:rPr>
              <w:t xml:space="preserve">Dec</w:t>
            </w:r>
          </w:p>
        </w:tc>
        <w:tc>
          <w:tcPr>
            <w:tcW w:type="dxa" w:w="3740"/>
            <w:tcBorders>
              <w:top w:val="single" w:color="B7B7B7" w:sz="4"/>
              <w:left w:val="single" w:color="B7B7B7" w:sz="4"/>
              <w:bottom w:val="single" w:color="B7B7B7" w:sz="4"/>
              <w:right w:val="single" w:color="B7B7B7" w:sz="4"/>
            </w:tcBorders>
            <w:shd w:fill="1F3864" w:val="clear"/>
            <w:tcMar>
              <w:top w:type="dxa" w:w="50"/>
              <w:left w:type="dxa" w:w="80"/>
              <w:bottom w:type="dxa" w:w="50"/>
              <w:right w:type="dxa" w:w="80"/>
            </w:tcMar>
          </w:tcPr>
          <w:p>
            <w:pPr>
              <w:jc w:val="left"/>
            </w:pPr>
            <w:r>
              <w:rPr>
                <w:b/>
                <w:bCs/>
                <w:color w:val="FFFFFF"/>
                <w:sz w:val="18"/>
                <w:szCs w:val="18"/>
              </w:rPr>
              <w:t xml:space="preserve">Binary</w:t>
            </w:r>
          </w:p>
        </w:tc>
        <w:tc>
          <w:tcPr>
            <w:tcW w:type="dxa" w:w="1200"/>
            <w:tcBorders>
              <w:top w:val="single" w:color="B7B7B7" w:sz="4"/>
              <w:left w:val="single" w:color="B7B7B7" w:sz="4"/>
              <w:bottom w:val="single" w:color="B7B7B7" w:sz="4"/>
              <w:right w:val="single" w:color="B7B7B7" w:sz="4"/>
            </w:tcBorders>
            <w:shd w:fill="1F3864" w:val="clear"/>
            <w:tcMar>
              <w:top w:type="dxa" w:w="50"/>
              <w:left w:type="dxa" w:w="80"/>
              <w:bottom w:type="dxa" w:w="50"/>
              <w:right w:type="dxa" w:w="80"/>
            </w:tcMar>
          </w:tcPr>
          <w:p>
            <w:pPr>
              <w:jc w:val="left"/>
            </w:pPr>
            <w:r>
              <w:rPr>
                <w:b/>
                <w:bCs/>
                <w:color w:val="FFFFFF"/>
                <w:sz w:val="18"/>
                <w:szCs w:val="18"/>
              </w:rPr>
              <w:t xml:space="preserve">Dec</w:t>
            </w:r>
          </w:p>
        </w:tc>
        <w:tc>
          <w:tcPr>
            <w:tcW w:type="dxa" w:w="3740"/>
            <w:tcBorders>
              <w:top w:val="single" w:color="B7B7B7" w:sz="4"/>
              <w:left w:val="single" w:color="B7B7B7" w:sz="4"/>
              <w:bottom w:val="single" w:color="B7B7B7" w:sz="4"/>
              <w:right w:val="single" w:color="B7B7B7" w:sz="4"/>
            </w:tcBorders>
            <w:shd w:fill="1F3864" w:val="clear"/>
            <w:tcMar>
              <w:top w:type="dxa" w:w="50"/>
              <w:left w:type="dxa" w:w="80"/>
              <w:bottom w:type="dxa" w:w="50"/>
              <w:right w:type="dxa" w:w="80"/>
            </w:tcMar>
          </w:tcPr>
          <w:p>
            <w:pPr>
              <w:jc w:val="left"/>
            </w:pPr>
            <w:r>
              <w:rPr>
                <w:b/>
                <w:bCs/>
                <w:color w:val="FFFFFF"/>
                <w:sz w:val="18"/>
                <w:szCs w:val="18"/>
              </w:rPr>
              <w:t xml:space="preserve">Binary</w:t>
            </w:r>
          </w:p>
        </w:tc>
      </w:tr>
      <w:tr>
        <w:tc>
          <w:tcPr>
            <w:tcW w:type="dxa" w:w="12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0</w:t>
            </w:r>
          </w:p>
        </w:tc>
        <w:tc>
          <w:tcPr>
            <w:tcW w:type="dxa" w:w="374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0000</w:t>
            </w:r>
          </w:p>
        </w:tc>
        <w:tc>
          <w:tcPr>
            <w:tcW w:type="dxa" w:w="12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8</w:t>
            </w:r>
          </w:p>
        </w:tc>
        <w:tc>
          <w:tcPr>
            <w:tcW w:type="dxa" w:w="374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1000</w:t>
            </w:r>
          </w:p>
        </w:tc>
      </w:tr>
      <w:tr>
        <w:tc>
          <w:tcPr>
            <w:tcW w:type="dxa" w:w="12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1</w:t>
            </w:r>
          </w:p>
        </w:tc>
        <w:tc>
          <w:tcPr>
            <w:tcW w:type="dxa" w:w="374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0001</w:t>
            </w:r>
          </w:p>
        </w:tc>
        <w:tc>
          <w:tcPr>
            <w:tcW w:type="dxa" w:w="12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9</w:t>
            </w:r>
          </w:p>
        </w:tc>
        <w:tc>
          <w:tcPr>
            <w:tcW w:type="dxa" w:w="374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1001</w:t>
            </w:r>
          </w:p>
        </w:tc>
      </w:tr>
      <w:tr>
        <w:tc>
          <w:tcPr>
            <w:tcW w:type="dxa" w:w="12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2</w:t>
            </w:r>
          </w:p>
        </w:tc>
        <w:tc>
          <w:tcPr>
            <w:tcW w:type="dxa" w:w="374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0010</w:t>
            </w:r>
          </w:p>
        </w:tc>
        <w:tc>
          <w:tcPr>
            <w:tcW w:type="dxa" w:w="12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10</w:t>
            </w:r>
          </w:p>
        </w:tc>
        <w:tc>
          <w:tcPr>
            <w:tcW w:type="dxa" w:w="374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1010</w:t>
            </w:r>
          </w:p>
        </w:tc>
      </w:tr>
      <w:tr>
        <w:tc>
          <w:tcPr>
            <w:tcW w:type="dxa" w:w="12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3</w:t>
            </w:r>
          </w:p>
        </w:tc>
        <w:tc>
          <w:tcPr>
            <w:tcW w:type="dxa" w:w="374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0011</w:t>
            </w:r>
          </w:p>
        </w:tc>
        <w:tc>
          <w:tcPr>
            <w:tcW w:type="dxa" w:w="12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11</w:t>
            </w:r>
          </w:p>
        </w:tc>
        <w:tc>
          <w:tcPr>
            <w:tcW w:type="dxa" w:w="374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1011</w:t>
            </w:r>
          </w:p>
        </w:tc>
      </w:tr>
      <w:tr>
        <w:tc>
          <w:tcPr>
            <w:tcW w:type="dxa" w:w="12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4</w:t>
            </w:r>
          </w:p>
        </w:tc>
        <w:tc>
          <w:tcPr>
            <w:tcW w:type="dxa" w:w="374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0100</w:t>
            </w:r>
          </w:p>
        </w:tc>
        <w:tc>
          <w:tcPr>
            <w:tcW w:type="dxa" w:w="12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12</w:t>
            </w:r>
          </w:p>
        </w:tc>
        <w:tc>
          <w:tcPr>
            <w:tcW w:type="dxa" w:w="374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1100</w:t>
            </w:r>
          </w:p>
        </w:tc>
      </w:tr>
      <w:tr>
        <w:tc>
          <w:tcPr>
            <w:tcW w:type="dxa" w:w="12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5</w:t>
            </w:r>
          </w:p>
        </w:tc>
        <w:tc>
          <w:tcPr>
            <w:tcW w:type="dxa" w:w="374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0101</w:t>
            </w:r>
          </w:p>
        </w:tc>
        <w:tc>
          <w:tcPr>
            <w:tcW w:type="dxa" w:w="12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13</w:t>
            </w:r>
          </w:p>
        </w:tc>
        <w:tc>
          <w:tcPr>
            <w:tcW w:type="dxa" w:w="374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1101</w:t>
            </w:r>
          </w:p>
        </w:tc>
      </w:tr>
      <w:tr>
        <w:tc>
          <w:tcPr>
            <w:tcW w:type="dxa" w:w="12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6</w:t>
            </w:r>
          </w:p>
        </w:tc>
        <w:tc>
          <w:tcPr>
            <w:tcW w:type="dxa" w:w="374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0110</w:t>
            </w:r>
          </w:p>
        </w:tc>
        <w:tc>
          <w:tcPr>
            <w:tcW w:type="dxa" w:w="12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14</w:t>
            </w:r>
          </w:p>
        </w:tc>
        <w:tc>
          <w:tcPr>
            <w:tcW w:type="dxa" w:w="374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1110</w:t>
            </w:r>
          </w:p>
        </w:tc>
      </w:tr>
      <w:tr>
        <w:tc>
          <w:tcPr>
            <w:tcW w:type="dxa" w:w="12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7</w:t>
            </w:r>
          </w:p>
        </w:tc>
        <w:tc>
          <w:tcPr>
            <w:tcW w:type="dxa" w:w="374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0111</w:t>
            </w:r>
          </w:p>
        </w:tc>
        <w:tc>
          <w:tcPr>
            <w:tcW w:type="dxa" w:w="12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15</w:t>
            </w:r>
          </w:p>
        </w:tc>
        <w:tc>
          <w:tcPr>
            <w:tcW w:type="dxa" w:w="374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1111</w:t>
            </w:r>
          </w:p>
        </w:tc>
      </w:tr>
    </w:tbl>
    <w:p>
      <w:pPr>
        <w:spacing w:after="60" w:before="150"/>
      </w:pPr>
      <w:r>
        <w:rPr>
          <w:b/>
          <w:bCs/>
          <w:color w:val="C55A11"/>
          <w:sz w:val="22"/>
          <w:szCs w:val="22"/>
        </w:rPr>
        <w:t xml:space="preserve">Convert both ways</w:t>
      </w:r>
    </w:p>
    <w:p>
      <w:pPr>
        <w:pStyle w:val="ListParagraph"/>
        <w:numPr>
          <w:ilvl w:val="0"/>
          <w:numId w:val="2"/>
        </w:numPr>
        <w:spacing w:after="55" w:line="264"/>
      </w:pPr>
      <w:r>
        <w:rPr>
          <w:b/>
          <w:bCs/>
          <w:sz w:val="21"/>
          <w:szCs w:val="21"/>
        </w:rPr>
        <w:t xml:space="preserve">Decimal to binary: </w:t>
      </w:r>
      <w:r>
        <w:rPr>
          <w:sz w:val="21"/>
          <w:szCs w:val="21"/>
        </w:rPr>
        <w:t xml:space="preserve">subtract the largest bit value that fits, and repeat. 200 = 128 + 64 + 8 = 11001000.</w:t>
      </w:r>
    </w:p>
    <w:p>
      <w:pPr>
        <w:pStyle w:val="ListParagraph"/>
        <w:numPr>
          <w:ilvl w:val="0"/>
          <w:numId w:val="2"/>
        </w:numPr>
        <w:spacing w:after="55" w:line="264"/>
      </w:pPr>
      <w:r>
        <w:rPr>
          <w:b/>
          <w:bCs/>
          <w:sz w:val="21"/>
          <w:szCs w:val="21"/>
        </w:rPr>
        <w:t xml:space="preserve">Binary to decimal: </w:t>
      </w:r>
      <w:r>
        <w:rPr>
          <w:sz w:val="21"/>
          <w:szCs w:val="21"/>
        </w:rPr>
        <w:t xml:space="preserve">add the values where the bit is 1. 10101100 = 128 + 32 + 8 + 4 = 172.</w:t>
      </w:r>
    </w:p>
    <w:p>
      <w:pPr>
        <w:pStyle w:val="ListParagraph"/>
        <w:numPr>
          <w:ilvl w:val="0"/>
          <w:numId w:val="2"/>
        </w:numPr>
        <w:spacing w:after="55" w:line="264"/>
      </w:pPr>
      <w:r>
        <w:rPr>
          <w:b/>
          <w:bCs/>
          <w:sz w:val="21"/>
          <w:szCs w:val="21"/>
        </w:rPr>
        <w:t xml:space="preserve">Hex: </w:t>
      </w:r>
      <w:r>
        <w:rPr>
          <w:sz w:val="21"/>
          <w:szCs w:val="21"/>
        </w:rPr>
        <w:t xml:space="preserve">0-9 then A-F; one hex digit is 4 bits; FF = 11111111 = 255.</w:t>
      </w:r>
    </w:p>
    <w:p>
      <w:pPr>
        <w:spacing w:after="60" w:before="150"/>
      </w:pPr>
      <w:r>
        <w:rPr>
          <w:b/>
          <w:bCs/>
          <w:color w:val="C55A11"/>
          <w:sz w:val="22"/>
          <w:szCs w:val="22"/>
        </w:rPr>
        <w:t xml:space="preserve">Subnetting fast</w:t>
      </w:r>
    </w:p>
    <w:p>
      <w:pPr>
        <w:pStyle w:val="ListParagraph"/>
        <w:numPr>
          <w:ilvl w:val="0"/>
          <w:numId w:val="2"/>
        </w:numPr>
        <w:spacing w:after="55" w:line="264"/>
      </w:pPr>
      <w:r>
        <w:rPr>
          <w:b/>
          <w:bCs/>
          <w:sz w:val="21"/>
          <w:szCs w:val="21"/>
        </w:rPr>
        <w:t xml:space="preserve">Masks: </w:t>
      </w:r>
      <w:r>
        <w:rPr>
          <w:sz w:val="21"/>
          <w:szCs w:val="21"/>
        </w:rPr>
        <w:t xml:space="preserve">/25=128, /26=192, /27=224, /28=240, /29=248, /30=252. Usable hosts = 2^host - 2; block size = 256 - mask.</w:t>
      </w:r>
    </w:p>
    <w:p>
      <w:pPr>
        <w:pStyle w:val="ListParagraph"/>
        <w:numPr>
          <w:ilvl w:val="0"/>
          <w:numId w:val="2"/>
        </w:numPr>
        <w:spacing w:after="55" w:line="264"/>
      </w:pPr>
      <w:r>
        <w:rPr>
          <w:b/>
          <w:bCs/>
          <w:sz w:val="21"/>
          <w:szCs w:val="21"/>
        </w:rPr>
        <w:t xml:space="preserve">Method: </w:t>
      </w:r>
      <w:r>
        <w:rPr>
          <w:sz w:val="21"/>
          <w:szCs w:val="21"/>
        </w:rPr>
        <w:t xml:space="preserve">interesting octet, block size, list its multiples, round the address down for the network, and broadcast is the next network minus one.</w:t>
      </w:r>
    </w:p>
    <w:p>
      <w:pPr>
        <w:spacing w:after="60" w:before="150"/>
      </w:pPr>
      <w:r>
        <w:rPr>
          <w:b/>
          <w:bCs/>
          <w:color w:val="C55A11"/>
          <w:sz w:val="22"/>
          <w:szCs w:val="22"/>
        </w:rPr>
        <w:t xml:space="preserve">Practice</w:t>
      </w:r>
    </w:p>
    <w:p>
      <w:pPr>
        <w:spacing w:after="110" w:line="276"/>
      </w:pPr>
      <w:r>
        <w:rPr>
          <w:sz w:val="21"/>
          <w:szCs w:val="21"/>
        </w:rPr>
        <w:t xml:space="preserve">1) Convert to binary: 37, 88, 172, 255.   2) Convert to decimal: 01011010, 11110000.   3) /27 usable hosts?   4) Which /26 subnet holds 192.168.1.100?   5) Subnet mask for /28?</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7B7B7" w:sz="4"/>
              <w:left w:val="single" w:color="B7B7B7" w:sz="4"/>
              <w:bottom w:val="single" w:color="B7B7B7" w:sz="4"/>
              <w:right w:val="single" w:color="B7B7B7" w:sz="4"/>
            </w:tcBorders>
            <w:shd w:fill="E2EFDA" w:val="clear"/>
            <w:tcMar>
              <w:top w:type="dxa" w:w="70"/>
              <w:left w:type="dxa" w:w="120"/>
              <w:bottom w:type="dxa" w:w="70"/>
              <w:right w:type="dxa" w:w="120"/>
            </w:tcMar>
          </w:tcPr>
          <w:p>
            <w:pPr>
              <w:spacing w:after="50"/>
            </w:pPr>
            <w:r>
              <w:rPr>
                <w:b/>
                <w:bCs/>
                <w:color w:val="375623"/>
                <w:sz w:val="20"/>
                <w:szCs w:val="20"/>
              </w:rPr>
              <w:t xml:space="preserve">Answer key</w:t>
            </w:r>
          </w:p>
          <w:p>
            <w:pPr>
              <w:spacing w:after="30" w:line="264"/>
            </w:pPr>
            <w:r>
              <w:rPr>
                <w:sz w:val="20"/>
                <w:szCs w:val="20"/>
              </w:rPr>
              <w:t xml:space="preserve">1) 37=100101, 88=1011000, 172=10101100, 255=11111111</w:t>
            </w:r>
          </w:p>
          <w:p>
            <w:pPr>
              <w:spacing w:after="30" w:line="264"/>
            </w:pPr>
            <w:r>
              <w:rPr>
                <w:sz w:val="20"/>
                <w:szCs w:val="20"/>
              </w:rPr>
              <w:t xml:space="preserve">2) 01011010=90, 11110000=240</w:t>
            </w:r>
          </w:p>
          <w:p>
            <w:pPr>
              <w:spacing w:after="30" w:line="264"/>
            </w:pPr>
            <w:r>
              <w:rPr>
                <w:sz w:val="20"/>
                <w:szCs w:val="20"/>
              </w:rPr>
              <w:t xml:space="preserve">3) 30 usable.   4) the .64 subnet (.64 to .127).   5) 255.255.255.240</w:t>
            </w:r>
          </w:p>
        </w:tc>
      </w:tr>
    </w:tbl>
    <w:p>
      <w:r>
        <w:br w:type="page"/>
      </w:r>
    </w:p>
    <w:p>
      <w:pPr>
        <w:pStyle w:val="Heading1"/>
        <w:spacing w:after="130" w:before="300"/>
      </w:pPr>
      <w:r>
        <w:rPr>
          <w:b/>
          <w:bCs/>
          <w:color w:val="1F3864"/>
          <w:sz w:val="30"/>
          <w:szCs w:val="30"/>
        </w:rPr>
        <w:t xml:space="preserve">Software engineering vs DevOps</w:t>
      </w:r>
    </w:p>
    <w:p>
      <w:pPr>
        <w:spacing w:after="110" w:line="276"/>
      </w:pPr>
      <w:r>
        <w:rPr>
          <w:sz w:val="21"/>
          <w:szCs w:val="21"/>
        </w:rPr>
        <w:t xml:space="preserve">They overlap, so they get confused, but they answer different questions. Know this cold; it comes up in AI and cloud interviews.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000"/>
        <w:gridCol w:w="3940"/>
        <w:gridCol w:w="3940"/>
      </w:tblGrid>
      <w:tr>
        <w:trPr>
          <w:tblHeader/>
        </w:trPr>
        <w:tc>
          <w:tcPr>
            <w:tcW w:type="dxa" w:w="2000"/>
            <w:tcBorders>
              <w:top w:val="single" w:color="B7B7B7" w:sz="4"/>
              <w:left w:val="single" w:color="B7B7B7" w:sz="4"/>
              <w:bottom w:val="single" w:color="B7B7B7" w:sz="4"/>
              <w:right w:val="single" w:color="B7B7B7" w:sz="4"/>
            </w:tcBorders>
            <w:shd w:fill="1F3864" w:val="clear"/>
            <w:tcMar>
              <w:top w:type="dxa" w:w="50"/>
              <w:left w:type="dxa" w:w="80"/>
              <w:bottom w:type="dxa" w:w="50"/>
              <w:right w:type="dxa" w:w="80"/>
            </w:tcMar>
          </w:tcPr>
          <w:p>
            <w:pPr>
              <w:jc w:val="left"/>
            </w:pPr>
            <w:r>
              <w:rPr>
                <w:b/>
                <w:bCs/>
                <w:color w:val="FFFFFF"/>
                <w:sz w:val="18"/>
                <w:szCs w:val="18"/>
              </w:rPr>
              <w:t xml:space="preserve"> </w:t>
            </w:r>
          </w:p>
        </w:tc>
        <w:tc>
          <w:tcPr>
            <w:tcW w:type="dxa" w:w="3940"/>
            <w:tcBorders>
              <w:top w:val="single" w:color="B7B7B7" w:sz="4"/>
              <w:left w:val="single" w:color="B7B7B7" w:sz="4"/>
              <w:bottom w:val="single" w:color="B7B7B7" w:sz="4"/>
              <w:right w:val="single" w:color="B7B7B7" w:sz="4"/>
            </w:tcBorders>
            <w:shd w:fill="1F3864" w:val="clear"/>
            <w:tcMar>
              <w:top w:type="dxa" w:w="50"/>
              <w:left w:type="dxa" w:w="80"/>
              <w:bottom w:type="dxa" w:w="50"/>
              <w:right w:type="dxa" w:w="80"/>
            </w:tcMar>
          </w:tcPr>
          <w:p>
            <w:pPr>
              <w:jc w:val="left"/>
            </w:pPr>
            <w:r>
              <w:rPr>
                <w:b/>
                <w:bCs/>
                <w:color w:val="FFFFFF"/>
                <w:sz w:val="18"/>
                <w:szCs w:val="18"/>
              </w:rPr>
              <w:t xml:space="preserve">Software Engineering</w:t>
            </w:r>
          </w:p>
        </w:tc>
        <w:tc>
          <w:tcPr>
            <w:tcW w:type="dxa" w:w="3940"/>
            <w:tcBorders>
              <w:top w:val="single" w:color="B7B7B7" w:sz="4"/>
              <w:left w:val="single" w:color="B7B7B7" w:sz="4"/>
              <w:bottom w:val="single" w:color="B7B7B7" w:sz="4"/>
              <w:right w:val="single" w:color="B7B7B7" w:sz="4"/>
            </w:tcBorders>
            <w:shd w:fill="1F3864" w:val="clear"/>
            <w:tcMar>
              <w:top w:type="dxa" w:w="50"/>
              <w:left w:type="dxa" w:w="80"/>
              <w:bottom w:type="dxa" w:w="50"/>
              <w:right w:type="dxa" w:w="80"/>
            </w:tcMar>
          </w:tcPr>
          <w:p>
            <w:pPr>
              <w:jc w:val="left"/>
            </w:pPr>
            <w:r>
              <w:rPr>
                <w:b/>
                <w:bCs/>
                <w:color w:val="FFFFFF"/>
                <w:sz w:val="18"/>
                <w:szCs w:val="18"/>
              </w:rPr>
              <w:t xml:space="preserve">DevOps</w:t>
            </w:r>
          </w:p>
        </w:tc>
      </w:tr>
      <w:tr>
        <w:tc>
          <w:tcPr>
            <w:tcW w:type="dxa" w:w="20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Builds or runs?</w:t>
            </w:r>
          </w:p>
        </w:tc>
        <w:tc>
          <w:tcPr>
            <w:tcW w:type="dxa" w:w="394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Builds the software</w:t>
            </w:r>
          </w:p>
        </w:tc>
        <w:tc>
          <w:tcPr>
            <w:tcW w:type="dxa" w:w="394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Ships and runs it reliably</w:t>
            </w:r>
          </w:p>
        </w:tc>
      </w:tr>
      <w:tr>
        <w:tc>
          <w:tcPr>
            <w:tcW w:type="dxa" w:w="20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The question</w:t>
            </w:r>
          </w:p>
        </w:tc>
        <w:tc>
          <w:tcPr>
            <w:tcW w:type="dxa" w:w="394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Does the software work and solve the problem?</w:t>
            </w:r>
          </w:p>
        </w:tc>
        <w:tc>
          <w:tcPr>
            <w:tcW w:type="dxa" w:w="394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How do we deliver and operate it at scale?</w:t>
            </w:r>
          </w:p>
        </w:tc>
      </w:tr>
      <w:tr>
        <w:tc>
          <w:tcPr>
            <w:tcW w:type="dxa" w:w="20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Core skills</w:t>
            </w:r>
          </w:p>
        </w:tc>
        <w:tc>
          <w:tcPr>
            <w:tcW w:type="dxa" w:w="394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Language, data structures, APIs, testing</w:t>
            </w:r>
          </w:p>
        </w:tc>
        <w:tc>
          <w:tcPr>
            <w:tcW w:type="dxa" w:w="394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CI/CD, containers, cloud, IaC, monitoring</w:t>
            </w:r>
          </w:p>
        </w:tc>
      </w:tr>
      <w:tr>
        <w:tc>
          <w:tcPr>
            <w:tcW w:type="dxa" w:w="20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Output</w:t>
            </w:r>
          </w:p>
        </w:tc>
        <w:tc>
          <w:tcPr>
            <w:tcW w:type="dxa" w:w="394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Features, logic, the application</w:t>
            </w:r>
          </w:p>
        </w:tc>
        <w:tc>
          <w:tcPr>
            <w:tcW w:type="dxa" w:w="394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Pipelines, infrastructure, reliable releases</w:t>
            </w:r>
          </w:p>
        </w:tc>
      </w:tr>
    </w:tbl>
    <w:p>
      <w:pPr>
        <w:spacing w:after="50"/>
      </w:pPr>
      <w:r>
        <w:t xml:space="preserve"/>
      </w:r>
    </w:p>
    <w:p>
      <w:pPr>
        <w:spacing w:after="110" w:line="276"/>
      </w:pPr>
      <w:r>
        <w:rPr>
          <w:b/>
          <w:bCs/>
          <w:sz w:val="21"/>
          <w:szCs w:val="21"/>
        </w:rPr>
        <w:t xml:space="preserve">Analogy: </w:t>
      </w:r>
      <w:r>
        <w:rPr>
          <w:sz w:val="21"/>
          <w:szCs w:val="21"/>
        </w:rPr>
        <w:t xml:space="preserve">the software engineer is the chef who creates the dish; DevOps is the kitchen system, supply chain, and inspections that serve that dish to thousands every night, consistently.</w:t>
      </w:r>
    </w:p>
    <w:p>
      <w:pPr>
        <w:spacing w:after="60" w:before="150"/>
      </w:pPr>
      <w:r>
        <w:rPr>
          <w:b/>
          <w:bCs/>
          <w:color w:val="C55A11"/>
          <w:sz w:val="22"/>
          <w:szCs w:val="22"/>
        </w:rPr>
        <w:t xml:space="preserve">Cousins to know</w:t>
      </w:r>
    </w:p>
    <w:p>
      <w:pPr>
        <w:pStyle w:val="ListParagraph"/>
        <w:numPr>
          <w:ilvl w:val="0"/>
          <w:numId w:val="2"/>
        </w:numPr>
        <w:spacing w:after="55" w:line="264"/>
      </w:pPr>
      <w:r>
        <w:rPr>
          <w:b/>
          <w:bCs/>
          <w:sz w:val="21"/>
          <w:szCs w:val="21"/>
        </w:rPr>
        <w:t xml:space="preserve">SRE: </w:t>
      </w:r>
      <w:r>
        <w:rPr>
          <w:sz w:val="21"/>
          <w:szCs w:val="21"/>
        </w:rPr>
        <w:t xml:space="preserve">DevOps with a heavy reliability and engineering focus.</w:t>
      </w:r>
    </w:p>
    <w:p>
      <w:pPr>
        <w:pStyle w:val="ListParagraph"/>
        <w:numPr>
          <w:ilvl w:val="0"/>
          <w:numId w:val="2"/>
        </w:numPr>
        <w:spacing w:after="55" w:line="264"/>
      </w:pPr>
      <w:r>
        <w:rPr>
          <w:b/>
          <w:bCs/>
          <w:sz w:val="21"/>
          <w:szCs w:val="21"/>
        </w:rPr>
        <w:t xml:space="preserve">Platform engineering: </w:t>
      </w:r>
      <w:r>
        <w:rPr>
          <w:sz w:val="21"/>
          <w:szCs w:val="21"/>
        </w:rPr>
        <w:t xml:space="preserve">builds the internal platform other engineers deploy onto.</w:t>
      </w:r>
    </w:p>
    <w:p>
      <w:pPr>
        <w:pStyle w:val="ListParagraph"/>
        <w:numPr>
          <w:ilvl w:val="0"/>
          <w:numId w:val="2"/>
        </w:numPr>
        <w:spacing w:after="55" w:line="264"/>
      </w:pPr>
      <w:r>
        <w:rPr>
          <w:b/>
          <w:bCs/>
          <w:sz w:val="21"/>
          <w:szCs w:val="21"/>
        </w:rPr>
        <w:t xml:space="preserve">DevSecOps: </w:t>
      </w:r>
      <w:r>
        <w:rPr>
          <w:sz w:val="21"/>
          <w:szCs w:val="21"/>
        </w:rPr>
        <w:t xml:space="preserve">security built into every stage (shift left).</w:t>
      </w:r>
    </w:p>
    <w:p>
      <w:pPr>
        <w:pStyle w:val="ListParagraph"/>
        <w:numPr>
          <w:ilvl w:val="0"/>
          <w:numId w:val="2"/>
        </w:numPr>
        <w:spacing w:after="55" w:line="264"/>
      </w:pPr>
      <w:r>
        <w:rPr>
          <w:b/>
          <w:bCs/>
          <w:sz w:val="21"/>
          <w:szCs w:val="21"/>
        </w:rPr>
        <w:t xml:space="preserve">MLOps: </w:t>
      </w:r>
      <w:r>
        <w:rPr>
          <w:sz w:val="21"/>
          <w:szCs w:val="21"/>
        </w:rPr>
        <w:t xml:space="preserve">the same discipline applied to machine-learning models. This is your AI-engineering lane.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7B7B7" w:sz="4"/>
              <w:left w:val="single" w:color="B7B7B7" w:sz="4"/>
              <w:bottom w:val="single" w:color="B7B7B7" w:sz="4"/>
              <w:right w:val="single" w:color="B7B7B7" w:sz="4"/>
            </w:tcBorders>
            <w:shd w:fill="F3EEFB" w:val="clear"/>
            <w:tcMar>
              <w:top w:type="dxa" w:w="70"/>
              <w:left w:type="dxa" w:w="120"/>
              <w:bottom w:type="dxa" w:w="70"/>
              <w:right w:type="dxa" w:w="120"/>
            </w:tcMar>
          </w:tcPr>
          <w:p>
            <w:pPr>
              <w:spacing w:after="50"/>
            </w:pPr>
            <w:r>
              <w:rPr>
                <w:b/>
                <w:bCs/>
                <w:color w:val="6B2FA0"/>
                <w:sz w:val="20"/>
                <w:szCs w:val="20"/>
              </w:rPr>
              <w:t xml:space="preserve">Your angle</w:t>
            </w:r>
          </w:p>
          <w:p>
            <w:pPr>
              <w:spacing w:after="30" w:line="264"/>
            </w:pPr>
            <w:r>
              <w:rPr>
                <w:sz w:val="20"/>
                <w:szCs w:val="20"/>
              </w:rPr>
              <w:t xml:space="preserve">You are closer to the DevOps, platform, and MLOps side than to hardcore coding: understand how systems are built, integrated, deployed, and operated, and talk fluently to engineers. Your ETL, integration, and go-live work is already operations-flavored.</w:t>
            </w:r>
          </w:p>
        </w:tc>
      </w:tr>
    </w:tbl>
    <w:p>
      <w:r>
        <w:br w:type="page"/>
      </w:r>
    </w:p>
    <w:p>
      <w:pPr>
        <w:pStyle w:val="Heading1"/>
        <w:spacing w:after="130" w:before="300"/>
      </w:pPr>
      <w:r>
        <w:rPr>
          <w:b/>
          <w:bCs/>
          <w:color w:val="1F3864"/>
          <w:sz w:val="30"/>
          <w:szCs w:val="30"/>
        </w:rPr>
        <w:t xml:space="preserve">Containers &amp; Kubernetes (with the networking that supports them)</w:t>
      </w:r>
    </w:p>
    <w:p>
      <w:pPr>
        <w:spacing w:after="110" w:line="276"/>
      </w:pPr>
      <w:r>
        <w:rPr>
          <w:sz w:val="21"/>
          <w:szCs w:val="21"/>
        </w:rPr>
        <w:t xml:space="preserve">Kubernetes is how serious AI gets deployed and scaled. Your subnetting and networking foundation is the prerequisite, not a separate topic.</w:t>
      </w:r>
    </w:p>
    <w:p>
      <w:pPr>
        <w:spacing w:after="60" w:before="150"/>
      </w:pPr>
      <w:r>
        <w:rPr>
          <w:b/>
          <w:bCs/>
          <w:color w:val="C55A11"/>
          <w:sz w:val="22"/>
          <w:szCs w:val="22"/>
        </w:rPr>
        <w:t xml:space="preserve">Containers</w:t>
      </w:r>
    </w:p>
    <w:p>
      <w:pPr>
        <w:pStyle w:val="ListParagraph"/>
        <w:numPr>
          <w:ilvl w:val="0"/>
          <w:numId w:val="2"/>
        </w:numPr>
        <w:spacing w:after="55" w:line="264"/>
      </w:pPr>
      <w:r>
        <w:rPr>
          <w:b/>
          <w:bCs/>
          <w:sz w:val="21"/>
          <w:szCs w:val="21"/>
        </w:rPr>
        <w:t xml:space="preserve">Container vs VM: </w:t>
      </w:r>
      <w:r>
        <w:rPr>
          <w:sz w:val="21"/>
          <w:szCs w:val="21"/>
        </w:rPr>
        <w:t xml:space="preserve">a container shares the host OS kernel (light, seconds to start); a VM runs a full guest OS (heavy).</w:t>
      </w:r>
    </w:p>
    <w:p>
      <w:pPr>
        <w:pStyle w:val="ListParagraph"/>
        <w:numPr>
          <w:ilvl w:val="0"/>
          <w:numId w:val="2"/>
        </w:numPr>
        <w:spacing w:after="55" w:line="264"/>
      </w:pPr>
      <w:r>
        <w:rPr>
          <w:b/>
          <w:bCs/>
          <w:sz w:val="21"/>
          <w:szCs w:val="21"/>
        </w:rPr>
        <w:t xml:space="preserve">Docker flow: </w:t>
      </w:r>
      <w:r>
        <w:rPr>
          <w:sz w:val="21"/>
          <w:szCs w:val="21"/>
        </w:rPr>
        <w:t xml:space="preserve">Dockerfile (recipe) builds an image (template); a running copy is a container; images live in a registry (Docker Hub, ECR, ACR).</w:t>
      </w:r>
    </w:p>
    <w:p>
      <w:pPr>
        <w:spacing w:after="60" w:before="150"/>
      </w:pPr>
      <w:r>
        <w:rPr>
          <w:b/>
          <w:bCs/>
          <w:color w:val="C55A11"/>
          <w:sz w:val="22"/>
          <w:szCs w:val="22"/>
        </w:rPr>
        <w:t xml:space="preserve">Kubernetes objects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2400"/>
        <w:gridCol w:w="7480"/>
      </w:tblGrid>
      <w:tr>
        <w:trPr>
          <w:tblHeader/>
        </w:trPr>
        <w:tc>
          <w:tcPr>
            <w:tcW w:type="dxa" w:w="2400"/>
            <w:tcBorders>
              <w:top w:val="single" w:color="B7B7B7" w:sz="4"/>
              <w:left w:val="single" w:color="B7B7B7" w:sz="4"/>
              <w:bottom w:val="single" w:color="B7B7B7" w:sz="4"/>
              <w:right w:val="single" w:color="B7B7B7" w:sz="4"/>
            </w:tcBorders>
            <w:shd w:fill="1F3864" w:val="clear"/>
            <w:tcMar>
              <w:top w:type="dxa" w:w="50"/>
              <w:left w:type="dxa" w:w="80"/>
              <w:bottom w:type="dxa" w:w="50"/>
              <w:right w:type="dxa" w:w="80"/>
            </w:tcMar>
          </w:tcPr>
          <w:p>
            <w:pPr>
              <w:jc w:val="left"/>
            </w:pPr>
            <w:r>
              <w:rPr>
                <w:b/>
                <w:bCs/>
                <w:color w:val="FFFFFF"/>
                <w:sz w:val="18"/>
                <w:szCs w:val="18"/>
              </w:rPr>
              <w:t xml:space="preserve">Object</w:t>
            </w:r>
          </w:p>
        </w:tc>
        <w:tc>
          <w:tcPr>
            <w:tcW w:type="dxa" w:w="7480"/>
            <w:tcBorders>
              <w:top w:val="single" w:color="B7B7B7" w:sz="4"/>
              <w:left w:val="single" w:color="B7B7B7" w:sz="4"/>
              <w:bottom w:val="single" w:color="B7B7B7" w:sz="4"/>
              <w:right w:val="single" w:color="B7B7B7" w:sz="4"/>
            </w:tcBorders>
            <w:shd w:fill="1F3864" w:val="clear"/>
            <w:tcMar>
              <w:top w:type="dxa" w:w="50"/>
              <w:left w:type="dxa" w:w="80"/>
              <w:bottom w:type="dxa" w:w="50"/>
              <w:right w:type="dxa" w:w="80"/>
            </w:tcMar>
          </w:tcPr>
          <w:p>
            <w:pPr>
              <w:jc w:val="left"/>
            </w:pPr>
            <w:r>
              <w:rPr>
                <w:b/>
                <w:bCs/>
                <w:color w:val="FFFFFF"/>
                <w:sz w:val="18"/>
                <w:szCs w:val="18"/>
              </w:rPr>
              <w:t xml:space="preserve">What it is</w:t>
            </w:r>
          </w:p>
        </w:tc>
      </w:tr>
      <w:tr>
        <w:tc>
          <w:tcPr>
            <w:tcW w:type="dxa" w:w="2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Pod</w:t>
            </w:r>
          </w:p>
        </w:tc>
        <w:tc>
          <w:tcPr>
            <w:tcW w:type="dxa" w:w="74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The smallest unit: one or more containers running together</w:t>
            </w:r>
          </w:p>
        </w:tc>
      </w:tr>
      <w:tr>
        <w:tc>
          <w:tcPr>
            <w:tcW w:type="dxa" w:w="2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Node / Cluster</w:t>
            </w:r>
          </w:p>
        </w:tc>
        <w:tc>
          <w:tcPr>
            <w:tcW w:type="dxa" w:w="74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A worker machine / all nodes plus the control plane</w:t>
            </w:r>
          </w:p>
        </w:tc>
      </w:tr>
      <w:tr>
        <w:tc>
          <w:tcPr>
            <w:tcW w:type="dxa" w:w="2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Control plane</w:t>
            </w:r>
          </w:p>
        </w:tc>
        <w:tc>
          <w:tcPr>
            <w:tcW w:type="dxa" w:w="74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The brain: API server, scheduler, controllers, etcd</w:t>
            </w:r>
          </w:p>
        </w:tc>
      </w:tr>
      <w:tr>
        <w:tc>
          <w:tcPr>
            <w:tcW w:type="dxa" w:w="2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Deployment</w:t>
            </w:r>
          </w:p>
        </w:tc>
        <w:tc>
          <w:tcPr>
            <w:tcW w:type="dxa" w:w="74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Declares the desired number of app replicas; K8s keeps reality matching</w:t>
            </w:r>
          </w:p>
        </w:tc>
      </w:tr>
      <w:tr>
        <w:tc>
          <w:tcPr>
            <w:tcW w:type="dxa" w:w="2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Service</w:t>
            </w:r>
          </w:p>
        </w:tc>
        <w:tc>
          <w:tcPr>
            <w:tcW w:type="dxa" w:w="74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A stable virtual IP and load balancer for a set of pods</w:t>
            </w:r>
          </w:p>
        </w:tc>
      </w:tr>
      <w:tr>
        <w:tc>
          <w:tcPr>
            <w:tcW w:type="dxa" w:w="2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Ingress</w:t>
            </w:r>
          </w:p>
        </w:tc>
        <w:tc>
          <w:tcPr>
            <w:tcW w:type="dxa" w:w="74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Routes external HTTP and HTTPS traffic to Services</w:t>
            </w:r>
          </w:p>
        </w:tc>
      </w:tr>
      <w:tr>
        <w:tc>
          <w:tcPr>
            <w:tcW w:type="dxa" w:w="2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Namespace</w:t>
            </w:r>
          </w:p>
        </w:tc>
        <w:tc>
          <w:tcPr>
            <w:tcW w:type="dxa" w:w="74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A logical partition to isolate workloads</w:t>
            </w:r>
          </w:p>
        </w:tc>
      </w:tr>
    </w:tbl>
    <w:p>
      <w:pPr>
        <w:spacing w:after="50"/>
      </w:pPr>
      <w:r>
        <w:t xml:space="preserve"/>
      </w:r>
    </w:p>
    <w:p>
      <w:pPr>
        <w:spacing w:after="60" w:before="150"/>
      </w:pPr>
      <w:r>
        <w:rPr>
          <w:b/>
          <w:bCs/>
          <w:color w:val="C55A11"/>
          <w:sz w:val="22"/>
          <w:szCs w:val="22"/>
        </w:rPr>
        <w:t xml:space="preserve">The networking underneath</w:t>
      </w:r>
    </w:p>
    <w:p>
      <w:pPr>
        <w:pStyle w:val="ListParagraph"/>
        <w:numPr>
          <w:ilvl w:val="0"/>
          <w:numId w:val="2"/>
        </w:numPr>
        <w:spacing w:after="55" w:line="264"/>
      </w:pPr>
      <w:r>
        <w:rPr>
          <w:b/>
          <w:bCs/>
          <w:sz w:val="21"/>
          <w:szCs w:val="21"/>
        </w:rPr>
        <w:t xml:space="preserve">Every pod gets its own IP; </w:t>
      </w:r>
      <w:r>
        <w:rPr>
          <w:sz w:val="21"/>
          <w:szCs w:val="21"/>
        </w:rPr>
        <w:t xml:space="preserve">pods talk directly (no NAT). A CNI plugin (Calico, Cilium) wires it, often over an overlay network (VXLAN).</w:t>
      </w:r>
    </w:p>
    <w:p>
      <w:pPr>
        <w:pStyle w:val="ListParagraph"/>
        <w:numPr>
          <w:ilvl w:val="0"/>
          <w:numId w:val="2"/>
        </w:numPr>
        <w:spacing w:after="55" w:line="264"/>
      </w:pPr>
      <w:r>
        <w:rPr>
          <w:b/>
          <w:bCs/>
          <w:sz w:val="21"/>
          <w:szCs w:val="21"/>
        </w:rPr>
        <w:t xml:space="preserve">Service types: </w:t>
      </w:r>
      <w:r>
        <w:rPr>
          <w:sz w:val="21"/>
          <w:szCs w:val="21"/>
        </w:rPr>
        <w:t xml:space="preserve">ClusterIP (internal), NodePort (a port on each node), LoadBalancer (a cloud load balancer).</w:t>
      </w:r>
    </w:p>
    <w:p>
      <w:pPr>
        <w:pStyle w:val="ListParagraph"/>
        <w:numPr>
          <w:ilvl w:val="0"/>
          <w:numId w:val="2"/>
        </w:numPr>
        <w:spacing w:after="55" w:line="264"/>
      </w:pPr>
      <w:r>
        <w:rPr>
          <w:b/>
          <w:bCs/>
          <w:sz w:val="21"/>
          <w:szCs w:val="21"/>
        </w:rPr>
        <w:t xml:space="preserve">Ingress + CoreDNS: </w:t>
      </w:r>
      <w:r>
        <w:rPr>
          <w:sz w:val="21"/>
          <w:szCs w:val="21"/>
        </w:rPr>
        <w:t xml:space="preserve">Ingress routes external traffic by host and path; CoreDNS lets pods find Services by name.</w:t>
      </w:r>
    </w:p>
    <w:p>
      <w:pPr>
        <w:pStyle w:val="ListParagraph"/>
        <w:numPr>
          <w:ilvl w:val="0"/>
          <w:numId w:val="2"/>
        </w:numPr>
        <w:spacing w:after="55" w:line="264"/>
      </w:pPr>
      <w:r>
        <w:rPr>
          <w:b/>
          <w:bCs/>
          <w:sz w:val="21"/>
          <w:szCs w:val="21"/>
        </w:rPr>
        <w:t xml:space="preserve">Network Policies: </w:t>
      </w:r>
      <w:r>
        <w:rPr>
          <w:sz w:val="21"/>
          <w:szCs w:val="21"/>
        </w:rPr>
        <w:t xml:space="preserve">the firewall of Kubernetes, least privilege for pod-to-pod traffic (a Zero Trust idea).</w:t>
      </w:r>
    </w:p>
    <w:p>
      <w:pPr>
        <w:spacing w:after="60" w:before="150"/>
      </w:pPr>
      <w:r>
        <w:rPr>
          <w:b/>
          <w:bCs/>
          <w:color w:val="C55A11"/>
          <w:sz w:val="22"/>
          <w:szCs w:val="22"/>
        </w:rPr>
        <w:t xml:space="preserve">Why AI uses it, and the cloud that runs it</w:t>
      </w:r>
    </w:p>
    <w:p>
      <w:pPr>
        <w:pStyle w:val="ListParagraph"/>
        <w:numPr>
          <w:ilvl w:val="0"/>
          <w:numId w:val="2"/>
        </w:numPr>
        <w:spacing w:after="55" w:line="264"/>
      </w:pPr>
      <w:r>
        <w:rPr>
          <w:b/>
          <w:bCs/>
          <w:sz w:val="21"/>
          <w:szCs w:val="21"/>
        </w:rPr>
        <w:t xml:space="preserve">For AI: </w:t>
      </w:r>
      <w:r>
        <w:rPr>
          <w:sz w:val="21"/>
          <w:szCs w:val="21"/>
        </w:rPr>
        <w:t xml:space="preserve">GPU scheduling, autoscaling inference to control cost, batch training jobs, and MLOps platforms (Kubeflow, KServe).</w:t>
      </w:r>
    </w:p>
    <w:p>
      <w:pPr>
        <w:pStyle w:val="ListParagraph"/>
        <w:numPr>
          <w:ilvl w:val="0"/>
          <w:numId w:val="2"/>
        </w:numPr>
        <w:spacing w:after="55" w:line="264"/>
      </w:pPr>
      <w:r>
        <w:rPr>
          <w:b/>
          <w:bCs/>
          <w:sz w:val="21"/>
          <w:szCs w:val="21"/>
        </w:rPr>
        <w:t xml:space="preserve">Managed in the cloud: </w:t>
      </w:r>
      <w:r>
        <w:rPr>
          <w:sz w:val="21"/>
          <w:szCs w:val="21"/>
        </w:rPr>
        <w:t xml:space="preserve">EKS (AWS), AKS (Azure), GKE (Google); serverless containers (Fargate, Cloud Run); all inside a VPC or VNet, defined by Terraform.</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7B7B7" w:sz="4"/>
              <w:left w:val="single" w:color="B7B7B7" w:sz="4"/>
              <w:bottom w:val="single" w:color="B7B7B7" w:sz="4"/>
              <w:right w:val="single" w:color="B7B7B7" w:sz="4"/>
            </w:tcBorders>
            <w:shd w:fill="E2EFDA" w:val="clear"/>
            <w:tcMar>
              <w:top w:type="dxa" w:w="70"/>
              <w:left w:type="dxa" w:w="120"/>
              <w:bottom w:type="dxa" w:w="70"/>
              <w:right w:type="dxa" w:w="120"/>
            </w:tcMar>
          </w:tcPr>
          <w:p>
            <w:pPr>
              <w:spacing w:after="50"/>
            </w:pPr>
            <w:r>
              <w:rPr>
                <w:b/>
                <w:bCs/>
                <w:color w:val="375623"/>
                <w:sz w:val="20"/>
                <w:szCs w:val="20"/>
              </w:rPr>
              <w:t xml:space="preserve">One-week starter</w:t>
            </w:r>
          </w:p>
          <w:p>
            <w:pPr>
              <w:spacing w:after="30" w:line="264"/>
            </w:pPr>
            <w:r>
              <w:rPr>
                <w:sz w:val="20"/>
                <w:szCs w:val="20"/>
              </w:rPr>
              <w:t xml:space="preserve">Day 1 build and run a Docker container. Day 2 push it to a registry. Day 3 deploy to minikube as a Deployment. Day 4 expose it with a Service. Day 5 add an Ingress and a Network Policy. Day 6 a GitHub Actions build pipeline. Day 7 read how EKS or AKS wires this into a VPC or VNet. Full detail in Cloud_Native_Containers_DevOps.md.</w:t>
            </w:r>
          </w:p>
        </w:tc>
      </w:tr>
    </w:tbl>
    <w:p>
      <w:r>
        <w:br w:type="page"/>
      </w:r>
    </w:p>
    <w:p>
      <w:pPr>
        <w:pStyle w:val="Heading1"/>
        <w:spacing w:after="130" w:before="300"/>
      </w:pPr>
      <w:r>
        <w:rPr>
          <w:b/>
          <w:bCs/>
          <w:color w:val="1F3864"/>
          <w:sz w:val="30"/>
          <w:szCs w:val="30"/>
        </w:rPr>
        <w:t xml:space="preserve">Interview and speaking rehearsal</w:t>
      </w:r>
    </w:p>
    <w:p>
      <w:pPr>
        <w:spacing w:after="110" w:line="276"/>
      </w:pPr>
      <w:r>
        <w:rPr>
          <w:i/>
          <w:iCs/>
          <w:sz w:val="21"/>
          <w:szCs w:val="21"/>
        </w:rPr>
        <w:t xml:space="preserve">From your “Bumbling to Boardroom” plan. Full banks in interview_prep/.</w:t>
      </w:r>
    </w:p>
    <w:p>
      <w:pPr>
        <w:spacing w:after="60" w:before="150"/>
      </w:pPr>
      <w:r>
        <w:rPr>
          <w:b/>
          <w:bCs/>
          <w:color w:val="C55A11"/>
          <w:sz w:val="22"/>
          <w:szCs w:val="22"/>
        </w:rPr>
        <w:t xml:space="preserve">The one rule: meat first, then stretch</w:t>
      </w:r>
    </w:p>
    <w:p>
      <w:pPr>
        <w:spacing w:after="110" w:line="276"/>
      </w:pPr>
      <w:r>
        <w:rPr>
          <w:sz w:val="21"/>
          <w:szCs w:val="21"/>
        </w:rPr>
        <w:t xml:space="preserve">Say the point in your first two sentences, every time, at every length. Add length by stacking prepared modules behind the point, never by delaying it.</w:t>
      </w:r>
    </w:p>
    <w:p>
      <w:pPr>
        <w:spacing w:after="60" w:before="150"/>
      </w:pPr>
      <w:r>
        <w:rPr>
          <w:b/>
          <w:bCs/>
          <w:color w:val="C55A11"/>
          <w:sz w:val="22"/>
          <w:szCs w:val="22"/>
        </w:rPr>
        <w:t xml:space="preserve">The meat-first spine</w:t>
      </w:r>
    </w:p>
    <w:p>
      <w:pPr>
        <w:pStyle w:val="ListParagraph"/>
        <w:numPr>
          <w:ilvl w:val="0"/>
          <w:numId w:val="3"/>
        </w:numPr>
        <w:spacing w:after="55" w:line="264"/>
      </w:pPr>
      <w:r>
        <w:rPr>
          <w:sz w:val="21"/>
          <w:szCs w:val="21"/>
        </w:rPr>
        <w:t xml:space="preserve">The claim: the result in one sentence. Start with the ending.</w:t>
      </w:r>
    </w:p>
    <w:p>
      <w:pPr>
        <w:pStyle w:val="ListParagraph"/>
        <w:numPr>
          <w:ilvl w:val="0"/>
          <w:numId w:val="3"/>
        </w:numPr>
        <w:spacing w:after="55" w:line="264"/>
      </w:pPr>
      <w:r>
        <w:rPr>
          <w:sz w:val="21"/>
          <w:szCs w:val="21"/>
        </w:rPr>
        <w:t xml:space="preserve">One proof: a single concrete detail that earns the claim.</w:t>
      </w:r>
    </w:p>
    <w:p>
      <w:pPr>
        <w:pStyle w:val="ListParagraph"/>
        <w:numPr>
          <w:ilvl w:val="0"/>
          <w:numId w:val="3"/>
        </w:numPr>
        <w:spacing w:after="55" w:line="264"/>
      </w:pPr>
      <w:r>
        <w:rPr>
          <w:sz w:val="21"/>
          <w:szCs w:val="21"/>
        </w:rPr>
        <w:t xml:space="preserve">The relevance: one sentence on why it matters for this role. Then stop, or stretch.</w:t>
      </w:r>
    </w:p>
    <w:p>
      <w:pPr>
        <w:spacing w:after="60" w:before="150"/>
      </w:pPr>
      <w:r>
        <w:rPr>
          <w:b/>
          <w:bCs/>
          <w:color w:val="C55A11"/>
          <w:sz w:val="22"/>
          <w:szCs w:val="22"/>
        </w:rPr>
        <w:t xml:space="preserve">The time ladder (one answer, any length)</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600"/>
        <w:gridCol w:w="6280"/>
        <w:gridCol w:w="2000"/>
      </w:tblGrid>
      <w:tr>
        <w:trPr>
          <w:tblHeader/>
        </w:trPr>
        <w:tc>
          <w:tcPr>
            <w:tcW w:type="dxa" w:w="1600"/>
            <w:tcBorders>
              <w:top w:val="single" w:color="B7B7B7" w:sz="4"/>
              <w:left w:val="single" w:color="B7B7B7" w:sz="4"/>
              <w:bottom w:val="single" w:color="B7B7B7" w:sz="4"/>
              <w:right w:val="single" w:color="B7B7B7" w:sz="4"/>
            </w:tcBorders>
            <w:shd w:fill="2E5496" w:val="clear"/>
            <w:tcMar>
              <w:top w:type="dxa" w:w="50"/>
              <w:left w:type="dxa" w:w="80"/>
              <w:bottom w:type="dxa" w:w="50"/>
              <w:right w:type="dxa" w:w="80"/>
            </w:tcMar>
          </w:tcPr>
          <w:p>
            <w:pPr>
              <w:jc w:val="left"/>
            </w:pPr>
            <w:r>
              <w:rPr>
                <w:b/>
                <w:bCs/>
                <w:color w:val="FFFFFF"/>
                <w:sz w:val="18"/>
                <w:szCs w:val="18"/>
              </w:rPr>
              <w:t xml:space="preserve">Time</w:t>
            </w:r>
          </w:p>
        </w:tc>
        <w:tc>
          <w:tcPr>
            <w:tcW w:type="dxa" w:w="6280"/>
            <w:tcBorders>
              <w:top w:val="single" w:color="B7B7B7" w:sz="4"/>
              <w:left w:val="single" w:color="B7B7B7" w:sz="4"/>
              <w:bottom w:val="single" w:color="B7B7B7" w:sz="4"/>
              <w:right w:val="single" w:color="B7B7B7" w:sz="4"/>
            </w:tcBorders>
            <w:shd w:fill="2E5496" w:val="clear"/>
            <w:tcMar>
              <w:top w:type="dxa" w:w="50"/>
              <w:left w:type="dxa" w:w="80"/>
              <w:bottom w:type="dxa" w:w="50"/>
              <w:right w:type="dxa" w:w="80"/>
            </w:tcMar>
          </w:tcPr>
          <w:p>
            <w:pPr>
              <w:jc w:val="left"/>
            </w:pPr>
            <w:r>
              <w:rPr>
                <w:b/>
                <w:bCs/>
                <w:color w:val="FFFFFF"/>
                <w:sz w:val="18"/>
                <w:szCs w:val="18"/>
              </w:rPr>
              <w:t xml:space="preserve">What you deliver</w:t>
            </w:r>
          </w:p>
        </w:tc>
        <w:tc>
          <w:tcPr>
            <w:tcW w:type="dxa" w:w="2000"/>
            <w:tcBorders>
              <w:top w:val="single" w:color="B7B7B7" w:sz="4"/>
              <w:left w:val="single" w:color="B7B7B7" w:sz="4"/>
              <w:bottom w:val="single" w:color="B7B7B7" w:sz="4"/>
              <w:right w:val="single" w:color="B7B7B7" w:sz="4"/>
            </w:tcBorders>
            <w:shd w:fill="2E5496" w:val="clear"/>
            <w:tcMar>
              <w:top w:type="dxa" w:w="50"/>
              <w:left w:type="dxa" w:w="80"/>
              <w:bottom w:type="dxa" w:w="50"/>
              <w:right w:type="dxa" w:w="80"/>
            </w:tcMar>
          </w:tcPr>
          <w:p>
            <w:pPr>
              <w:jc w:val="left"/>
            </w:pPr>
            <w:r>
              <w:rPr>
                <w:b/>
                <w:bCs/>
                <w:color w:val="FFFFFF"/>
                <w:sz w:val="18"/>
                <w:szCs w:val="18"/>
              </w:rPr>
              <w:t xml:space="preserve">Build</w:t>
            </w:r>
          </w:p>
        </w:tc>
      </w:tr>
      <w:tr>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30 sec</w:t>
            </w:r>
          </w:p>
        </w:tc>
        <w:tc>
          <w:tcPr>
            <w:tcW w:type="dxa" w:w="62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Anchor only: who you are, one headline proof, why this role</w:t>
            </w:r>
          </w:p>
        </w:tc>
        <w:tc>
          <w:tcPr>
            <w:tcW w:type="dxa" w:w="20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Anchor</w:t>
            </w:r>
          </w:p>
        </w:tc>
      </w:tr>
      <w:tr>
        <w:tc>
          <w:tcPr>
            <w:tcW w:type="dxa" w:w="16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60 to 90 sec</w:t>
            </w:r>
          </w:p>
        </w:tc>
        <w:tc>
          <w:tcPr>
            <w:tcW w:type="dxa" w:w="62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Anchor + career arc + why this role fits now</w:t>
            </w:r>
          </w:p>
        </w:tc>
        <w:tc>
          <w:tcPr>
            <w:tcW w:type="dxa" w:w="20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Anchor + 2</w:t>
            </w:r>
          </w:p>
        </w:tc>
      </w:tr>
      <w:tr>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2 min</w:t>
            </w:r>
          </w:p>
        </w:tc>
        <w:tc>
          <w:tcPr>
            <w:tcW w:type="dxa" w:w="62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Add your strongest story in three sentences + why you care</w:t>
            </w:r>
          </w:p>
        </w:tc>
        <w:tc>
          <w:tcPr>
            <w:tcW w:type="dxa" w:w="20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Anchor + 4</w:t>
            </w:r>
          </w:p>
        </w:tc>
      </w:tr>
      <w:tr>
        <w:tc>
          <w:tcPr>
            <w:tcW w:type="dxa" w:w="16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4 min</w:t>
            </w:r>
          </w:p>
        </w:tc>
        <w:tc>
          <w:tcPr>
            <w:tcW w:type="dxa" w:w="62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Add a second story + a range line + a forward-looking close</w:t>
            </w:r>
          </w:p>
        </w:tc>
        <w:tc>
          <w:tcPr>
            <w:tcW w:type="dxa" w:w="20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Anchor + 6</w:t>
            </w:r>
          </w:p>
        </w:tc>
      </w:tr>
    </w:tbl>
    <w:p>
      <w:pPr>
        <w:spacing w:after="60"/>
      </w:pPr>
      <w:r>
        <w:t xml:space="preserve"/>
      </w:r>
    </w:p>
    <w:p>
      <w:pPr>
        <w:spacing w:after="60" w:before="150"/>
      </w:pPr>
      <w:r>
        <w:rPr>
          <w:b/>
          <w:bCs/>
          <w:color w:val="C55A11"/>
          <w:sz w:val="22"/>
          <w:szCs w:val="22"/>
        </w:rPr>
        <w:t xml:space="preserve">Your five tells to kill (targets, not flaws)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3300"/>
        <w:gridCol w:w="6580"/>
      </w:tblGrid>
      <w:tr>
        <w:trPr>
          <w:tblHeader/>
        </w:trPr>
        <w:tc>
          <w:tcPr>
            <w:tcW w:type="dxa" w:w="3300"/>
            <w:tcBorders>
              <w:top w:val="single" w:color="B7B7B7" w:sz="4"/>
              <w:left w:val="single" w:color="B7B7B7" w:sz="4"/>
              <w:bottom w:val="single" w:color="B7B7B7" w:sz="4"/>
              <w:right w:val="single" w:color="B7B7B7" w:sz="4"/>
            </w:tcBorders>
            <w:shd w:fill="C55A11" w:val="clear"/>
            <w:tcMar>
              <w:top w:type="dxa" w:w="50"/>
              <w:left w:type="dxa" w:w="80"/>
              <w:bottom w:type="dxa" w:w="50"/>
              <w:right w:type="dxa" w:w="80"/>
            </w:tcMar>
          </w:tcPr>
          <w:p>
            <w:pPr>
              <w:jc w:val="left"/>
            </w:pPr>
            <w:r>
              <w:rPr>
                <w:b/>
                <w:bCs/>
                <w:color w:val="FFFFFF"/>
                <w:sz w:val="18"/>
                <w:szCs w:val="18"/>
              </w:rPr>
              <w:t xml:space="preserve">The tell</w:t>
            </w:r>
          </w:p>
        </w:tc>
        <w:tc>
          <w:tcPr>
            <w:tcW w:type="dxa" w:w="6580"/>
            <w:tcBorders>
              <w:top w:val="single" w:color="B7B7B7" w:sz="4"/>
              <w:left w:val="single" w:color="B7B7B7" w:sz="4"/>
              <w:bottom w:val="single" w:color="B7B7B7" w:sz="4"/>
              <w:right w:val="single" w:color="B7B7B7" w:sz="4"/>
            </w:tcBorders>
            <w:shd w:fill="C55A11" w:val="clear"/>
            <w:tcMar>
              <w:top w:type="dxa" w:w="50"/>
              <w:left w:type="dxa" w:w="80"/>
              <w:bottom w:type="dxa" w:w="50"/>
              <w:right w:type="dxa" w:w="80"/>
            </w:tcMar>
          </w:tcPr>
          <w:p>
            <w:pPr>
              <w:jc w:val="left"/>
            </w:pPr>
            <w:r>
              <w:rPr>
                <w:b/>
                <w:bCs/>
                <w:color w:val="FFFFFF"/>
                <w:sz w:val="18"/>
                <w:szCs w:val="18"/>
              </w:rPr>
              <w:t xml:space="preserve">The fix</w:t>
            </w:r>
          </w:p>
        </w:tc>
      </w:tr>
      <w:tr>
        <w:tc>
          <w:tcPr>
            <w:tcW w:type="dxa" w:w="33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Buried outcome</w:t>
            </w:r>
          </w:p>
        </w:tc>
        <w:tc>
          <w:tcPr>
            <w:tcW w:type="dxa" w:w="65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Lead with the result; start with the ending</w:t>
            </w:r>
          </w:p>
        </w:tc>
      </w:tr>
      <w:tr>
        <w:tc>
          <w:tcPr>
            <w:tcW w:type="dxa" w:w="33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Stream of consciousness</w:t>
            </w:r>
          </w:p>
        </w:tc>
        <w:tc>
          <w:tcPr>
            <w:tcW w:type="dxa" w:w="65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Signpost; decide the destination before you talk</w:t>
            </w:r>
          </w:p>
        </w:tc>
      </w:tr>
      <w:tr>
        <w:tc>
          <w:tcPr>
            <w:tcW w:type="dxa" w:w="33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Hedging qualifiers (I guess, kind of, just)</w:t>
            </w:r>
          </w:p>
        </w:tc>
        <w:tc>
          <w:tcPr>
            <w:tcW w:type="dxa" w:w="65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Replace with a short silent pause</w:t>
            </w:r>
          </w:p>
        </w:tc>
      </w:tr>
      <w:tr>
        <w:tc>
          <w:tcPr>
            <w:tcW w:type="dxa" w:w="33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Warm-up wandering</w:t>
            </w:r>
          </w:p>
        </w:tc>
        <w:tc>
          <w:tcPr>
            <w:tcW w:type="dxa" w:w="65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Commit to one example immediately</w:t>
            </w:r>
          </w:p>
        </w:tc>
      </w:tr>
      <w:tr>
        <w:tc>
          <w:tcPr>
            <w:tcW w:type="dxa" w:w="33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Volunteering salary</w:t>
            </w:r>
          </w:p>
        </w:tc>
        <w:tc>
          <w:tcPr>
            <w:tcW w:type="dxa" w:w="65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Do not raise comp until they do</w:t>
            </w:r>
          </w:p>
        </w:tc>
      </w:tr>
    </w:tbl>
    <w:p>
      <w:pPr>
        <w:spacing w:after="60"/>
      </w:pPr>
      <w:r>
        <w:t xml:space="preserve"/>
      </w:r>
    </w:p>
    <w:p>
      <w:pPr>
        <w:spacing w:after="60" w:before="150"/>
      </w:pPr>
      <w:r>
        <w:rPr>
          <w:b/>
          <w:bCs/>
          <w:color w:val="C55A11"/>
          <w:sz w:val="22"/>
          <w:szCs w:val="22"/>
        </w:rPr>
        <w:t xml:space="preserve">Anchors to keep automatic</w:t>
      </w:r>
    </w:p>
    <w:p>
      <w:pPr>
        <w:pStyle w:val="ListParagraph"/>
        <w:numPr>
          <w:ilvl w:val="0"/>
          <w:numId w:val="2"/>
        </w:numPr>
        <w:spacing w:after="55" w:line="264"/>
      </w:pPr>
      <w:r>
        <w:rPr>
          <w:b/>
          <w:bCs/>
          <w:sz w:val="21"/>
          <w:szCs w:val="21"/>
        </w:rPr>
        <w:t xml:space="preserve">20-second umbrella pitch: </w:t>
      </w:r>
      <w:r>
        <w:rPr>
          <w:sz w:val="21"/>
          <w:szCs w:val="21"/>
        </w:rPr>
        <w:t xml:space="preserve">“I take on ambiguous, cross-functional work, program, product, process, or system, and turn it into structured delivery that actually gets adopted. My best work is at the intersection of business, operations, and technology, where things usually break, and I have owned that from both the vendor and the customer side.”</w:t>
      </w:r>
    </w:p>
    <w:p>
      <w:pPr>
        <w:pStyle w:val="ListParagraph"/>
        <w:numPr>
          <w:ilvl w:val="0"/>
          <w:numId w:val="2"/>
        </w:numPr>
        <w:spacing w:after="55" w:line="264"/>
      </w:pPr>
      <w:r>
        <w:t>Interview them back: ask about management style, autonomy, and how decisions and changes are explained. Builder cue for repeatability signals: Story 3 (auditable process), 5 (documented channel), or 20 (request-to-release).</w:t>
      </w:r>
    </w:p>
    <w:p>
      <w:pPr>
        <w:pStyle w:val="ListParagraph"/>
        <w:numPr>
          <w:ilvl w:val="0"/>
          <w:numId w:val="2"/>
        </w:numPr>
        <w:spacing w:after="55" w:line="264"/>
      </w:pPr>
      <w:r>
        <w:t>Morning of: run the 10-Minute Pre-Interview Checklist, rehearse only the 30-second anchor, breathe, read your Evidence Log, and expect the pre-performance spike. CS boundary: no quota, NRR/GRR attainment, or closed expansion dollars; use at-risk recovery, QBRs/executive reviews, and expansion discovery.</w:t>
      </w:r>
    </w:p>
    <w:p>
      <w:r>
        <w:br w:type="page"/>
      </w:r>
    </w:p>
    <w:p>
      <w:pPr>
        <w:spacing w:after="60" w:before="150"/>
      </w:pPr>
      <w:r>
        <w:rPr>
          <w:b/>
          <w:bCs/>
          <w:color w:val="C55A11"/>
          <w:sz w:val="22"/>
          <w:szCs w:val="22"/>
        </w:rPr>
        <w:t xml:space="preserve">Rehearsal log</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1500"/>
        <w:gridCol w:w="1700"/>
        <w:gridCol w:w="2380"/>
      </w:tblGrid>
      <w:tr>
        <w:trPr>
          <w:tblHeader/>
        </w:trPr>
        <w:tc>
          <w:tcPr>
            <w:tcW w:type="dxa" w:w="13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left"/>
            </w:pPr>
            <w:r>
              <w:rPr>
                <w:b/>
                <w:bCs/>
                <w:color w:val="FFFFFF"/>
                <w:sz w:val="18"/>
                <w:szCs w:val="18"/>
              </w:rPr>
              <w:t xml:space="preserve">Date</w:t>
            </w:r>
          </w:p>
        </w:tc>
        <w:tc>
          <w:tcPr>
            <w:tcW w:type="dxa" w:w="30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left"/>
            </w:pPr>
            <w:r>
              <w:rPr>
                <w:b/>
                <w:bCs/>
                <w:color w:val="FFFFFF"/>
                <w:sz w:val="18"/>
                <w:szCs w:val="18"/>
              </w:rPr>
              <w:t xml:space="preserve">Drill</w:t>
            </w:r>
          </w:p>
        </w:tc>
        <w:tc>
          <w:tcPr>
            <w:tcW w:type="dxa" w:w="15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center"/>
            </w:pPr>
            <w:r>
              <w:rPr>
                <w:b/>
                <w:bCs/>
                <w:color w:val="FFFFFF"/>
                <w:sz w:val="18"/>
                <w:szCs w:val="18"/>
              </w:rPr>
              <w:t xml:space="preserve">Hedge count</w:t>
            </w:r>
          </w:p>
        </w:tc>
        <w:tc>
          <w:tcPr>
            <w:tcW w:type="dxa" w:w="17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center"/>
            </w:pPr>
            <w:r>
              <w:rPr>
                <w:b/>
                <w:bCs/>
                <w:color w:val="FFFFFF"/>
                <w:sz w:val="18"/>
                <w:szCs w:val="18"/>
              </w:rPr>
              <w:t xml:space="preserve">Led with point?</w:t>
            </w:r>
          </w:p>
        </w:tc>
        <w:tc>
          <w:tcPr>
            <w:tcW w:type="dxa" w:w="238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left"/>
            </w:pPr>
            <w:r>
              <w:rPr>
                <w:b/>
                <w:bCs/>
                <w:color w:val="FFFFFF"/>
                <w:sz w:val="18"/>
                <w:szCs w:val="18"/>
              </w:rPr>
              <w:t xml:space="preserve">Note</w:t>
            </w:r>
          </w:p>
        </w:tc>
      </w:tr>
      <w:tr>
        <w:trPr>
          <w:trHeight w:val="540" w:hRule="atLeast"/>
        </w:trPr>
        <w:tc>
          <w:tcPr>
            <w:tcW w:type="dxa" w:w="13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30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23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3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30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5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23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3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30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23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3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30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5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23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3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30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23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3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30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5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23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3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30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23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3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30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5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23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3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30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5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23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3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30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5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23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bl>
    <w:p>
      <w:r>
        <w:br w:type="page"/>
      </w:r>
    </w:p>
    <w:p>
      <w:pPr>
        <w:pStyle w:val="Heading1"/>
        <w:spacing w:after="130" w:before="300"/>
      </w:pPr>
      <w:r>
        <w:rPr>
          <w:b/>
          <w:bCs/>
          <w:color w:val="1F3864"/>
          <w:sz w:val="30"/>
          <w:szCs w:val="30"/>
        </w:rPr>
        <w:t xml:space="preserve">Fitness and health</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7B7B7" w:sz="4"/>
              <w:left w:val="single" w:color="B7B7B7" w:sz="4"/>
              <w:bottom w:val="single" w:color="B7B7B7" w:sz="4"/>
              <w:right w:val="single" w:color="B7B7B7" w:sz="4"/>
            </w:tcBorders>
            <w:shd w:fill="E2EFDA" w:val="clear"/>
            <w:tcMar>
              <w:top w:type="dxa" w:w="70"/>
              <w:left w:type="dxa" w:w="120"/>
              <w:bottom w:type="dxa" w:w="70"/>
              <w:right w:type="dxa" w:w="120"/>
            </w:tcMar>
          </w:tcPr>
          <w:p>
            <w:pPr>
              <w:spacing w:after="50"/>
            </w:pPr>
            <w:r>
              <w:rPr>
                <w:b/>
                <w:bCs/>
                <w:color w:val="375623"/>
                <w:sz w:val="20"/>
                <w:szCs w:val="20"/>
              </w:rPr>
              <w:t xml:space="preserve">A caring caveat:</w:t>
            </w:r>
          </w:p>
          <w:p>
            <w:pPr>
              <w:spacing w:after="30" w:line="264"/>
            </w:pPr>
            <w:r>
              <w:rPr>
                <w:sz w:val="20"/>
                <w:szCs w:val="20"/>
              </w:rPr>
              <w:t xml:space="preserve">Given your blood pressure, asthma, and left knee, get a doctor's OK before ramping up, keep your inhaler nearby during cardio, and have the knee assessed if pain lingers. If your chest does not respond to fat loss, mention it to a doctor. This is a sensible framework, not medical advice.</w:t>
            </w:r>
          </w:p>
        </w:tc>
      </w:tr>
    </w:tbl>
    <w:p>
      <w:pPr>
        <w:spacing w:after="60" w:before="150"/>
      </w:pPr>
      <w:r>
        <w:rPr>
          <w:b/>
          <w:bCs/>
          <w:color w:val="C55A11"/>
          <w:sz w:val="22"/>
          <w:szCs w:val="22"/>
        </w:rPr>
        <w:t xml:space="preserve">Why you train</w:t>
      </w:r>
    </w:p>
    <w:p>
      <w:pPr>
        <w:spacing w:after="110" w:line="276"/>
      </w:pPr>
      <w:r>
        <w:rPr>
          <w:sz w:val="21"/>
          <w:szCs w:val="21"/>
        </w:rPr>
        <w:t xml:space="preserve">Your body is the platform for the speaker and founder you are building. Confidence is physical, easier breathing and standing taller feed the presence you are training. Health is freedom and time. It runs on the operating system you already trust: structure over willpower, small finished goals, attach a purpose. Each session is a deposit, not a punishment. Pepito is your accountability partner who never says no to a walk.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7B7B7" w:sz="4"/>
              <w:left w:val="single" w:color="B7B7B7" w:sz="4"/>
              <w:bottom w:val="single" w:color="B7B7B7" w:sz="4"/>
              <w:right w:val="single" w:color="B7B7B7" w:sz="4"/>
            </w:tcBorders>
            <w:shd w:fill="F3EEFB" w:val="clear"/>
            <w:tcMar>
              <w:top w:type="dxa" w:w="70"/>
              <w:left w:type="dxa" w:w="120"/>
              <w:bottom w:type="dxa" w:w="70"/>
              <w:right w:type="dxa" w:w="120"/>
            </w:tcMar>
          </w:tcPr>
          <w:p>
            <w:pPr>
              <w:spacing w:after="50"/>
            </w:pPr>
            <w:r>
              <w:rPr>
                <w:b/>
                <w:bCs/>
                <w:color w:val="6B2FA0"/>
                <w:sz w:val="20"/>
                <w:szCs w:val="20"/>
              </w:rPr>
              <w:t xml:space="preserve">Carry this line:</w:t>
            </w:r>
          </w:p>
          <w:p>
            <w:pPr>
              <w:spacing w:after="30" w:line="264"/>
            </w:pPr>
            <w:r>
              <w:rPr>
                <w:sz w:val="20"/>
                <w:szCs w:val="20"/>
              </w:rPr>
              <w:t xml:space="preserve">“I train so I can breathe easier, stand taller, and build the life and voice I am working toward.”</w:t>
            </w:r>
          </w:p>
        </w:tc>
      </w:tr>
    </w:tbl>
    <w:p>
      <w:pPr>
        <w:spacing w:after="60" w:before="150"/>
      </w:pPr>
      <w:r>
        <w:rPr>
          <w:b/>
          <w:bCs/>
          <w:color w:val="C55A11"/>
          <w:sz w:val="22"/>
          <w:szCs w:val="22"/>
        </w:rPr>
        <w:t xml:space="preserve">Cardio (low-impact, knee and asthma friendly)</w:t>
      </w:r>
    </w:p>
    <w:p>
      <w:pPr>
        <w:pStyle w:val="ListParagraph"/>
        <w:numPr>
          <w:ilvl w:val="0"/>
          <w:numId w:val="2"/>
        </w:numPr>
        <w:spacing w:after="55" w:line="264"/>
      </w:pPr>
      <w:r>
        <w:rPr>
          <w:b/>
          <w:bCs/>
          <w:sz w:val="21"/>
          <w:szCs w:val="21"/>
        </w:rPr>
        <w:t xml:space="preserve">Repurpose the elliptical (hoodies off). </w:t>
      </w:r>
      <w:r>
        <w:rPr>
          <w:sz w:val="21"/>
          <w:szCs w:val="21"/>
        </w:rPr>
        <w:t xml:space="preserve">Start 10 to 15 minutes easy, build toward 25 to 30. Best knee-friendly burn you own.</w:t>
      </w:r>
    </w:p>
    <w:p>
      <w:pPr>
        <w:pStyle w:val="ListParagraph"/>
        <w:numPr>
          <w:ilvl w:val="0"/>
          <w:numId w:val="2"/>
        </w:numPr>
        <w:spacing w:after="55" w:line="264"/>
      </w:pPr>
      <w:r>
        <w:rPr>
          <w:b/>
          <w:bCs/>
          <w:sz w:val="21"/>
          <w:szCs w:val="21"/>
        </w:rPr>
        <w:t xml:space="preserve">Walk Pepito 20 to 30 minutes </w:t>
      </w:r>
      <w:r>
        <w:rPr>
          <w:sz w:val="21"/>
          <w:szCs w:val="21"/>
        </w:rPr>
        <w:t xml:space="preserve">most days. Your keystone habit and zone-2 base.</w:t>
      </w:r>
    </w:p>
    <w:p>
      <w:pPr>
        <w:pStyle w:val="ListParagraph"/>
        <w:numPr>
          <w:ilvl w:val="0"/>
          <w:numId w:val="2"/>
        </w:numPr>
        <w:spacing w:after="55" w:line="264"/>
      </w:pPr>
      <w:r>
        <w:rPr>
          <w:b/>
          <w:bCs/>
          <w:sz w:val="21"/>
          <w:szCs w:val="21"/>
        </w:rPr>
        <w:t xml:space="preserve">Vibration plate: </w:t>
      </w:r>
      <w:r>
        <w:rPr>
          <w:sz w:val="21"/>
          <w:szCs w:val="21"/>
        </w:rPr>
        <w:t xml:space="preserve">warm-up, mobility, and recovery only, not a fat-loss tool.</w:t>
      </w:r>
    </w:p>
    <w:p>
      <w:pPr>
        <w:spacing w:after="60" w:before="150"/>
      </w:pPr>
      <w:r>
        <w:rPr>
          <w:b/>
          <w:bCs/>
          <w:color w:val="C55A11"/>
          <w:sz w:val="22"/>
          <w:szCs w:val="22"/>
        </w:rPr>
        <w:t xml:space="preserve">Strength, Day A</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400"/>
        <w:gridCol w:w="2400"/>
        <w:gridCol w:w="2080"/>
      </w:tblGrid>
      <w:tr>
        <w:trPr>
          <w:tblHeader/>
        </w:trPr>
        <w:tc>
          <w:tcPr>
            <w:tcW w:type="dxa" w:w="5400"/>
            <w:tcBorders>
              <w:top w:val="single" w:color="B7B7B7" w:sz="4"/>
              <w:left w:val="single" w:color="B7B7B7" w:sz="4"/>
              <w:bottom w:val="single" w:color="B7B7B7" w:sz="4"/>
              <w:right w:val="single" w:color="B7B7B7" w:sz="4"/>
            </w:tcBorders>
            <w:shd w:fill="1F3864" w:val="clear"/>
            <w:tcMar>
              <w:top w:type="dxa" w:w="50"/>
              <w:left w:type="dxa" w:w="80"/>
              <w:bottom w:type="dxa" w:w="50"/>
              <w:right w:type="dxa" w:w="80"/>
            </w:tcMar>
          </w:tcPr>
          <w:p>
            <w:pPr>
              <w:jc w:val="left"/>
            </w:pPr>
            <w:r>
              <w:rPr>
                <w:b/>
                <w:bCs/>
                <w:color w:val="FFFFFF"/>
                <w:sz w:val="18"/>
                <w:szCs w:val="18"/>
              </w:rPr>
              <w:t xml:space="preserve">Exercise</w:t>
            </w:r>
          </w:p>
        </w:tc>
        <w:tc>
          <w:tcPr>
            <w:tcW w:type="dxa" w:w="2400"/>
            <w:tcBorders>
              <w:top w:val="single" w:color="B7B7B7" w:sz="4"/>
              <w:left w:val="single" w:color="B7B7B7" w:sz="4"/>
              <w:bottom w:val="single" w:color="B7B7B7" w:sz="4"/>
              <w:right w:val="single" w:color="B7B7B7" w:sz="4"/>
            </w:tcBorders>
            <w:shd w:fill="1F3864" w:val="clear"/>
            <w:tcMar>
              <w:top w:type="dxa" w:w="50"/>
              <w:left w:type="dxa" w:w="80"/>
              <w:bottom w:type="dxa" w:w="50"/>
              <w:right w:type="dxa" w:w="80"/>
            </w:tcMar>
          </w:tcPr>
          <w:p>
            <w:pPr>
              <w:jc w:val="left"/>
            </w:pPr>
            <w:r>
              <w:rPr>
                <w:b/>
                <w:bCs/>
                <w:color w:val="FFFFFF"/>
                <w:sz w:val="18"/>
                <w:szCs w:val="18"/>
              </w:rPr>
              <w:t xml:space="preserve">Sets x reps</w:t>
            </w:r>
          </w:p>
        </w:tc>
        <w:tc>
          <w:tcPr>
            <w:tcW w:type="dxa" w:w="2080"/>
            <w:tcBorders>
              <w:top w:val="single" w:color="B7B7B7" w:sz="4"/>
              <w:left w:val="single" w:color="B7B7B7" w:sz="4"/>
              <w:bottom w:val="single" w:color="B7B7B7" w:sz="4"/>
              <w:right w:val="single" w:color="B7B7B7" w:sz="4"/>
            </w:tcBorders>
            <w:shd w:fill="1F3864" w:val="clear"/>
            <w:tcMar>
              <w:top w:type="dxa" w:w="50"/>
              <w:left w:type="dxa" w:w="80"/>
              <w:bottom w:type="dxa" w:w="50"/>
              <w:right w:type="dxa" w:w="80"/>
            </w:tcMar>
          </w:tcPr>
          <w:p>
            <w:pPr>
              <w:jc w:val="left"/>
            </w:pPr>
            <w:r>
              <w:rPr>
                <w:b/>
                <w:bCs/>
                <w:color w:val="FFFFFF"/>
                <w:sz w:val="18"/>
                <w:szCs w:val="18"/>
              </w:rPr>
              <w:t xml:space="preserve">Note</w:t>
            </w:r>
          </w:p>
        </w:tc>
      </w:tr>
      <w:tr>
        <w:tc>
          <w:tcPr>
            <w:tcW w:type="dxa" w:w="5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Goblet box squat (to pain-free depth)</w:t>
            </w:r>
          </w:p>
        </w:tc>
        <w:tc>
          <w:tcPr>
            <w:tcW w:type="dxa" w:w="2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2 to 3 x 8-12</w:t>
            </w:r>
          </w:p>
        </w:tc>
        <w:tc>
          <w:tcPr>
            <w:tcW w:type="dxa" w:w="2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Knee-safe</w:t>
            </w:r>
          </w:p>
        </w:tc>
      </w:tr>
      <w:tr>
        <w:tc>
          <w:tcPr>
            <w:tcW w:type="dxa" w:w="5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Dumbbell floor press (chest)</w:t>
            </w:r>
          </w:p>
        </w:tc>
        <w:tc>
          <w:tcPr>
            <w:tcW w:type="dxa" w:w="2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2 to 3 x 8-12</w:t>
            </w:r>
          </w:p>
        </w:tc>
        <w:tc>
          <w:tcPr>
            <w:tcW w:type="dxa" w:w="20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 </w:t>
            </w:r>
          </w:p>
        </w:tc>
      </w:tr>
      <w:tr>
        <w:tc>
          <w:tcPr>
            <w:tcW w:type="dxa" w:w="5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One-arm dumbbell row (back)</w:t>
            </w:r>
          </w:p>
        </w:tc>
        <w:tc>
          <w:tcPr>
            <w:tcW w:type="dxa" w:w="2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2 to 3 x 8-12/side</w:t>
            </w:r>
          </w:p>
        </w:tc>
        <w:tc>
          <w:tcPr>
            <w:tcW w:type="dxa" w:w="2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c>
          <w:tcPr>
            <w:tcW w:type="dxa" w:w="5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Glute bridge</w:t>
            </w:r>
          </w:p>
        </w:tc>
        <w:tc>
          <w:tcPr>
            <w:tcW w:type="dxa" w:w="2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2 to 3 x 12-15</w:t>
            </w:r>
          </w:p>
        </w:tc>
        <w:tc>
          <w:tcPr>
            <w:tcW w:type="dxa" w:w="20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Knee-friendly</w:t>
            </w:r>
          </w:p>
        </w:tc>
      </w:tr>
      <w:tr>
        <w:tc>
          <w:tcPr>
            <w:tcW w:type="dxa" w:w="5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Standing dumbbell shoulder press</w:t>
            </w:r>
          </w:p>
        </w:tc>
        <w:tc>
          <w:tcPr>
            <w:tcW w:type="dxa" w:w="2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2 x 8-12</w:t>
            </w:r>
          </w:p>
        </w:tc>
        <w:tc>
          <w:tcPr>
            <w:tcW w:type="dxa" w:w="2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c>
          <w:tcPr>
            <w:tcW w:type="dxa" w:w="5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Plank or dead bug (core)</w:t>
            </w:r>
          </w:p>
        </w:tc>
        <w:tc>
          <w:tcPr>
            <w:tcW w:type="dxa" w:w="2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2 to 3 x 20-40s</w:t>
            </w:r>
          </w:p>
        </w:tc>
        <w:tc>
          <w:tcPr>
            <w:tcW w:type="dxa" w:w="20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 </w:t>
            </w:r>
          </w:p>
        </w:tc>
      </w:tr>
    </w:tbl>
    <w:p>
      <w:pPr>
        <w:spacing w:after="50"/>
      </w:pPr>
      <w:r>
        <w:t xml:space="preserve"/>
      </w:r>
    </w:p>
    <w:p>
      <w:pPr>
        <w:spacing w:after="60" w:before="150"/>
      </w:pPr>
      <w:r>
        <w:rPr>
          <w:b/>
          <w:bCs/>
          <w:color w:val="C55A11"/>
          <w:sz w:val="22"/>
          <w:szCs w:val="22"/>
        </w:rPr>
        <w:t xml:space="preserve">Strength, Day B</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5400"/>
        <w:gridCol w:w="2400"/>
        <w:gridCol w:w="2080"/>
      </w:tblGrid>
      <w:tr>
        <w:trPr>
          <w:tblHeader/>
        </w:trPr>
        <w:tc>
          <w:tcPr>
            <w:tcW w:type="dxa" w:w="5400"/>
            <w:tcBorders>
              <w:top w:val="single" w:color="B7B7B7" w:sz="4"/>
              <w:left w:val="single" w:color="B7B7B7" w:sz="4"/>
              <w:bottom w:val="single" w:color="B7B7B7" w:sz="4"/>
              <w:right w:val="single" w:color="B7B7B7" w:sz="4"/>
            </w:tcBorders>
            <w:shd w:fill="1F3864" w:val="clear"/>
            <w:tcMar>
              <w:top w:type="dxa" w:w="50"/>
              <w:left w:type="dxa" w:w="80"/>
              <w:bottom w:type="dxa" w:w="50"/>
              <w:right w:type="dxa" w:w="80"/>
            </w:tcMar>
          </w:tcPr>
          <w:p>
            <w:pPr>
              <w:jc w:val="left"/>
            </w:pPr>
            <w:r>
              <w:rPr>
                <w:b/>
                <w:bCs/>
                <w:color w:val="FFFFFF"/>
                <w:sz w:val="18"/>
                <w:szCs w:val="18"/>
              </w:rPr>
              <w:t xml:space="preserve">Exercise</w:t>
            </w:r>
          </w:p>
        </w:tc>
        <w:tc>
          <w:tcPr>
            <w:tcW w:type="dxa" w:w="2400"/>
            <w:tcBorders>
              <w:top w:val="single" w:color="B7B7B7" w:sz="4"/>
              <w:left w:val="single" w:color="B7B7B7" w:sz="4"/>
              <w:bottom w:val="single" w:color="B7B7B7" w:sz="4"/>
              <w:right w:val="single" w:color="B7B7B7" w:sz="4"/>
            </w:tcBorders>
            <w:shd w:fill="1F3864" w:val="clear"/>
            <w:tcMar>
              <w:top w:type="dxa" w:w="50"/>
              <w:left w:type="dxa" w:w="80"/>
              <w:bottom w:type="dxa" w:w="50"/>
              <w:right w:type="dxa" w:w="80"/>
            </w:tcMar>
          </w:tcPr>
          <w:p>
            <w:pPr>
              <w:jc w:val="left"/>
            </w:pPr>
            <w:r>
              <w:rPr>
                <w:b/>
                <w:bCs/>
                <w:color w:val="FFFFFF"/>
                <w:sz w:val="18"/>
                <w:szCs w:val="18"/>
              </w:rPr>
              <w:t xml:space="preserve">Sets x reps</w:t>
            </w:r>
          </w:p>
        </w:tc>
        <w:tc>
          <w:tcPr>
            <w:tcW w:type="dxa" w:w="2080"/>
            <w:tcBorders>
              <w:top w:val="single" w:color="B7B7B7" w:sz="4"/>
              <w:left w:val="single" w:color="B7B7B7" w:sz="4"/>
              <w:bottom w:val="single" w:color="B7B7B7" w:sz="4"/>
              <w:right w:val="single" w:color="B7B7B7" w:sz="4"/>
            </w:tcBorders>
            <w:shd w:fill="1F3864" w:val="clear"/>
            <w:tcMar>
              <w:top w:type="dxa" w:w="50"/>
              <w:left w:type="dxa" w:w="80"/>
              <w:bottom w:type="dxa" w:w="50"/>
              <w:right w:type="dxa" w:w="80"/>
            </w:tcMar>
          </w:tcPr>
          <w:p>
            <w:pPr>
              <w:jc w:val="left"/>
            </w:pPr>
            <w:r>
              <w:rPr>
                <w:b/>
                <w:bCs/>
                <w:color w:val="FFFFFF"/>
                <w:sz w:val="18"/>
                <w:szCs w:val="18"/>
              </w:rPr>
              <w:t xml:space="preserve">Note</w:t>
            </w:r>
          </w:p>
        </w:tc>
      </w:tr>
      <w:tr>
        <w:tc>
          <w:tcPr>
            <w:tcW w:type="dxa" w:w="5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Dumbbell Romanian deadlift / hip hinge</w:t>
            </w:r>
          </w:p>
        </w:tc>
        <w:tc>
          <w:tcPr>
            <w:tcW w:type="dxa" w:w="2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2 to 3 x 10-12</w:t>
            </w:r>
          </w:p>
        </w:tc>
        <w:tc>
          <w:tcPr>
            <w:tcW w:type="dxa" w:w="2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Light</w:t>
            </w:r>
          </w:p>
        </w:tc>
      </w:tr>
      <w:tr>
        <w:tc>
          <w:tcPr>
            <w:tcW w:type="dxa" w:w="5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Incline or knee push-up (chest)</w:t>
            </w:r>
          </w:p>
        </w:tc>
        <w:tc>
          <w:tcPr>
            <w:tcW w:type="dxa" w:w="2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2 to 3 sets</w:t>
            </w:r>
          </w:p>
        </w:tc>
        <w:tc>
          <w:tcPr>
            <w:tcW w:type="dxa" w:w="20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Stop short</w:t>
            </w:r>
          </w:p>
        </w:tc>
      </w:tr>
      <w:tr>
        <w:tc>
          <w:tcPr>
            <w:tcW w:type="dxa" w:w="5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Chest-supported or bent row / reverse fly</w:t>
            </w:r>
          </w:p>
        </w:tc>
        <w:tc>
          <w:tcPr>
            <w:tcW w:type="dxa" w:w="2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2 to 3 x 10-12</w:t>
            </w:r>
          </w:p>
        </w:tc>
        <w:tc>
          <w:tcPr>
            <w:tcW w:type="dxa" w:w="2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c>
          <w:tcPr>
            <w:tcW w:type="dxa" w:w="5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Low step-up (if pain-free) or glute-bridge march</w:t>
            </w:r>
          </w:p>
        </w:tc>
        <w:tc>
          <w:tcPr>
            <w:tcW w:type="dxa" w:w="2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2 x 8/side</w:t>
            </w:r>
          </w:p>
        </w:tc>
        <w:tc>
          <w:tcPr>
            <w:tcW w:type="dxa" w:w="20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Knee first</w:t>
            </w:r>
          </w:p>
        </w:tc>
      </w:tr>
      <w:tr>
        <w:tc>
          <w:tcPr>
            <w:tcW w:type="dxa" w:w="5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Dumbbell curl + overhead triceps</w:t>
            </w:r>
          </w:p>
        </w:tc>
        <w:tc>
          <w:tcPr>
            <w:tcW w:type="dxa" w:w="2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2 x 10-12</w:t>
            </w:r>
          </w:p>
        </w:tc>
        <w:tc>
          <w:tcPr>
            <w:tcW w:type="dxa" w:w="2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c>
          <w:tcPr>
            <w:tcW w:type="dxa" w:w="5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Side plank or bird-dog (core)</w:t>
            </w:r>
          </w:p>
        </w:tc>
        <w:tc>
          <w:tcPr>
            <w:tcW w:type="dxa" w:w="2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2 to 3 sets</w:t>
            </w:r>
          </w:p>
        </w:tc>
        <w:tc>
          <w:tcPr>
            <w:tcW w:type="dxa" w:w="20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 </w:t>
            </w:r>
          </w:p>
        </w:tc>
      </w:tr>
    </w:tbl>
    <w:p>
      <w:pPr>
        <w:spacing w:after="50"/>
      </w:pPr>
      <w:r>
        <w:t xml:space="preserve"/>
      </w:r>
    </w:p>
    <w:p>
      <w:pPr>
        <w:spacing w:after="60" w:before="150"/>
      </w:pPr>
      <w:r>
        <w:rPr>
          <w:b/>
          <w:bCs/>
          <w:color w:val="C55A11"/>
          <w:sz w:val="22"/>
          <w:szCs w:val="22"/>
        </w:rPr>
        <w:t xml:space="preserve">Sample week</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800"/>
        <w:gridCol w:w="8080"/>
      </w:tblGrid>
      <w:tr>
        <w:trPr>
          <w:tblHeader/>
        </w:trPr>
        <w:tc>
          <w:tcPr>
            <w:tcW w:type="dxa" w:w="1800"/>
            <w:tcBorders>
              <w:top w:val="single" w:color="B7B7B7" w:sz="4"/>
              <w:left w:val="single" w:color="B7B7B7" w:sz="4"/>
              <w:bottom w:val="single" w:color="B7B7B7" w:sz="4"/>
              <w:right w:val="single" w:color="B7B7B7" w:sz="4"/>
            </w:tcBorders>
            <w:shd w:fill="2E5496" w:val="clear"/>
            <w:tcMar>
              <w:top w:type="dxa" w:w="50"/>
              <w:left w:type="dxa" w:w="80"/>
              <w:bottom w:type="dxa" w:w="50"/>
              <w:right w:type="dxa" w:w="80"/>
            </w:tcMar>
          </w:tcPr>
          <w:p>
            <w:pPr>
              <w:jc w:val="left"/>
            </w:pPr>
            <w:r>
              <w:rPr>
                <w:b/>
                <w:bCs/>
                <w:color w:val="FFFFFF"/>
                <w:sz w:val="18"/>
                <w:szCs w:val="18"/>
              </w:rPr>
              <w:t xml:space="preserve">Day</w:t>
            </w:r>
          </w:p>
        </w:tc>
        <w:tc>
          <w:tcPr>
            <w:tcW w:type="dxa" w:w="8080"/>
            <w:tcBorders>
              <w:top w:val="single" w:color="B7B7B7" w:sz="4"/>
              <w:left w:val="single" w:color="B7B7B7" w:sz="4"/>
              <w:bottom w:val="single" w:color="B7B7B7" w:sz="4"/>
              <w:right w:val="single" w:color="B7B7B7" w:sz="4"/>
            </w:tcBorders>
            <w:shd w:fill="2E5496" w:val="clear"/>
            <w:tcMar>
              <w:top w:type="dxa" w:w="50"/>
              <w:left w:type="dxa" w:w="80"/>
              <w:bottom w:type="dxa" w:w="50"/>
              <w:right w:type="dxa" w:w="80"/>
            </w:tcMar>
          </w:tcPr>
          <w:p>
            <w:pPr>
              <w:jc w:val="left"/>
            </w:pPr>
            <w:r>
              <w:rPr>
                <w:b/>
                <w:bCs/>
                <w:color w:val="FFFFFF"/>
                <w:sz w:val="18"/>
                <w:szCs w:val="18"/>
              </w:rPr>
              <w:t xml:space="preserve">Session</w:t>
            </w:r>
          </w:p>
        </w:tc>
      </w:tr>
      <w:tr>
        <w:tc>
          <w:tcPr>
            <w:tcW w:type="dxa" w:w="18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Mon</w:t>
            </w:r>
          </w:p>
        </w:tc>
        <w:tc>
          <w:tcPr>
            <w:tcW w:type="dxa" w:w="8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Strength A + 10 to 15 min elliptical</w:t>
            </w:r>
          </w:p>
        </w:tc>
      </w:tr>
      <w:tr>
        <w:tc>
          <w:tcPr>
            <w:tcW w:type="dxa" w:w="18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Tue</w:t>
            </w:r>
          </w:p>
        </w:tc>
        <w:tc>
          <w:tcPr>
            <w:tcW w:type="dxa" w:w="80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Walk Pepito 20 to 30 min</w:t>
            </w:r>
          </w:p>
        </w:tc>
      </w:tr>
      <w:tr>
        <w:tc>
          <w:tcPr>
            <w:tcW w:type="dxa" w:w="18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Wed</w:t>
            </w:r>
          </w:p>
        </w:tc>
        <w:tc>
          <w:tcPr>
            <w:tcW w:type="dxa" w:w="8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Strength B + mobility</w:t>
            </w:r>
          </w:p>
        </w:tc>
      </w:tr>
      <w:tr>
        <w:tc>
          <w:tcPr>
            <w:tcW w:type="dxa" w:w="18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Thu</w:t>
            </w:r>
          </w:p>
        </w:tc>
        <w:tc>
          <w:tcPr>
            <w:tcW w:type="dxa" w:w="80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Elliptical 20 min easy + short walk</w:t>
            </w:r>
          </w:p>
        </w:tc>
      </w:tr>
      <w:tr>
        <w:tc>
          <w:tcPr>
            <w:tcW w:type="dxa" w:w="18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Fri</w:t>
            </w:r>
          </w:p>
        </w:tc>
        <w:tc>
          <w:tcPr>
            <w:tcW w:type="dxa" w:w="8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Strength A (or B)</w:t>
            </w:r>
          </w:p>
        </w:tc>
      </w:tr>
      <w:tr>
        <w:tc>
          <w:tcPr>
            <w:tcW w:type="dxa" w:w="18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Sat</w:t>
            </w:r>
          </w:p>
        </w:tc>
        <w:tc>
          <w:tcPr>
            <w:tcW w:type="dxa" w:w="80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Longer walk or park time you enjoy</w:t>
            </w:r>
          </w:p>
        </w:tc>
      </w:tr>
      <w:tr>
        <w:tc>
          <w:tcPr>
            <w:tcW w:type="dxa" w:w="18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Sun</w:t>
            </w:r>
          </w:p>
        </w:tc>
        <w:tc>
          <w:tcPr>
            <w:tcW w:type="dxa" w:w="8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Rest, gentle mobility, vibration plate</w:t>
            </w:r>
          </w:p>
        </w:tc>
      </w:tr>
    </w:tbl>
    <w:p>
      <w:r>
        <w:br w:type="page"/>
      </w:r>
    </w:p>
    <w:p>
      <w:pPr>
        <w:pStyle w:val="Heading1"/>
        <w:spacing w:after="130" w:before="300"/>
      </w:pPr>
      <w:r>
        <w:rPr>
          <w:b/>
          <w:bCs/>
          <w:color w:val="1F3864"/>
          <w:sz w:val="30"/>
          <w:szCs w:val="30"/>
        </w:rPr>
        <w:t xml:space="preserve">Nutrition and the 8-week progression</w:t>
      </w:r>
    </w:p>
    <w:p>
      <w:pPr>
        <w:spacing w:after="60" w:before="150"/>
      </w:pPr>
      <w:r>
        <w:rPr>
          <w:b/>
          <w:bCs/>
          <w:color w:val="C55A11"/>
          <w:sz w:val="22"/>
          <w:szCs w:val="22"/>
        </w:rPr>
        <w:t xml:space="preserve">Nutrition (a framework, not a rigid diet)</w:t>
      </w:r>
    </w:p>
    <w:p>
      <w:pPr>
        <w:pStyle w:val="ListParagraph"/>
        <w:numPr>
          <w:ilvl w:val="0"/>
          <w:numId w:val="2"/>
        </w:numPr>
        <w:spacing w:after="55" w:line="264"/>
      </w:pPr>
      <w:r>
        <w:rPr>
          <w:b/>
          <w:bCs/>
          <w:sz w:val="21"/>
          <w:szCs w:val="21"/>
        </w:rPr>
        <w:t xml:space="preserve">Protein at every meal: </w:t>
      </w:r>
      <w:r>
        <w:rPr>
          <w:sz w:val="21"/>
          <w:szCs w:val="21"/>
        </w:rPr>
        <w:t xml:space="preserve">chicken, turkey, lean beef, eggs, fish (not shellfish), Greek yogurt, cottage cheese, tofu, beans. No pork, no shellfish.</w:t>
      </w:r>
    </w:p>
    <w:p>
      <w:pPr>
        <w:pStyle w:val="ListParagraph"/>
        <w:numPr>
          <w:ilvl w:val="0"/>
          <w:numId w:val="2"/>
        </w:numPr>
        <w:spacing w:after="55" w:line="264"/>
      </w:pPr>
      <w:r>
        <w:rPr>
          <w:b/>
          <w:bCs/>
          <w:sz w:val="21"/>
          <w:szCs w:val="21"/>
        </w:rPr>
        <w:t xml:space="preserve">Vegetables at most meals </w:t>
      </w:r>
      <w:r>
        <w:rPr>
          <w:sz w:val="21"/>
          <w:szCs w:val="21"/>
        </w:rPr>
        <w:t xml:space="preserve">for fullness, fiber, and blood pressure.</w:t>
      </w:r>
    </w:p>
    <w:p>
      <w:pPr>
        <w:pStyle w:val="ListParagraph"/>
        <w:numPr>
          <w:ilvl w:val="0"/>
          <w:numId w:val="2"/>
        </w:numPr>
        <w:spacing w:after="55" w:line="264"/>
      </w:pPr>
      <w:r>
        <w:rPr>
          <w:b/>
          <w:bCs/>
          <w:sz w:val="21"/>
          <w:szCs w:val="21"/>
        </w:rPr>
        <w:t xml:space="preserve">Carbs, your pick: </w:t>
      </w:r>
      <w:r>
        <w:rPr>
          <w:sz w:val="21"/>
          <w:szCs w:val="21"/>
        </w:rPr>
        <w:t xml:space="preserve">lower-carb or keto (worked before), or moderate natural carbs (fruit, oats, rice, potatoes, beans) around workouts. Choose what you will sustain.</w:t>
      </w:r>
    </w:p>
    <w:p>
      <w:pPr>
        <w:pStyle w:val="ListParagraph"/>
        <w:numPr>
          <w:ilvl w:val="0"/>
          <w:numId w:val="2"/>
        </w:numPr>
        <w:spacing w:after="55" w:line="264"/>
      </w:pPr>
      <w:r>
        <w:rPr>
          <w:b/>
          <w:bCs/>
          <w:sz w:val="21"/>
          <w:szCs w:val="21"/>
        </w:rPr>
        <w:t xml:space="preserve">Hydrate well; go easy on high-salt processed foods </w:t>
      </w:r>
      <w:r>
        <w:rPr>
          <w:sz w:val="21"/>
          <w:szCs w:val="21"/>
        </w:rPr>
        <w:t xml:space="preserve">for your blood pressure.</w:t>
      </w:r>
    </w:p>
    <w:p>
      <w:pPr>
        <w:pStyle w:val="ListParagraph"/>
        <w:numPr>
          <w:ilvl w:val="0"/>
          <w:numId w:val="2"/>
        </w:numPr>
        <w:spacing w:after="55" w:line="264"/>
      </w:pPr>
      <w:r>
        <w:rPr>
          <w:b/>
          <w:bCs/>
          <w:sz w:val="21"/>
          <w:szCs w:val="21"/>
        </w:rPr>
        <w:t xml:space="preserve">Modest, sustainable deficit, </w:t>
      </w:r>
      <w:r>
        <w:rPr>
          <w:sz w:val="21"/>
          <w:szCs w:val="21"/>
        </w:rPr>
        <w:t xml:space="preserve">about 1 to 2 pounds a week. Slow and steady keeps muscle. A dietitian can personalize this.</w:t>
      </w:r>
    </w:p>
    <w:p>
      <w:pPr>
        <w:spacing w:after="60" w:before="150"/>
      </w:pPr>
      <w:r>
        <w:rPr>
          <w:b/>
          <w:bCs/>
          <w:color w:val="C55A11"/>
          <w:sz w:val="22"/>
          <w:szCs w:val="22"/>
        </w:rPr>
        <w:t xml:space="preserve">Week-by-week progression (add reps, then tempo, then sets, then load)</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2200"/>
        <w:gridCol w:w="2580"/>
      </w:tblGrid>
      <w:tr>
        <w:trPr>
          <w:tblHeader/>
        </w:trPr>
        <w:tc>
          <w:tcPr>
            <w:tcW w:type="dxa" w:w="7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left"/>
            </w:pPr>
            <w:r>
              <w:rPr>
                <w:b/>
                <w:bCs/>
                <w:color w:val="FFFFFF"/>
                <w:sz w:val="18"/>
                <w:szCs w:val="18"/>
              </w:rPr>
              <w:t xml:space="preserve">Wk</w:t>
            </w:r>
          </w:p>
        </w:tc>
        <w:tc>
          <w:tcPr>
            <w:tcW w:type="dxa" w:w="44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left"/>
            </w:pPr>
            <w:r>
              <w:rPr>
                <w:b/>
                <w:bCs/>
                <w:color w:val="FFFFFF"/>
                <w:sz w:val="18"/>
                <w:szCs w:val="18"/>
              </w:rPr>
              <w:t xml:space="preserve">Strength focus</w:t>
            </w:r>
          </w:p>
        </w:tc>
        <w:tc>
          <w:tcPr>
            <w:tcW w:type="dxa" w:w="22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left"/>
            </w:pPr>
            <w:r>
              <w:rPr>
                <w:b/>
                <w:bCs/>
                <w:color w:val="FFFFFF"/>
                <w:sz w:val="18"/>
                <w:szCs w:val="18"/>
              </w:rPr>
              <w:t xml:space="preserve">Elliptical</w:t>
            </w:r>
          </w:p>
        </w:tc>
        <w:tc>
          <w:tcPr>
            <w:tcW w:type="dxa" w:w="258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left"/>
            </w:pPr>
            <w:r>
              <w:rPr>
                <w:b/>
                <w:bCs/>
                <w:color w:val="FFFFFF"/>
                <w:sz w:val="18"/>
                <w:szCs w:val="18"/>
              </w:rPr>
              <w:t xml:space="preserve">This week's change</w:t>
            </w:r>
          </w:p>
        </w:tc>
      </w:tr>
      <w:tr>
        <w:tc>
          <w:tcPr>
            <w:tcW w:type="dxa" w:w="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1</w:t>
            </w:r>
          </w:p>
        </w:tc>
        <w:tc>
          <w:tcPr>
            <w:tcW w:type="dxa" w:w="4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2 sets, low-end reps, form only</w:t>
            </w:r>
          </w:p>
        </w:tc>
        <w:tc>
          <w:tcPr>
            <w:tcW w:type="dxa" w:w="22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10-12 min, 2x</w:t>
            </w:r>
          </w:p>
        </w:tc>
        <w:tc>
          <w:tcPr>
            <w:tcW w:type="dxa" w:w="25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Show up, learn the movements</w:t>
            </w:r>
          </w:p>
        </w:tc>
      </w:tr>
      <w:tr>
        <w:tc>
          <w:tcPr>
            <w:tcW w:type="dxa" w:w="7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2</w:t>
            </w:r>
          </w:p>
        </w:tc>
        <w:tc>
          <w:tcPr>
            <w:tcW w:type="dxa" w:w="4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2 sets, mid reps</w:t>
            </w:r>
          </w:p>
        </w:tc>
        <w:tc>
          <w:tcPr>
            <w:tcW w:type="dxa" w:w="22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12-15 min, 2x</w:t>
            </w:r>
          </w:p>
        </w:tc>
        <w:tc>
          <w:tcPr>
            <w:tcW w:type="dxa" w:w="25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+1 to 2 reps per set</w:t>
            </w:r>
          </w:p>
        </w:tc>
      </w:tr>
      <w:tr>
        <w:tc>
          <w:tcPr>
            <w:tcW w:type="dxa" w:w="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3</w:t>
            </w:r>
          </w:p>
        </w:tc>
        <w:tc>
          <w:tcPr>
            <w:tcW w:type="dxa" w:w="4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3rd set on the two main lifts</w:t>
            </w:r>
          </w:p>
        </w:tc>
        <w:tc>
          <w:tcPr>
            <w:tcW w:type="dxa" w:w="22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15-18 min</w:t>
            </w:r>
          </w:p>
        </w:tc>
        <w:tc>
          <w:tcPr>
            <w:tcW w:type="dxa" w:w="25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+1 set on main lifts</w:t>
            </w:r>
          </w:p>
        </w:tc>
      </w:tr>
      <w:tr>
        <w:tc>
          <w:tcPr>
            <w:tcW w:type="dxa" w:w="7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4</w:t>
            </w:r>
          </w:p>
        </w:tc>
        <w:tc>
          <w:tcPr>
            <w:tcW w:type="dxa" w:w="4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3 sets, reps to top of range</w:t>
            </w:r>
          </w:p>
        </w:tc>
        <w:tc>
          <w:tcPr>
            <w:tcW w:type="dxa" w:w="22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18-20 min</w:t>
            </w:r>
          </w:p>
        </w:tc>
        <w:tc>
          <w:tcPr>
            <w:tcW w:type="dxa" w:w="25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Top of every range; mini re-test</w:t>
            </w:r>
          </w:p>
        </w:tc>
      </w:tr>
      <w:tr>
        <w:tc>
          <w:tcPr>
            <w:tcW w:type="dxa" w:w="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5</w:t>
            </w:r>
          </w:p>
        </w:tc>
        <w:tc>
          <w:tcPr>
            <w:tcW w:type="dxa" w:w="4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3 sets, add 3-sec lowering (tempo)</w:t>
            </w:r>
          </w:p>
        </w:tc>
        <w:tc>
          <w:tcPr>
            <w:tcW w:type="dxa" w:w="22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20-22 min</w:t>
            </w:r>
          </w:p>
        </w:tc>
        <w:tc>
          <w:tcPr>
            <w:tcW w:type="dxa" w:w="25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Introduce tempo</w:t>
            </w:r>
          </w:p>
        </w:tc>
      </w:tr>
      <w:tr>
        <w:tc>
          <w:tcPr>
            <w:tcW w:type="dxa" w:w="7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6</w:t>
            </w:r>
          </w:p>
        </w:tc>
        <w:tc>
          <w:tcPr>
            <w:tcW w:type="dxa" w:w="4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Tempo all; add load where easy</w:t>
            </w:r>
          </w:p>
        </w:tc>
        <w:tc>
          <w:tcPr>
            <w:tcW w:type="dxa" w:w="22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22-25 min</w:t>
            </w:r>
          </w:p>
        </w:tc>
        <w:tc>
          <w:tcPr>
            <w:tcW w:type="dxa" w:w="25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Add load on ready lifts</w:t>
            </w:r>
          </w:p>
        </w:tc>
      </w:tr>
      <w:tr>
        <w:tc>
          <w:tcPr>
            <w:tcW w:type="dxa" w:w="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7</w:t>
            </w:r>
          </w:p>
        </w:tc>
        <w:tc>
          <w:tcPr>
            <w:tcW w:type="dxa" w:w="4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3 sets, tempo, new loads at mid reps</w:t>
            </w:r>
          </w:p>
        </w:tc>
        <w:tc>
          <w:tcPr>
            <w:tcW w:type="dxa" w:w="22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25 min</w:t>
            </w:r>
          </w:p>
        </w:tc>
        <w:tc>
          <w:tcPr>
            <w:tcW w:type="dxa" w:w="25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Solidify new loads</w:t>
            </w:r>
          </w:p>
        </w:tc>
      </w:tr>
      <w:tr>
        <w:tc>
          <w:tcPr>
            <w:tcW w:type="dxa" w:w="7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8</w:t>
            </w:r>
          </w:p>
        </w:tc>
        <w:tc>
          <w:tcPr>
            <w:tcW w:type="dxa" w:w="44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Full 3 sets, tempo, top reps. Best week.</w:t>
            </w:r>
          </w:p>
        </w:tc>
        <w:tc>
          <w:tcPr>
            <w:tcW w:type="dxa" w:w="220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25-30 min</w:t>
            </w:r>
          </w:p>
        </w:tc>
        <w:tc>
          <w:tcPr>
            <w:tcW w:type="dxa" w:w="2580"/>
            <w:tcBorders>
              <w:top w:val="single" w:color="B7B7B7" w:sz="4"/>
              <w:left w:val="single" w:color="B7B7B7" w:sz="4"/>
              <w:bottom w:val="single" w:color="B7B7B7" w:sz="4"/>
              <w:right w:val="single" w:color="B7B7B7" w:sz="4"/>
            </w:tcBorders>
            <w:shd w:fill="DCE6F1" w:val="clear"/>
            <w:tcMar>
              <w:top w:type="dxa" w:w="50"/>
              <w:left w:type="dxa" w:w="80"/>
              <w:bottom w:type="dxa" w:w="50"/>
              <w:right w:type="dxa" w:w="80"/>
            </w:tcMar>
          </w:tcPr>
          <w:p>
            <w:pPr>
              <w:jc w:val="left"/>
            </w:pPr>
            <w:r>
              <w:rPr>
                <w:b w:val="false"/>
                <w:bCs w:val="false"/>
                <w:color w:val="000000"/>
                <w:sz w:val="18"/>
                <w:szCs w:val="18"/>
              </w:rPr>
              <w:t xml:space="preserve">Re-test vs week 1</w:t>
            </w:r>
          </w:p>
        </w:tc>
      </w:tr>
    </w:tbl>
    <w:p>
      <w:pPr>
        <w:spacing w:after="110" w:line="276"/>
      </w:pPr>
      <w:r>
        <w:rPr>
          <w:b/>
          <w:bCs/>
          <w:sz w:val="21"/>
          <w:szCs w:val="21"/>
        </w:rPr>
        <w:t xml:space="preserve">End of Week 8: </w:t>
      </w:r>
      <w:r>
        <w:rPr>
          <w:sz w:val="21"/>
          <w:szCs w:val="21"/>
        </w:rPr>
        <w:t xml:space="preserve">re-measure weight, waist, blood pressure, and stair breathing; then run Block 2 starting at your new loads. If the knee flares or life happens, repeat the week, do not skip ahead.</w:t>
      </w:r>
    </w:p>
    <w:p>
      <w:r>
        <w:br w:type="page"/>
      </w:r>
    </w:p>
    <w:p>
      <w:pPr>
        <w:pStyle w:val="Heading1"/>
        <w:spacing w:after="130" w:before="300"/>
      </w:pPr>
      <w:r>
        <w:rPr>
          <w:b/>
          <w:bCs/>
          <w:color w:val="1F3864"/>
          <w:sz w:val="30"/>
          <w:szCs w:val="30"/>
        </w:rPr>
        <w:t xml:space="preserve">Workout log</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3700"/>
        <w:gridCol w:w="1600"/>
        <w:gridCol w:w="1080"/>
        <w:gridCol w:w="1700"/>
      </w:tblGrid>
      <w:tr>
        <w:trPr>
          <w:tblHeader/>
        </w:trPr>
        <w:tc>
          <w:tcPr>
            <w:tcW w:type="dxa" w:w="11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left"/>
            </w:pPr>
            <w:r>
              <w:rPr>
                <w:b/>
                <w:bCs/>
                <w:color w:val="FFFFFF"/>
                <w:sz w:val="18"/>
                <w:szCs w:val="18"/>
              </w:rPr>
              <w:t xml:space="preserve">Date</w:t>
            </w:r>
          </w:p>
        </w:tc>
        <w:tc>
          <w:tcPr>
            <w:tcW w:type="dxa" w:w="7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center"/>
            </w:pPr>
            <w:r>
              <w:rPr>
                <w:b/>
                <w:bCs/>
                <w:color w:val="FFFFFF"/>
                <w:sz w:val="18"/>
                <w:szCs w:val="18"/>
              </w:rPr>
              <w:t xml:space="preserve">A/B</w:t>
            </w:r>
          </w:p>
        </w:tc>
        <w:tc>
          <w:tcPr>
            <w:tcW w:type="dxa" w:w="37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left"/>
            </w:pPr>
            <w:r>
              <w:rPr>
                <w:b/>
                <w:bCs/>
                <w:color w:val="FFFFFF"/>
                <w:sz w:val="18"/>
                <w:szCs w:val="18"/>
              </w:rPr>
              <w:t xml:space="preserve">Key lifts (reps x weight)</w:t>
            </w:r>
          </w:p>
        </w:tc>
        <w:tc>
          <w:tcPr>
            <w:tcW w:type="dxa" w:w="16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left"/>
            </w:pPr>
            <w:r>
              <w:rPr>
                <w:b/>
                <w:bCs/>
                <w:color w:val="FFFFFF"/>
                <w:sz w:val="18"/>
                <w:szCs w:val="18"/>
              </w:rPr>
              <w:t xml:space="preserve">Cardio</w:t>
            </w:r>
          </w:p>
        </w:tc>
        <w:tc>
          <w:tcPr>
            <w:tcW w:type="dxa" w:w="108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center"/>
            </w:pPr>
            <w:r>
              <w:rPr>
                <w:b/>
                <w:bCs/>
                <w:color w:val="FFFFFF"/>
                <w:sz w:val="18"/>
                <w:szCs w:val="18"/>
              </w:rPr>
              <w:t xml:space="preserve">Knee ok?</w:t>
            </w:r>
          </w:p>
        </w:tc>
        <w:tc>
          <w:tcPr>
            <w:tcW w:type="dxa" w:w="17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left"/>
            </w:pPr>
            <w:r>
              <w:rPr>
                <w:b/>
                <w:bCs/>
                <w:color w:val="FFFFFF"/>
                <w:sz w:val="18"/>
                <w:szCs w:val="18"/>
              </w:rPr>
              <w:t xml:space="preserve">Note</w:t>
            </w:r>
          </w:p>
        </w:tc>
      </w:tr>
      <w:tr>
        <w:trPr>
          <w:trHeight w:val="540" w:hRule="atLeast"/>
        </w:trPr>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0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0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0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0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0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0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0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0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1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c>
          <w:tcPr>
            <w:tcW w:type="dxa" w:w="10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7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bl>
    <w:p>
      <w:r>
        <w:br w:type="page"/>
      </w:r>
    </w:p>
    <w:p>
      <w:pPr>
        <w:pStyle w:val="Heading1"/>
        <w:spacing w:after="130" w:before="300"/>
      </w:pPr>
      <w:r>
        <w:rPr>
          <w:b/>
          <w:bCs/>
          <w:color w:val="1F3864"/>
          <w:sz w:val="30"/>
          <w:szCs w:val="30"/>
        </w:rPr>
        <w:t xml:space="preserve">Measurements and health tracker</w:t>
      </w:r>
    </w:p>
    <w:p>
      <w:pPr>
        <w:spacing w:after="110" w:line="276"/>
      </w:pPr>
      <w:r>
        <w:rPr>
          <w:i/>
          <w:iCs/>
          <w:sz w:val="21"/>
          <w:szCs w:val="21"/>
        </w:rPr>
        <w:t xml:space="preserve">Same day and time each week. Celebrate non-scale wins: easier breathing, less sweating, looser clothes, better sleep.</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900"/>
        <w:gridCol w:w="3380"/>
      </w:tblGrid>
      <w:tr>
        <w:trPr>
          <w:tblHeader/>
        </w:trPr>
        <w:tc>
          <w:tcPr>
            <w:tcW w:type="dxa" w:w="14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center"/>
            </w:pPr>
            <w:r>
              <w:rPr>
                <w:b/>
                <w:bCs/>
                <w:color w:val="FFFFFF"/>
                <w:sz w:val="18"/>
                <w:szCs w:val="18"/>
              </w:rPr>
              <w:t xml:space="preserve">Week</w:t>
            </w:r>
          </w:p>
        </w:tc>
        <w:tc>
          <w:tcPr>
            <w:tcW w:type="dxa" w:w="16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center"/>
            </w:pPr>
            <w:r>
              <w:rPr>
                <w:b/>
                <w:bCs/>
                <w:color w:val="FFFFFF"/>
                <w:sz w:val="18"/>
                <w:szCs w:val="18"/>
              </w:rPr>
              <w:t xml:space="preserve">Weight</w:t>
            </w:r>
          </w:p>
        </w:tc>
        <w:tc>
          <w:tcPr>
            <w:tcW w:type="dxa" w:w="16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center"/>
            </w:pPr>
            <w:r>
              <w:rPr>
                <w:b/>
                <w:bCs/>
                <w:color w:val="FFFFFF"/>
                <w:sz w:val="18"/>
                <w:szCs w:val="18"/>
              </w:rPr>
              <w:t xml:space="preserve">Waist</w:t>
            </w:r>
          </w:p>
        </w:tc>
        <w:tc>
          <w:tcPr>
            <w:tcW w:type="dxa" w:w="190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center"/>
            </w:pPr>
            <w:r>
              <w:rPr>
                <w:b/>
                <w:bCs/>
                <w:color w:val="FFFFFF"/>
                <w:sz w:val="18"/>
                <w:szCs w:val="18"/>
              </w:rPr>
              <w:t xml:space="preserve">Blood pressure</w:t>
            </w:r>
          </w:p>
        </w:tc>
        <w:tc>
          <w:tcPr>
            <w:tcW w:type="dxa" w:w="3380"/>
            <w:tcBorders>
              <w:top w:val="single" w:color="B7B7B7" w:sz="4"/>
              <w:left w:val="single" w:color="B7B7B7" w:sz="4"/>
              <w:bottom w:val="single" w:color="B7B7B7" w:sz="4"/>
              <w:right w:val="single" w:color="B7B7B7" w:sz="4"/>
            </w:tcBorders>
            <w:shd w:fill="375623" w:val="clear"/>
            <w:tcMar>
              <w:top w:type="dxa" w:w="50"/>
              <w:left w:type="dxa" w:w="80"/>
              <w:bottom w:type="dxa" w:w="50"/>
              <w:right w:type="dxa" w:w="80"/>
            </w:tcMar>
          </w:tcPr>
          <w:p>
            <w:pPr>
              <w:jc w:val="left"/>
            </w:pPr>
            <w:r>
              <w:rPr>
                <w:b/>
                <w:bCs/>
                <w:color w:val="FFFFFF"/>
                <w:sz w:val="18"/>
                <w:szCs w:val="18"/>
              </w:rPr>
              <w:t xml:space="preserve">Energy / breathing note</w:t>
            </w:r>
          </w:p>
        </w:tc>
      </w:tr>
      <w:tr>
        <w:trPr>
          <w:trHeight w:val="540" w:hRule="atLeast"/>
        </w:trPr>
        <w:tc>
          <w:tcPr>
            <w:tcW w:type="dxa" w:w="1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1</w:t>
            </w:r>
          </w:p>
        </w:tc>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3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4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2</w:t>
            </w:r>
          </w:p>
        </w:tc>
        <w:tc>
          <w:tcPr>
            <w:tcW w:type="dxa" w:w="16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9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3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3</w:t>
            </w:r>
          </w:p>
        </w:tc>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3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4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4</w:t>
            </w:r>
          </w:p>
        </w:tc>
        <w:tc>
          <w:tcPr>
            <w:tcW w:type="dxa" w:w="16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9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3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5</w:t>
            </w:r>
          </w:p>
        </w:tc>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3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4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6</w:t>
            </w:r>
          </w:p>
        </w:tc>
        <w:tc>
          <w:tcPr>
            <w:tcW w:type="dxa" w:w="16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9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3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7</w:t>
            </w:r>
          </w:p>
        </w:tc>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3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4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8</w:t>
            </w:r>
          </w:p>
        </w:tc>
        <w:tc>
          <w:tcPr>
            <w:tcW w:type="dxa" w:w="16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90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380"/>
            <w:tcBorders>
              <w:top w:val="single" w:color="B7B7B7" w:sz="4"/>
              <w:left w:val="single" w:color="B7B7B7" w:sz="4"/>
              <w:bottom w:val="single" w:color="B7B7B7" w:sz="4"/>
              <w:right w:val="single" w:color="B7B7B7" w:sz="4"/>
            </w:tcBorders>
            <w:shd w:fill="F4F7FB" w:val="clear"/>
            <w:tcMar>
              <w:top w:type="dxa" w:w="50"/>
              <w:left w:type="dxa" w:w="80"/>
              <w:bottom w:type="dxa" w:w="50"/>
              <w:right w:type="dxa" w:w="80"/>
            </w:tcMar>
          </w:tcPr>
          <w:p>
            <w:pPr>
              <w:jc w:val="left"/>
            </w:pPr>
            <w:r>
              <w:rPr>
                <w:b w:val="false"/>
                <w:bCs w:val="false"/>
                <w:color w:val="000000"/>
                <w:sz w:val="18"/>
                <w:szCs w:val="18"/>
              </w:rPr>
              <w:t xml:space="preserve"> </w:t>
            </w:r>
          </w:p>
        </w:tc>
      </w:tr>
      <w:tr>
        <w:trPr>
          <w:trHeight w:val="540" w:hRule="atLeast"/>
        </w:trPr>
        <w:tc>
          <w:tcPr>
            <w:tcW w:type="dxa" w:w="14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Re-test</w:t>
            </w:r>
          </w:p>
        </w:tc>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6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190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center"/>
            </w:pPr>
            <w:r>
              <w:rPr>
                <w:b w:val="false"/>
                <w:bCs w:val="false"/>
                <w:color w:val="000000"/>
                <w:sz w:val="18"/>
                <w:szCs w:val="18"/>
              </w:rPr>
              <w:t xml:space="preserve"> </w:t>
            </w:r>
          </w:p>
        </w:tc>
        <w:tc>
          <w:tcPr>
            <w:tcW w:type="dxa" w:w="3380"/>
            <w:tcBorders>
              <w:top w:val="single" w:color="B7B7B7" w:sz="4"/>
              <w:left w:val="single" w:color="B7B7B7" w:sz="4"/>
              <w:bottom w:val="single" w:color="B7B7B7" w:sz="4"/>
              <w:right w:val="single" w:color="B7B7B7" w:sz="4"/>
            </w:tcBorders>
            <w:shd w:fill="FFFFFF" w:val="clear"/>
            <w:tcMar>
              <w:top w:type="dxa" w:w="50"/>
              <w:left w:type="dxa" w:w="80"/>
              <w:bottom w:type="dxa" w:w="50"/>
              <w:right w:type="dxa" w:w="80"/>
            </w:tcMar>
          </w:tcPr>
          <w:p>
            <w:pPr>
              <w:jc w:val="left"/>
            </w:pPr>
            <w:r>
              <w:rPr>
                <w:b w:val="false"/>
                <w:bCs w:val="false"/>
                <w:color w:val="000000"/>
                <w:sz w:val="18"/>
                <w:szCs w:val="18"/>
              </w:rPr>
              <w:t xml:space="preserve"> </w:t>
            </w:r>
          </w:p>
        </w:tc>
      </w:tr>
    </w:tbl>
    <w:p>
      <w:r>
        <w:br w:type="page"/>
      </w:r>
    </w:p>
    <w:p>
      <w:pPr>
        <w:pStyle w:val="Heading1"/>
        <w:spacing w:after="130" w:before="300"/>
      </w:pPr>
      <w:r>
        <w:rPr>
          <w:b/>
          <w:bCs/>
          <w:color w:val="1F3864"/>
          <w:sz w:val="30"/>
          <w:szCs w:val="30"/>
        </w:rPr>
        <w:t xml:space="preserve">Weekly review (15 minutes, once a week)</w:t>
      </w:r>
    </w:p>
    <w:p>
      <w:pPr>
        <w:spacing w:after="110" w:line="276"/>
      </w:pPr>
      <w:r>
        <w:rPr>
          <w:b/>
          <w:bCs/>
          <w:sz w:val="21"/>
          <w:szCs w:val="21"/>
        </w:rPr>
        <w:t xml:space="preserve">1. Progress against the long-term goal, what moved this week?</w:t>
      </w:r>
    </w:p>
    <w:p>
      <w:pPr>
        <w:pBdr>
          <w:bottom w:val="single" w:color="B7B7B7" w:sz="4"/>
        </w:pBdr>
        <w:spacing w:after="180"/>
      </w:pPr>
      <w:r>
        <w:rPr>
          <w:sz w:val="21"/>
          <w:szCs w:val="21"/>
        </w:rPr>
        <w:t xml:space="preserve"> </w:t>
      </w:r>
    </w:p>
    <w:p>
      <w:pPr>
        <w:pBdr>
          <w:bottom w:val="single" w:color="B7B7B7" w:sz="4"/>
        </w:pBdr>
        <w:spacing w:after="180"/>
      </w:pPr>
      <w:r>
        <w:rPr>
          <w:sz w:val="21"/>
          <w:szCs w:val="21"/>
        </w:rPr>
        <w:t xml:space="preserve"> </w:t>
      </w:r>
    </w:p>
    <w:p>
      <w:pPr>
        <w:spacing w:after="110" w:line="276"/>
      </w:pPr>
      <w:r>
        <w:rPr>
          <w:b/>
          <w:bCs/>
          <w:sz w:val="21"/>
          <w:szCs w:val="21"/>
        </w:rPr>
        <w:t xml:space="preserve">2. One adjustment for next week.</w:t>
      </w:r>
    </w:p>
    <w:p>
      <w:pPr>
        <w:pBdr>
          <w:bottom w:val="single" w:color="B7B7B7" w:sz="4"/>
        </w:pBdr>
        <w:spacing w:after="180"/>
      </w:pPr>
      <w:r>
        <w:rPr>
          <w:sz w:val="21"/>
          <w:szCs w:val="21"/>
        </w:rPr>
        <w:t xml:space="preserve"> </w:t>
      </w:r>
    </w:p>
    <w:p>
      <w:pPr>
        <w:pBdr>
          <w:bottom w:val="single" w:color="B7B7B7" w:sz="4"/>
        </w:pBdr>
        <w:spacing w:after="180"/>
      </w:pPr>
      <w:r>
        <w:rPr>
          <w:sz w:val="21"/>
          <w:szCs w:val="21"/>
        </w:rPr>
        <w:t xml:space="preserve"> </w:t>
      </w:r>
    </w:p>
    <w:p>
      <w:pPr>
        <w:spacing w:after="110" w:line="276"/>
      </w:pPr>
      <w:r>
        <w:rPr>
          <w:b/>
          <w:bCs/>
          <w:sz w:val="21"/>
          <w:szCs w:val="21"/>
        </w:rPr>
        <w:t xml:space="preserve">3. One finished thing to celebrate (completion rebuilds follow-through).</w:t>
      </w:r>
    </w:p>
    <w:p>
      <w:pPr>
        <w:pBdr>
          <w:bottom w:val="single" w:color="B7B7B7" w:sz="4"/>
        </w:pBdr>
        <w:spacing w:after="180"/>
      </w:pPr>
      <w:r>
        <w:rPr>
          <w:sz w:val="21"/>
          <w:szCs w:val="21"/>
        </w:rPr>
        <w:t xml:space="preserve"> </w:t>
      </w:r>
    </w:p>
    <w:p>
      <w:pPr>
        <w:pBdr>
          <w:bottom w:val="single" w:color="B7B7B7" w:sz="4"/>
        </w:pBdr>
        <w:spacing w:after="180"/>
      </w:pPr>
      <w:r>
        <w:rPr>
          <w:sz w:val="21"/>
          <w:szCs w:val="21"/>
        </w:rPr>
        <w:t xml:space="preserve"> </w:t>
      </w:r>
    </w:p>
    <w:p>
      <w:pPr>
        <w:pStyle w:val="Heading1"/>
        <w:spacing w:after="130" w:before="300"/>
      </w:pPr>
      <w:r>
        <w:rPr>
          <w:b/>
          <w:bCs/>
          <w:color w:val="1F3864"/>
          <w:sz w:val="30"/>
          <w:szCs w:val="30"/>
        </w:rPr>
        <w:t xml:space="preserve">Decision framework (for hard-choice days)</w:t>
      </w:r>
    </w:p>
    <w:p>
      <w:pPr>
        <w:pStyle w:val="ListParagraph"/>
        <w:numPr>
          <w:ilvl w:val="0"/>
          <w:numId w:val="2"/>
        </w:numPr>
        <w:spacing w:after="55" w:line="264"/>
      </w:pPr>
      <w:r>
        <w:rPr>
          <w:b/>
          <w:bCs/>
          <w:sz w:val="21"/>
          <w:szCs w:val="21"/>
        </w:rPr>
        <w:t xml:space="preserve">Why filter: </w:t>
      </w:r>
      <w:r>
        <w:rPr>
          <w:sz w:val="21"/>
          <w:szCs w:val="21"/>
        </w:rPr>
        <w:t xml:space="preserve">does this serve the long-term purpose? If not, drop, shrink, or delegate it.</w:t>
      </w:r>
    </w:p>
    <w:p>
      <w:pPr>
        <w:pStyle w:val="ListParagraph"/>
        <w:numPr>
          <w:ilvl w:val="0"/>
          <w:numId w:val="2"/>
        </w:numPr>
        <w:spacing w:after="55" w:line="264"/>
      </w:pPr>
      <w:r>
        <w:rPr>
          <w:b/>
          <w:bCs/>
          <w:sz w:val="21"/>
          <w:szCs w:val="21"/>
        </w:rPr>
        <w:t xml:space="preserve">Reversible vs irreversible: </w:t>
      </w:r>
      <w:r>
        <w:rPr>
          <w:sz w:val="21"/>
          <w:szCs w:val="21"/>
        </w:rPr>
        <w:t xml:space="preserve">move fast on reversible decisions; slow down only on the few you cannot undo.</w:t>
      </w:r>
    </w:p>
    <w:p>
      <w:pPr>
        <w:pStyle w:val="ListParagraph"/>
        <w:numPr>
          <w:ilvl w:val="0"/>
          <w:numId w:val="2"/>
        </w:numPr>
        <w:spacing w:after="55" w:line="264"/>
      </w:pPr>
      <w:r>
        <w:rPr>
          <w:b/>
          <w:bCs/>
          <w:sz w:val="21"/>
          <w:szCs w:val="21"/>
        </w:rPr>
        <w:t xml:space="preserve">Time-box: </w:t>
      </w:r>
      <w:r>
        <w:rPr>
          <w:sz w:val="21"/>
          <w:szCs w:val="21"/>
        </w:rPr>
        <w:t xml:space="preserve">give the choice a deadline and a good-enough bar, decide, act, refine.</w:t>
      </w:r>
    </w:p>
    <w:p>
      <w:pPr>
        <w:pStyle w:val="ListParagraph"/>
        <w:numPr>
          <w:ilvl w:val="0"/>
          <w:numId w:val="2"/>
        </w:numPr>
        <w:spacing w:after="55" w:line="264"/>
      </w:pPr>
      <w:r>
        <w:rPr>
          <w:b/>
          <w:bCs/>
          <w:sz w:val="21"/>
          <w:szCs w:val="21"/>
        </w:rPr>
        <w:t xml:space="preserve">Delegate and tool the low-level: </w:t>
      </w:r>
      <w:r>
        <w:rPr>
          <w:sz w:val="21"/>
          <w:szCs w:val="21"/>
        </w:rPr>
        <w:t xml:space="preserve">outsource fine-motor and admin work; let AI write the steps you skip.</w:t>
      </w:r>
    </w:p>
    <w:p>
      <w:r>
        <w:br w:type="page"/>
      </w:r>
    </w:p>
    <w:p>
      <w:pPr>
        <w:pStyle w:val="Heading1"/>
        <w:spacing w:after="130" w:before="300"/>
      </w:pPr>
      <w:r>
        <w:rPr>
          <w:b/>
          <w:bCs/>
          <w:color w:val="1F3864"/>
          <w:sz w:val="30"/>
          <w:szCs w:val="30"/>
        </w:rPr>
        <w:t xml:space="preserve">Job search: findable, know your number, referred</w:t>
      </w:r>
    </w:p>
    <w:p>
      <w:pPr>
        <w:spacing w:after="110" w:line="276"/>
      </w:pPr>
      <w:r>
        <w:rPr>
          <w:sz w:val="21"/>
          <w:szCs w:val="21"/>
        </w:rPr>
        <w:t xml:space="preserve">The three moves that convert effort into offers. Full detail and copy-paste templates are in the Job Search Playbook.</w:t>
      </w:r>
    </w:p>
    <w:p>
      <w:pPr>
        <w:spacing w:after="60" w:before="150"/>
      </w:pPr>
      <w:r>
        <w:rPr>
          <w:b/>
          <w:bCs/>
          <w:color w:val="C55A11"/>
          <w:sz w:val="22"/>
          <w:szCs w:val="22"/>
        </w:rPr>
        <w:t xml:space="preserve">LinkedIn headline (pick one)</w:t>
      </w:r>
    </w:p>
    <w:p>
      <w:pPr>
        <w:pStyle w:val="ListParagraph"/>
        <w:numPr>
          <w:ilvl w:val="0"/>
          <w:numId w:val="2"/>
        </w:numPr>
        <w:spacing w:after="55" w:line="264"/>
      </w:pPr>
      <w:r>
        <w:rPr>
          <w:sz w:val="21"/>
          <w:szCs w:val="21"/>
        </w:rPr>
        <w:t xml:space="preserve">Enterprise Implementation and Solutions Consultant | ERP and SaaS delivery, data migration, stakeholder enablement | Turning ambiguous cross-functional problems into adopted systems</w:t>
      </w:r>
    </w:p>
    <w:p>
      <w:pPr>
        <w:pStyle w:val="ListParagraph"/>
        <w:numPr>
          <w:ilvl w:val="0"/>
          <w:numId w:val="2"/>
        </w:numPr>
        <w:spacing w:after="55" w:line="264"/>
      </w:pPr>
      <w:r>
        <w:rPr>
          <w:sz w:val="21"/>
          <w:szCs w:val="21"/>
        </w:rPr>
        <w:t xml:space="preserve">Implementation and Solutions Consultant | ERP and SaaS, data migration, SQL | Bridging business and technology | Studying Security+, cloud, and applied AI</w:t>
      </w:r>
    </w:p>
    <w:p>
      <w:pPr>
        <w:pStyle w:val="ListParagraph"/>
        <w:numPr>
          <w:ilvl w:val="0"/>
          <w:numId w:val="2"/>
        </w:numPr>
        <w:spacing w:after="55" w:line="264"/>
      </w:pPr>
      <w:r>
        <w:rPr>
          <w:sz w:val="21"/>
          <w:szCs w:val="21"/>
        </w:rPr>
        <w:t xml:space="preserve">Delivered the same software from both sides, vendor and customer | ERP, SaaS onboarding, data migration, 80-plus client configurations</w:t>
      </w:r>
    </w:p>
    <w:p>
      <w:pPr>
        <w:spacing w:after="60" w:before="150"/>
      </w:pPr>
      <w:r>
        <w:rPr>
          <w:b/>
          <w:bCs/>
          <w:color w:val="C55A11"/>
          <w:sz w:val="22"/>
          <w:szCs w:val="22"/>
        </w:rPr>
        <w:t xml:space="preserve">Skills to add and remove on LinkedIn</w:t>
      </w:r>
    </w:p>
    <w:p>
      <w:pPr>
        <w:pStyle w:val="ListParagraph"/>
        <w:numPr>
          <w:ilvl w:val="0"/>
          <w:numId w:val="2"/>
        </w:numPr>
        <w:spacing w:after="55" w:line="264"/>
      </w:pPr>
      <w:r>
        <w:rPr>
          <w:b/>
          <w:bCs/>
          <w:sz w:val="21"/>
          <w:szCs w:val="21"/>
        </w:rPr>
        <w:t xml:space="preserve">Add: </w:t>
      </w:r>
      <w:r>
        <w:rPr>
          <w:sz w:val="21"/>
          <w:szCs w:val="21"/>
        </w:rPr>
        <w:t xml:space="preserve">ERP Implementation, Data Migration, ETL, SQL, SaaS Onboarding, Stakeholder Management, Solutions Consulting, Customer Success, Cloud (AWS, Azure).</w:t>
      </w:r>
    </w:p>
    <w:p>
      <w:pPr>
        <w:pStyle w:val="ListParagraph"/>
        <w:numPr>
          <w:ilvl w:val="0"/>
          <w:numId w:val="2"/>
        </w:numPr>
        <w:spacing w:after="55" w:line="264"/>
      </w:pPr>
      <w:r>
        <w:rPr>
          <w:b/>
          <w:bCs/>
          <w:sz w:val="21"/>
          <w:szCs w:val="21"/>
        </w:rPr>
        <w:t xml:space="preserve">Remove: </w:t>
      </w:r>
      <w:r>
        <w:rPr>
          <w:sz w:val="21"/>
          <w:szCs w:val="21"/>
        </w:rPr>
        <w:t xml:space="preserve">hardworking, problem-solver, team player, detail-oriented. Recruiters do not search those.</w:t>
      </w:r>
    </w:p>
    <w:p>
      <w:pPr>
        <w:spacing w:after="60" w:before="150"/>
      </w:pPr>
      <w:r>
        <w:rPr>
          <w:b/>
          <w:bCs/>
          <w:color w:val="C55A11"/>
          <w:sz w:val="22"/>
          <w:szCs w:val="22"/>
        </w:rPr>
        <w:t xml:space="preserve">Your salary anchor (decide before interviewing)</w:t>
      </w:r>
    </w:p>
    <w:p>
      <w:pPr>
        <w:spacing w:after="110" w:line="276"/>
      </w:pPr>
      <w:r>
        <w:rPr>
          <w:sz w:val="21"/>
          <w:szCs w:val="21"/>
        </w:rPr>
        <w:t xml:space="preserve">Research Levels.fyi, Glassdoor, LinkedIn Salary, and the Robert Half guide for your roles in Atlanta, then write three numbers.</w:t>
      </w:r>
    </w:p>
    <w:p>
      <w:pPr>
        <w:spacing w:after="110" w:line="276"/>
      </w:pPr>
      <w:r>
        <w:rPr>
          <w:b/>
          <w:bCs/>
          <w:sz w:val="21"/>
          <w:szCs w:val="21"/>
        </w:rPr>
        <w:t xml:space="preserve">Target (anchor):  $__________       Minimum:  $__________       Stretch:  $__________</w:t>
      </w:r>
    </w:p>
    <w:p>
      <w:pPr>
        <w:pStyle w:val="ListParagraph"/>
        <w:numPr>
          <w:ilvl w:val="0"/>
          <w:numId w:val="2"/>
        </w:numPr>
        <w:spacing w:after="55" w:line="264"/>
      </w:pPr>
      <w:r>
        <w:rPr>
          <w:b/>
          <w:bCs/>
          <w:sz w:val="21"/>
          <w:szCs w:val="21"/>
        </w:rPr>
        <w:t xml:space="preserve">Rule: </w:t>
      </w:r>
      <w:r>
        <w:rPr>
          <w:sz w:val="21"/>
          <w:szCs w:val="21"/>
        </w:rPr>
        <w:t xml:space="preserve">do not volunteer comp first; anchor from your target, not your minimum; negotiate the whole package.</w:t>
      </w:r>
    </w:p>
    <w:p>
      <w:r>
        <w:br w:type="page"/>
      </w:r>
    </w:p>
    <w:p>
      <w:pPr>
        <w:pStyle w:val="Heading1"/>
        <w:spacing w:after="130" w:before="300"/>
      </w:pPr>
      <w:r>
        <w:rPr>
          <w:b/>
          <w:bCs/>
          <w:color w:val="1F3864"/>
          <w:sz w:val="30"/>
          <w:szCs w:val="30"/>
        </w:rPr>
        <w:t xml:space="preserve">Weekly job-search hour (referral-first)</w:t>
      </w:r>
    </w:p>
    <w:p>
      <w:pPr>
        <w:spacing w:after="110" w:line="276"/>
      </w:pPr>
      <w:r>
        <w:rPr>
          <w:sz w:val="21"/>
          <w:szCs w:val="21"/>
        </w:rPr>
        <w:t xml:space="preserve">Fewer, warmer, better-targeted beats mass-apply. Check these off each week.</w:t>
      </w:r>
    </w:p>
    <w:p>
      <w:pPr>
        <w:pStyle w:val="ListParagraph"/>
        <w:numPr>
          <w:ilvl w:val="0"/>
          <w:numId w:val="2"/>
        </w:numPr>
        <w:spacing w:after="55" w:line="264"/>
      </w:pPr>
      <w:r>
        <w:rPr>
          <w:sz w:val="21"/>
          <w:szCs w:val="21"/>
        </w:rPr>
        <w:t xml:space="preserve">3 to 5 targeted applications to Strong or Adjacent-fit roles; message one real person at each company.</w:t>
      </w:r>
    </w:p>
    <w:p>
      <w:pPr>
        <w:pStyle w:val="ListParagraph"/>
        <w:numPr>
          <w:ilvl w:val="0"/>
          <w:numId w:val="2"/>
        </w:numPr>
        <w:spacing w:after="55" w:line="264"/>
      </w:pPr>
      <w:r>
        <w:rPr>
          <w:sz w:val="21"/>
          <w:szCs w:val="21"/>
        </w:rPr>
        <w:t xml:space="preserve">2 to 3 thoughtful comments on posts in your target lanes.</w:t>
      </w:r>
    </w:p>
    <w:p>
      <w:pPr>
        <w:pStyle w:val="ListParagraph"/>
        <w:numPr>
          <w:ilvl w:val="0"/>
          <w:numId w:val="2"/>
        </w:numPr>
        <w:spacing w:after="55" w:line="264"/>
      </w:pPr>
      <w:r>
        <w:rPr>
          <w:sz w:val="21"/>
          <w:szCs w:val="21"/>
        </w:rPr>
        <w:t xml:space="preserve">1 to 2 personal connection requests (target-company employees, former colleagues).</w:t>
      </w:r>
    </w:p>
    <w:p>
      <w:pPr>
        <w:pStyle w:val="ListParagraph"/>
        <w:numPr>
          <w:ilvl w:val="0"/>
          <w:numId w:val="2"/>
        </w:numPr>
        <w:spacing w:after="55" w:line="264"/>
      </w:pPr>
      <w:r>
        <w:rPr>
          <w:sz w:val="21"/>
          <w:szCs w:val="21"/>
        </w:rPr>
        <w:t xml:space="preserve">1 reconnect with a warm contact who could refer you.</w:t>
      </w:r>
    </w:p>
    <w:p>
      <w:pPr>
        <w:pStyle w:val="ListParagraph"/>
        <w:numPr>
          <w:ilvl w:val="0"/>
          <w:numId w:val="2"/>
        </w:numPr>
        <w:spacing w:after="55" w:line="264"/>
      </w:pPr>
      <w:r>
        <w:rPr>
          <w:sz w:val="21"/>
          <w:szCs w:val="21"/>
        </w:rPr>
        <w:t xml:space="preserve">1 build-in-public post on what you learned or built this week.</w:t>
      </w:r>
    </w:p>
    <w:p>
      <w:pPr>
        <w:pStyle w:val="ListParagraph"/>
        <w:numPr>
          <w:ilvl w:val="0"/>
          <w:numId w:val="2"/>
        </w:numPr>
        <w:spacing w:after="55" w:line="264"/>
      </w:pPr>
      <w:r>
        <w:rPr>
          <w:sz w:val="21"/>
          <w:szCs w:val="21"/>
        </w:rPr>
        <w:t xml:space="preserve">Log it in your tracker.</w:t>
      </w:r>
    </w:p>
    <w:p>
      <w:pPr>
        <w:spacing w:after="60" w:before="150"/>
      </w:pPr>
      <w:r>
        <w:rPr>
          <w:b/>
          <w:bCs/>
          <w:color w:val="C55A11"/>
          <w:sz w:val="22"/>
          <w:szCs w:val="22"/>
        </w:rPr>
        <w:t xml:space="preserve">Message starters</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7B7B7" w:sz="4"/>
              <w:left w:val="single" w:color="B7B7B7" w:sz="4"/>
              <w:bottom w:val="single" w:color="B7B7B7" w:sz="4"/>
              <w:right w:val="single" w:color="B7B7B7" w:sz="4"/>
            </w:tcBorders>
            <w:shd w:fill="F3EEFB" w:val="clear"/>
            <w:tcMar>
              <w:top w:type="dxa" w:w="70"/>
              <w:left w:type="dxa" w:w="120"/>
              <w:bottom w:type="dxa" w:w="70"/>
              <w:right w:type="dxa" w:w="120"/>
            </w:tcMar>
          </w:tcPr>
          <w:p>
            <w:pPr>
              <w:spacing w:after="50"/>
            </w:pPr>
            <w:r>
              <w:rPr>
                <w:b/>
                <w:bCs/>
                <w:color w:val="6B2FA0"/>
                <w:sz w:val="20"/>
                <w:szCs w:val="20"/>
              </w:rPr>
              <w:t xml:space="preserve">Referral ask</w:t>
            </w:r>
          </w:p>
          <w:p>
            <w:pPr>
              <w:spacing w:after="30" w:line="264"/>
            </w:pPr>
            <w:r>
              <w:rPr>
                <w:sz w:val="20"/>
                <w:szCs w:val="20"/>
              </w:rPr>
              <w:t xml:space="preserve">"Hi [Name], I saw [Company] is hiring a [Role], and it fits my implementation and ERP background well. Would you be open to a quick chat, or to pointing me to the right person? I can share a short summary of my fit to make it easy."</w:t>
            </w:r>
          </w:p>
        </w:tc>
      </w:tr>
    </w:tbl>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7B7B7" w:sz="4"/>
              <w:left w:val="single" w:color="B7B7B7" w:sz="4"/>
              <w:bottom w:val="single" w:color="B7B7B7" w:sz="4"/>
              <w:right w:val="single" w:color="B7B7B7" w:sz="4"/>
            </w:tcBorders>
            <w:shd w:fill="F3EEFB" w:val="clear"/>
            <w:tcMar>
              <w:top w:type="dxa" w:w="70"/>
              <w:left w:type="dxa" w:w="120"/>
              <w:bottom w:type="dxa" w:w="70"/>
              <w:right w:type="dxa" w:w="120"/>
            </w:tcMar>
          </w:tcPr>
          <w:p>
            <w:pPr>
              <w:spacing w:after="50"/>
            </w:pPr>
            <w:r>
              <w:rPr>
                <w:b/>
                <w:bCs/>
                <w:color w:val="6B2FA0"/>
                <w:sz w:val="20"/>
                <w:szCs w:val="20"/>
              </w:rPr>
              <w:t xml:space="preserve">Warm reconnect</w:t>
            </w:r>
          </w:p>
          <w:p>
            <w:pPr>
              <w:spacing w:after="30" w:line="264"/>
            </w:pPr>
            <w:r>
              <w:rPr>
                <w:sz w:val="20"/>
                <w:szCs w:val="20"/>
              </w:rPr>
              <w:t xml:space="preserve">"Hey [Name], it has been a while since [Aptean or East West]. I am exploring implementation and solutions consulting roles and building up my cloud and data skills. Would love to catch up. No agenda, just good to reconnect."</w:t>
            </w:r>
          </w:p>
        </w:tc>
      </w:tr>
    </w:tbl>
    <w:p>
      <w:r>
        <w:br w:type="page"/>
      </w:r>
    </w:p>
    <w:p>
      <w:r>
        <w:br w:type="page"/>
      </w:r>
    </w:p>
    <w:p>
      <w:pPr>
        <w:pStyle w:val="Heading1"/>
        <w:spacing w:after="130" w:before="300"/>
      </w:pPr>
      <w:r>
        <w:rPr>
          <w:b/>
          <w:bCs/>
          <w:color w:val="1F3864"/>
          <w:sz w:val="30"/>
          <w:szCs w:val="30"/>
        </w:rPr>
        <w:t xml:space="preserve">The manager mindset (PMP, CISSP, and interviews)</w:t>
      </w:r>
    </w:p>
    <w:p>
      <w:pPr>
        <w:spacing w:after="110" w:line="276"/>
      </w:pPr>
      <w:r>
        <w:rPr>
          <w:sz w:val="21"/>
          <w:szCs w:val="21"/>
        </w:rPr>
        <w:t xml:space="preserve">One reasoning layer that pays off three ways. PMP situational questions, CISSP think-like-a-manager questions, and behavioral interviews all reward the same instinct: step up to the level of risk, people, and process instead of reaching for the technician's fix. Commit to PMP next; let CISSP ride along as a five to ten minute daily rep of these rules.</w:t>
      </w:r>
    </w:p>
    <w:p>
      <w:pPr>
        <w:spacing w:after="60" w:before="150"/>
      </w:pPr>
      <w:r>
        <w:rPr>
          <w:b/>
          <w:bCs/>
          <w:color w:val="C55A11"/>
          <w:sz w:val="22"/>
          <w:szCs w:val="22"/>
        </w:rPr>
        <w:t xml:space="preserve">The six rules</w:t>
      </w:r>
    </w:p>
    <w:p>
      <w:pPr>
        <w:pStyle w:val="ListParagraph"/>
        <w:numPr>
          <w:ilvl w:val="0"/>
          <w:numId w:val="2"/>
        </w:numPr>
        <w:spacing w:after="55" w:line="264"/>
      </w:pPr>
      <w:r>
        <w:rPr>
          <w:b/>
          <w:bCs/>
          <w:sz w:val="21"/>
          <w:szCs w:val="21"/>
        </w:rPr>
        <w:t xml:space="preserve">Zoom out first. </w:t>
      </w:r>
      <w:r>
        <w:rPr>
          <w:sz w:val="21"/>
          <w:szCs w:val="21"/>
        </w:rPr>
        <w:t xml:space="preserve">Do not fix the thing. Manage the risk, people, and process around it. Pick the answer one level up.</w:t>
      </w:r>
    </w:p>
    <w:p>
      <w:pPr>
        <w:pStyle w:val="ListParagraph"/>
        <w:numPr>
          <w:ilvl w:val="0"/>
          <w:numId w:val="2"/>
        </w:numPr>
        <w:spacing w:after="55" w:line="264"/>
      </w:pPr>
      <w:r>
        <w:rPr>
          <w:b/>
          <w:bCs/>
          <w:sz w:val="21"/>
          <w:szCs w:val="21"/>
        </w:rPr>
        <w:t xml:space="preserve">People and safety first. </w:t>
      </w:r>
      <w:r>
        <w:rPr>
          <w:sz w:val="21"/>
          <w:szCs w:val="21"/>
        </w:rPr>
        <w:t xml:space="preserve">CISSP is literal, human life is the top priority; PMP frames it as team and stakeholder wellbeing. When unsure, protect people.</w:t>
      </w:r>
    </w:p>
    <w:p>
      <w:pPr>
        <w:pStyle w:val="ListParagraph"/>
        <w:numPr>
          <w:ilvl w:val="0"/>
          <w:numId w:val="2"/>
        </w:numPr>
        <w:spacing w:after="55" w:line="264"/>
      </w:pPr>
      <w:r>
        <w:rPr>
          <w:b/>
          <w:bCs/>
          <w:sz w:val="21"/>
          <w:szCs w:val="21"/>
        </w:rPr>
        <w:t xml:space="preserve">Root cause, not symptom. </w:t>
      </w:r>
      <w:r>
        <w:rPr>
          <w:sz w:val="21"/>
          <w:szCs w:val="21"/>
        </w:rPr>
        <w:t xml:space="preserve">Choose the option that addresses why it happened, not the patch on what you see.</w:t>
      </w:r>
    </w:p>
    <w:p>
      <w:pPr>
        <w:pStyle w:val="ListParagraph"/>
        <w:numPr>
          <w:ilvl w:val="0"/>
          <w:numId w:val="2"/>
        </w:numPr>
        <w:spacing w:after="55" w:line="264"/>
      </w:pPr>
      <w:r>
        <w:rPr>
          <w:b/>
          <w:bCs/>
          <w:sz w:val="21"/>
          <w:szCs w:val="21"/>
        </w:rPr>
        <w:t xml:space="preserve">Follow the plan and policy. </w:t>
      </w:r>
      <w:r>
        <w:rPr>
          <w:sz w:val="21"/>
          <w:szCs w:val="21"/>
        </w:rPr>
        <w:t xml:space="preserve">Consult the documented process before improvising. Governance beats heroics.</w:t>
      </w:r>
    </w:p>
    <w:p>
      <w:pPr>
        <w:pStyle w:val="ListParagraph"/>
        <w:numPr>
          <w:ilvl w:val="0"/>
          <w:numId w:val="2"/>
        </w:numPr>
        <w:spacing w:after="55" w:line="264"/>
      </w:pPr>
      <w:r>
        <w:rPr>
          <w:b/>
          <w:bCs/>
          <w:sz w:val="21"/>
          <w:szCs w:val="21"/>
        </w:rPr>
        <w:t xml:space="preserve">Proactive over reactive. </w:t>
      </w:r>
      <w:r>
        <w:rPr>
          <w:sz w:val="21"/>
          <w:szCs w:val="21"/>
        </w:rPr>
        <w:t xml:space="preserve">Prevention outranks response. The best answer usually stops it recurring.</w:t>
      </w:r>
    </w:p>
    <w:p>
      <w:pPr>
        <w:pStyle w:val="ListParagraph"/>
        <w:numPr>
          <w:ilvl w:val="0"/>
          <w:numId w:val="2"/>
        </w:numPr>
        <w:spacing w:after="55" w:line="264"/>
      </w:pPr>
      <w:r>
        <w:rPr>
          <w:b/>
          <w:bCs/>
          <w:sz w:val="21"/>
          <w:szCs w:val="21"/>
        </w:rPr>
        <w:t xml:space="preserve">Weigh business impact, then decide. </w:t>
      </w:r>
      <w:r>
        <w:rPr>
          <w:sz w:val="21"/>
          <w:szCs w:val="21"/>
        </w:rPr>
        <w:t xml:space="preserve">Consider risk and cost, then act. Same instinct as your meat-first, diagnose-the-problem interview answers.</w:t>
      </w:r>
    </w:p>
    <w:p>
      <w:pPr>
        <w:spacing w:after="60" w:before="150"/>
      </w:pPr>
      <w:r>
        <w:rPr>
          <w:b/>
          <w:bCs/>
          <w:color w:val="C55A11"/>
          <w:sz w:val="22"/>
          <w:szCs w:val="22"/>
        </w:rPr>
        <w:t xml:space="preserve">Drill it: read the prompt, name the rule</w:t>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7B7B7" w:sz="4"/>
              <w:left w:val="single" w:color="B7B7B7" w:sz="4"/>
              <w:bottom w:val="single" w:color="B7B7B7" w:sz="4"/>
              <w:right w:val="single" w:color="B7B7B7" w:sz="4"/>
            </w:tcBorders>
            <w:shd w:fill="F3EEFB" w:val="clear"/>
            <w:tcMar>
              <w:top w:type="dxa" w:w="70"/>
              <w:left w:type="dxa" w:w="120"/>
              <w:bottom w:type="dxa" w:w="70"/>
              <w:right w:type="dxa" w:w="120"/>
            </w:tcMar>
          </w:tcPr>
          <w:p>
            <w:pPr>
              <w:spacing w:after="50"/>
            </w:pPr>
            <w:r>
              <w:rPr>
                <w:b/>
                <w:bCs/>
                <w:color w:val="6B2FA0"/>
                <w:sz w:val="20"/>
                <w:szCs w:val="20"/>
              </w:rPr>
              <w:t xml:space="preserve">Practice prompts</w:t>
            </w:r>
          </w:p>
          <w:p>
            <w:pPr>
              <w:spacing w:after="30" w:line="264"/>
            </w:pPr>
            <w:r>
              <w:rPr>
                <w:sz w:val="20"/>
                <w:szCs w:val="20"/>
              </w:rPr>
              <w:t xml:space="preserve">A team member keeps missing deadlines. First move? (Talk with them, find the root cause.)</w:t>
            </w:r>
          </w:p>
          <w:p>
            <w:pPr>
              <w:spacing w:after="30" w:line="264"/>
            </w:pPr>
            <w:r>
              <w:rPr>
                <w:sz w:val="20"/>
                <w:szCs w:val="20"/>
              </w:rPr>
              <w:t xml:space="preserve">Two answers look right on a security question. Tiebreaker? (The one that reduces risk at the policy level.)</w:t>
            </w:r>
          </w:p>
          <w:p>
            <w:pPr>
              <w:spacing w:after="30" w:line="264"/>
            </w:pPr>
            <w:r>
              <w:rPr>
                <w:sz w:val="20"/>
                <w:szCs w:val="20"/>
              </w:rPr>
              <w:t xml:space="preserve">A fast fix would work now but breaks policy. Do what? (Follow policy; process beats the heroic fix.)</w:t>
            </w:r>
          </w:p>
          <w:p>
            <w:pPr>
              <w:spacing w:after="30" w:line="264"/>
            </w:pPr>
            <w:r>
              <w:rPr>
                <w:sz w:val="20"/>
                <w:szCs w:val="20"/>
              </w:rPr>
              <w:t xml:space="preserve">A stakeholder wants a change that skips the process. Response? (Route it through change control first.)</w:t>
            </w:r>
          </w:p>
        </w:tc>
      </w:tr>
    </w:tbl>
    <w:p>
      <w:r>
        <w:br w:type="page"/>
      </w:r>
    </w:p>
    <w:p>
      <w:pPr>
        <w:spacing w:after="120"/>
      </w:pPr>
      <w:r>
        <w:t xml:space="preserve"/>
      </w:r>
    </w:p>
    <w:tbl>
      <w:tblPr>
        <w:tblW w:type="dxa" w:w="9880"/>
        <w:tblBorders>
          <w:top w:val="single" w:color="auto" w:sz="4"/>
          <w:left w:val="single" w:color="auto" w:sz="4"/>
          <w:bottom w:val="single" w:color="auto" w:sz="4"/>
          <w:right w:val="single" w:color="auto" w:sz="4"/>
          <w:insideH w:val="single" w:color="auto" w:sz="4"/>
          <w:insideV w:val="single" w:color="auto" w:sz="4"/>
        </w:tblBorders>
      </w:tblPr>
      <w:tblGrid>
        <w:gridCol w:w="9880"/>
      </w:tblGrid>
      <w:tr>
        <w:tc>
          <w:tcPr>
            <w:tcW w:type="dxa" w:w="9880"/>
            <w:tcBorders>
              <w:top w:val="single" w:color="B7B7B7" w:sz="4"/>
              <w:left w:val="single" w:color="B7B7B7" w:sz="4"/>
              <w:bottom w:val="single" w:color="B7B7B7" w:sz="4"/>
              <w:right w:val="single" w:color="B7B7B7" w:sz="4"/>
            </w:tcBorders>
            <w:shd w:fill="F3EEFB" w:val="clear"/>
            <w:tcMar>
              <w:top w:type="dxa" w:w="70"/>
              <w:left w:type="dxa" w:w="120"/>
              <w:bottom w:type="dxa" w:w="70"/>
              <w:right w:type="dxa" w:w="120"/>
            </w:tcMar>
          </w:tcPr>
          <w:p>
            <w:pPr>
              <w:spacing w:after="50"/>
            </w:pPr>
            <w:r>
              <w:rPr>
                <w:b/>
                <w:bCs/>
                <w:color w:val="6B2FA0"/>
                <w:sz w:val="20"/>
                <w:szCs w:val="20"/>
              </w:rPr>
              <w:t xml:space="preserve">The whole workbook in one line:</w:t>
            </w:r>
          </w:p>
          <w:p>
            <w:pPr>
              <w:spacing w:after="30" w:line="264"/>
            </w:pPr>
            <w:r>
              <w:rPr>
                <w:sz w:val="20"/>
                <w:szCs w:val="20"/>
              </w:rPr>
              <w:t xml:space="preserve">Design around the strengths, scaffold the rest. Lead with the why. Attach a purpose. Small finished goals, most days. That is your operating system.</w:t>
            </w:r>
          </w:p>
        </w:tc>
      </w:tr>
    </w:tbl>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Personal Operating Workbook</dc:title>
  <dc:creator>Cowork</dc:creator>
  <cp:lastModifiedBy>Un-named</cp:lastModifiedBy>
  <cp:revision>1</cp:revision>
  <dcterms:created xsi:type="dcterms:W3CDTF">2026-08-08T13:00:22.492Z</dcterms:created>
  <dcterms:modified xsi:type="dcterms:W3CDTF">2026-08-08T13:00:22.493Z</dcterms:modified>
</cp:coreProperties>
</file>

<file path=docProps/custom.xml><?xml version="1.0" encoding="utf-8"?>
<Properties xmlns="http://schemas.openxmlformats.org/officeDocument/2006/custom-properties" xmlns:vt="http://schemas.openxmlformats.org/officeDocument/2006/docPropsVTypes"/>
</file>