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false"/>
          <w:sz w:val="44"/>
          <w:szCs w:val="44"/>
          <w:color w:val="1F4E79"/>
          <w:bCs w:val="1"/>
        </w:rPr>
        <w:t>Christian Estrada</w:t>
      </w:r>
    </w:p>
    <w:p>
      <w:pPr>
        <w:pStyle w:val="Normal"/>
        <w:spacing w:before="0" w:after="20" w:line="240" w:lineRule="auto"/>
        <w:jc w:val="center"/>
        <w:rPr/>
      </w:pPr>
      <w:r>
        <w:rPr>
          <w:rFonts w:eastAsia="Calibri" w:ascii="Calibri" w:hAnsi="Calibri" w:cs="Calibri"/>
          <w:b w:val="0"/>
          <w:i w:val="0"/>
          <w:sz w:val="20"/>
          <w:szCs w:val="20"/>
          <w:bCs w:val="0"/>
          <w:iCs w:val="0"/>
        </w:rPr>
        <w:t>Presales Consultant  |  ERP Implementation  |  Solution Consulting  |  Customer Success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 xml:space="preserve">Atlanta, GA  |  770-710-4216  |  christianj1914@gmail.com  |  </w:t>
      </w:r>
      <w:r>
        <w:rPr>
          <w:rStyle w:val="Hyperlink"/>
          <w:rFonts w:eastAsia="Calibri" w:ascii="Calibri" w:hAnsi="Calibri" w:cs="Calibri"/>
          <w:b w:val="false"/>
          <w:i w:val="false"/>
          <w:sz w:val="20"/>
          <w:szCs w:val="20"/>
        </w:rPr>
        <w:t>linkedin.com/in/cjne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libri" w:hAnsi="Calibri" w:cs="Calibri" w:eastAsia="Calibri"/>
          <w:sz w:val="20"/>
          <w:szCs w:val="20"/>
        </w:rPr>
        <w:t>Customer-facing implementation consultant with 10+ years leading enterprise software programs from discovery and configuration through testing, go-live, and post-launch adoption. That work has included ownership of a mission-critical enterprise platform across five sites and 150+ users, 80+ manufacturing client engagements across North America, Asia, and Europe, 200+ dashboards and KPI reporting tools, and 60+ executive workshops and QBRs. That background helps teams carry complex implementations from early discovery through launch readiness, user adoption, and measurable business value after go-live.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ascii="Calibri" w:hAnsi="Calibri" w:cs="Calibri" w:eastAsia="Calibri"/>
          <w:b w:val="1"/>
          <w:i w:val="0"/>
          <w:sz w:val="20"/>
          <w:szCs w:val="20"/>
          <w:bCs w:val="1"/>
          <w:iCs w:val="0"/>
        </w:rPr>
        <w:t>Enterprise Systems Manager</w:t>
        <w:tab/>
      </w:r>
      <w:r>
        <w:rPr>
          <w:rFonts w:ascii="Calibri" w:hAnsi="Calibri" w:cs="Calibri" w:eastAsia="Calibri"/>
          <w:b w:val="0"/>
          <w:i w:val="1"/>
          <w:sz w:val="20"/>
          <w:szCs w:val="20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East West Manufacturing is a privately held global contract manufacturer operating five sites across North America and Asia, serving electronics, industrial, and consumer product OEMs.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libri" w:hAnsi="Calibri" w:cs="Calibri" w:eastAsia="Calibri"/>
          <w:sz w:val="20"/>
          <w:szCs w:val="20"/>
          <w:i w:val="1"/>
          <w:iCs w:val="1"/>
        </w:rPr>
        <w:t>Owned enterprise ERP strategy, administration, and continuous improvement for a five-site manufacturing operation, improving system reliability, adoption, and operational visibility for 150+ users across supply chain, finance, and operations while supporting the Aptean Intuitive to Epicor Kinetic migration through final launch readiness.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Launched a production-ready system setup for a new warehouse operation and Amazon Robotics program, driving the project from initial requirements through cross-site training and go-live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Protected production stability during migration cutover by leading readiness checks, sandbox testing, user acceptance validation, targeted training, and administrative release tasks across concurrent program tracks.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Reduced manual inventory adjustment work by 78% and lowered discrepancies by 22% by diagnosing a recurring warehouse accuracy problem and building an automated, auditable workflow in Aptean Intuitive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Accelerated documentation, reporting, SQL troubleshooting, and operational analysis through Claude and AI-assisted tools that reduced manual effort and improved the speed of insight delivery across recurring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VP/director investment decisions by running structured discovery, surfacing requirements, modeling solution/vendor options, and presenting cost, timeline, and risk tradeoffs before build or vendor spend was approved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Accelerated adoption across a distributed user base by designing enablement programs, onboarding materials, training processes, and release communications that reduced resistance to system change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1"/>
          <w:i w:val="0"/>
          <w:sz w:val="20"/>
          <w:szCs w:val="20"/>
          <w:bCs w:val="1"/>
          <w:iCs w:val="0"/>
        </w:rPr>
        <w:t>Customer Success Consultant</w:t>
        <w:tab/>
      </w: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libri" w:hAnsi="Calibri" w:cs="Calibri" w:eastAsia="Calibri"/>
          <w:sz w:val="20"/>
          <w:szCs w:val="20"/>
          <w:i w:val="1"/>
          <w:iCs w:val="1"/>
        </w:rPr>
        <w:t>Drove pre-sales and full-lifecycle ERP delivery for 80+ manufacturing clients across North America, Asia, and Europe, using discovery, solution design, and implementation judgment to shorten sales cycles and improve post-go-live adoption.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Translated implementation lessons into repeatable customer enablement materials, helping account teams reduce ambiguity during go-live, hypercare, and post-launch adoption.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Protected $1M+ in annual revenue by diagnosing adoption, integration, and customization risks, consolidating case ownership, leading weekly recovery sessions, and converting at-risk relationships into retained accounts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Built renewal confidence and expansion-ready value narratives through 60+ executive workshops and stakeholder presentations, QBRs, roadmap sessions, and account planning conversations that translated customer priorities into adoption plans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buyer confidence in competitive pursuits by delivering pre-sales product demonstrations and discovery sessions that positioned solution fit against alternatives and contributed to new business wins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customer health and reduced reactive support volume by building adoption motions through training programs, playbooks, product update guides, adoption tips, and newsletters across the account portfolio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Strengthened sales and renewal cycles by partnering with account executives to uncover requirements, validate solution fit, scope implementation timelines, and build buyer confidence before close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1"/>
          <w:i w:val="0"/>
          <w:sz w:val="20"/>
          <w:szCs w:val="20"/>
          <w:bCs w:val="1"/>
          <w:iCs w:val="0"/>
        </w:rPr>
        <w:t>Support Operations Analyst</w:t>
        <w:tab/>
      </w: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customer experience decision-making by building data analysis dashboards and reporting frameworks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Analyzed customer and operational data to identify trends, forecast shipping pipelines, and inform operational strategy supporting large-scale B2B and direct customer accounts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1"/>
          <w:i w:val="0"/>
          <w:sz w:val="20"/>
          <w:szCs w:val="20"/>
          <w:bCs w:val="1"/>
          <w:iCs w:val="0"/>
        </w:rPr>
        <w:t>Product Support Engineer</w:t>
        <w:tab/>
      </w: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Provided enterprise software product support and interim systems administration, resolving application, SQL Server, Active Directory, integration, and Windows service issues during an organizational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Translated recurring product-support issues into clearer troubleshooting notes for support, sales, and project-management stakeholders working across legal technology clients.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libri" w:ascii="Calibri" w:hAnsi="Calibri" w:cs="Calibri"/>
          <w:b/>
          <w:i w:val="false"/>
          <w:sz w:val="20"/>
          <w:szCs w:val="20"/>
        </w:rPr>
        <w:t>Master of Science, Management Information Systems</w:t>
      </w:r>
      <w:r>
        <w:rPr>
          <w:rFonts w:eastAsia="Calibri" w:ascii="Calibri" w:hAnsi="Calibri" w:cs="Calibri"/>
          <w:b w:val="false"/>
          <w:i w:val="false"/>
          <w:sz w:val="20"/>
          <w:szCs w:val="20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libri" w:ascii="Calibri" w:hAnsi="Calibri" w:cs="Calibri"/>
          <w:b/>
          <w:i w:val="false"/>
          <w:sz w:val="20"/>
          <w:szCs w:val="20"/>
        </w:rPr>
        <w:t>Bachelor of Business Administration, Management Information Systems</w:t>
      </w:r>
      <w:r>
        <w:rPr>
          <w:rFonts w:eastAsia="Calibri" w:ascii="Calibri" w:hAnsi="Calibri" w:cs="Calibri"/>
          <w:b w:val="false"/>
          <w:i w:val="false"/>
          <w:sz w:val="20"/>
          <w:szCs w:val="20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Customer Success and Revenue: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Renewal Risk Management  |  Expansion Discovery  |  Executive Business Reviews and QBRs  |  Success Planning  |  Value Realization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Solution Consulting: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Pre-Sales Discovery  |  Product Demonstrations  |  Solution Design  |  Requirements Definition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Implementation and Adoption: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Onboarding  |  Data Migration  |  Go-Live Readiness  |  Customer Training  |  Enablement Development  |  Risk Management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Systems, Data, and Analytics: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SQL  |  ETL and Data Validation  |  KPI Dashboards  |  Power BI  |  Excel Power Query  |  Salesforce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AI and Workflow Automation: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LLM-based Data Cleaning  |  Workflow Automation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ITIL 4 Foundation  |  ServiceNow NextGen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cs="Calibri" w:eastAsia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cs="Calibri" w:eastAsia="Calibri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cs="Calibri"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cs="Calibri" w:eastAsia="Calibri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libri" w:hAnsi="Calibri" w:cs="Calibri" w:eastAsia="Calibr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libri" w:hAnsi="Calibri" w:cs="Calibri" w:eastAsia="Calibri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libri" w:hAnsi="Calibri" w:cs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libri" w:hAnsi="Calibri" w:cs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libri" w:hAnsi="Calibri" w:cs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libri" w:hAnsi="Calibri" w:cs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cs="Calibri" w:eastAsia="Calibri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libri" w:hAnsi="Calibri" w:cs="Calibri" w:eastAsia="Calibr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libri" w:hAnsi="Calibri" w:cs="Calibri" w:eastAsia="Calibri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libri" w:hAnsi="Calibri" w:cs="Calibri" w:eastAsia="Calibri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libri" w:hAnsi="Calibri" w:cs="Calibri" w:eastAsia="Calibr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libri" w:hAnsi="Calibri" w:cs="Calibri" w:eastAsia="Calibri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libri" w:hAnsi="Calibri" w:cs="Calibri" w:eastAsia="Calibri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libri" w:hAnsi="Calibri" w:cs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libri" w:hAnsi="Calibri" w:cs="Calibri" w:eastAsia="Calibr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libri" w:hAnsi="Calibri" w:cs="Calibri" w:eastAsia="Calibri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libri" w:hAnsi="Calibri" w:cs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libri" w:hAnsi="Calibri" w:cs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libri" w:hAnsi="Calibri" w:cs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libri" w:hAnsi="Calibri" w:cs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cs="Calibri" w:eastAsia="Calibri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libri" w:hAnsi="Calibri" w:cs="Calibri" w:eastAsia="Calibr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libri" w:hAnsi="Calibri" w:cs="Calibri" w:eastAsia="Calibri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libri" w:hAnsi="Calibri" w:cs="Calibri" w:eastAsia="Calibri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libri" w:hAnsi="Calibri" w:cs="Calibri" w:eastAsia="Calibr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libri" w:hAnsi="Calibri" w:cs="Calibri" w:eastAsia="Calibri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libri" w:hAnsi="Calibri" w:cs="Calibri" w:eastAsia="Calibri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libri" w:hAnsi="Calibri" w:cs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LibreOffice/7.6.5.2$Windows_X86_64 LibreOffice_project/38d5f62f85355c192ef5f1dd47c5c0c0c6d6598b</Application>
  <AppVersion>15.0000</AppVersion>
  <Pages>2</Pages>
  <Words>1039</Words>
  <Characters>6883</Characters>
  <CharactersWithSpaces>7942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2026-04-26T15:22:53Z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