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Normal"/>
        <w:spacing w:before="0" w:after="0" w:line="240" w:lineRule="auto"/>
        <w:jc w:val="center"/>
        <w:rPr/>
      </w:pPr>
      <w:r>
        <w:rPr>
          <w:rFonts w:eastAsia="Carlito" w:ascii="Carlito" w:hAnsi="Carlito" w:cs="Carlito"/>
          <w:b w:val="1"/>
          <w:i w:val="false"/>
          <w:sz w:val="40"/>
          <w:szCs w:val="40"/>
          <w:color w:val="1F4E79"/>
          <w:bCs w:val="1"/>
        </w:rPr>
        <w:t>Christian Estrada</w:t>
      </w:r>
    </w:p>
    <w:p>
      <w:pPr>
        <w:pStyle w:val="Normal"/>
        <w:spacing w:before="0" w:after="0" w:line="240" w:lineRule="auto"/>
        <w:jc w:val="center"/>
        <w:rPr/>
      </w:pPr>
      <w:r>
        <w:rPr>
          <w:rFonts w:eastAsia="Carlito" w:ascii="Carlito" w:hAnsi="Carlito" w:cs="Carlito"/>
          <w:b w:val="false"/>
          <w:i w:val="false"/>
          <w:sz w:val="20"/>
          <w:szCs w:val="20"/>
        </w:rPr>
        <w:t>Solutions Consultant  |  Pre-Sales  |  Customer Success  |  Revenue Retention and Expansion</w:t>
      </w:r>
    </w:p>
    <w:p>
      <w:pPr>
        <w:pStyle w:val="Normal"/>
        <w:spacing w:before="0" w:after="0" w:line="240" w:lineRule="auto"/>
        <w:jc w:val="center"/>
        <w:rPr/>
      </w:pPr>
      <w:r>
        <w:rPr>
          <w:rFonts w:eastAsia="Carlito" w:ascii="Carlito" w:hAnsi="Carlito" w:cs="Carlito"/>
          <w:b w:val="false"/>
          <w:i w:val="false"/>
          <w:sz w:val="20"/>
          <w:szCs w:val="20"/>
        </w:rPr>
        <w:t xml:space="preserve">Atlanta, GA  |  770-710-4216  |  christianj1914@gmail.com  |  </w:t>
      </w:r>
      <w:r>
        <w:rPr>
          <w:rStyle w:val="Hyperlink"/>
          <w:rFonts w:eastAsia="Carlito" w:ascii="Carlito" w:hAnsi="Carlito" w:cs="Carlito"/>
          <w:b w:val="false"/>
          <w:i w:val="false"/>
          <w:sz w:val="20"/>
          <w:szCs w:val="20"/>
        </w:rPr>
        <w:t>linkedin.com/in/cjne</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SUMMARY</w:t>
      </w:r>
    </w:p>
    <w:p>
      <w:pPr>
        <w:pStyle w:val="Normal"/>
        <w:spacing w:before="0" w:after="0" w:line="240" w:lineRule="auto"/>
        <w:rPr/>
        <w:jc w:val="both"/>
      </w:pPr>
      <w:r>
        <w:rPr>
          <w:rFonts w:ascii="Carlito" w:hAnsi="Carlito" w:cs="Carlito" w:eastAsia="Carlito"/>
          <w:sz w:val="20"/>
          <w:szCs w:val="20"/>
        </w:rPr>
        <w:t>Technical account management and customer success leader with 10+ years turning systems, data, and workflow problems into customer adoption, account confidence, and measurable operating improvements. Built automation that reduced manual inventory work by 78% and discrepancies by 22%, created 200+ SQL-based BI/reporting tools that replaced raw-export decision making, and supported enterprise data migration through ETL validation and cutover coordination. Background spans manufacturing, SaaS, customer operations, analytics, implementation, and cross-functional program ownership; strongest in roles that need troubleshooting, stakeholder alignment, documentation, and practical execution more than deep software engineering. AI-enabled workflow experience includes conversational messaging configuration and automation support.</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EXPERIENCE</w:t>
      </w:r>
    </w:p>
    <w:p>
      <w:pPr>
        <w:pStyle w:val="Normal"/>
        <w:tabs>
          <w:tab w:val="clear" w:pos="720"/>
          <w:tab w:val="right" w:pos="9360" w:leader="none"/>
        </w:tabs>
        <w:spacing w:before="0" w:after="0" w:line="240" w:lineRule="auto"/>
        <w:rPr/>
      </w:pPr>
      <w:r>
        <w:rPr>
          <w:rFonts w:ascii="Carlito" w:hAnsi="Carlito" w:cs="Carlito" w:eastAsia="Carlito"/>
          <w:b w:val="1"/>
          <w:i w:val="0"/>
          <w:sz w:val="20"/>
          <w:szCs w:val="20"/>
          <w:bCs w:val="1"/>
          <w:iCs w:val="0"/>
        </w:rPr>
        <w:t>Enterprise Systems Manager</w:t>
        <w:tab/>
      </w:r>
      <w:r>
        <w:rPr>
          <w:rFonts w:ascii="Carlito" w:hAnsi="Carlito" w:cs="Carlito" w:eastAsia="Carlito"/>
          <w:b w:val="0"/>
          <w:i w:val="1"/>
          <w:sz w:val="20"/>
          <w:szCs w:val="20"/>
          <w:bCs w:val="0"/>
          <w:iCs w:val="1"/>
        </w:rPr>
        <w:t>March 2023 - November 2025</w:t>
      </w:r>
    </w:p>
    <w:p>
      <w:pPr>
        <w:pStyle w:val="Normal"/>
        <w:spacing w:before="0" w:after="0" w:line="240" w:lineRule="auto"/>
        <w:rPr/>
      </w:pPr>
      <w:r>
        <w:rPr>
          <w:rFonts w:eastAsia="Carlito" w:ascii="Carlito" w:hAnsi="Carlito" w:cs="Carlito"/>
          <w:b w:val="0"/>
          <w:i w:val="1"/>
          <w:sz w:val="20"/>
          <w:szCs w:val="20"/>
          <w:bCs w:val="0"/>
          <w:iCs w:val="1"/>
          <w:color w:val="595959"/>
        </w:rPr>
        <w:t>East West Manufacturing  |  Atlanta, GA</w:t>
      </w:r>
    </w:p>
    <w:p>
      <w:pPr>
        <w:pStyle w:val="Normal"/>
        <w:spacing w:before="0" w:after="0" w:line="240" w:lineRule="auto"/>
        <w:rPr/>
      </w:pPr>
      <w:r>
        <w:rPr>
          <w:rFonts w:eastAsia="Carlito" w:ascii="Carlito" w:hAnsi="Carlito" w:cs="Carlito"/>
          <w:b w:val="false"/>
          <w:i w:val="1"/>
          <w:sz w:val="20"/>
          <w:szCs w:val="20"/>
          <w:iCs w:val="1"/>
        </w:rPr>
        <w:t>Owned a mission-critical enterprise system used by global manufacturing, supply chain, and finance teams across five sites and 150+ users; supported migration planning, data validation, training, and final cutover from Aptean Intuitive to Epicor Kinetic. Position impacted by company reorganization.</w:t>
      </w:r>
    </w:p>
    <w:p>
      <w:pPr>
        <w:pStyle w:val="Normal"/>
        <w:spacing w:before="0" w:after="0" w:line="240" w:lineRule="auto"/>
        <w:rPr/>
      </w:pPr>
      <w:r>
        <w:rPr>
          <w:rFonts w:ascii="Carlito" w:hAnsi="Carlito" w:cs="Carlito" w:eastAsia="Carlito"/>
          <w:sz w:val="20"/>
          <w:szCs w:val="20"/>
        </w:rPr>
        <w:t>Served as the internal systems consultant for a global manufacturing operation during reorganization and platform migration, keeping business users aligned across five sites and 150+ users while owning Aptean Intuitive and supporting final cutover to Epicor Kinetic. Position impacted by company reorganization.</w:t>
      </w:r>
    </w:p>
    <w:p>
      <w:pPr>
        <w:pStyle w:val="Normal"/>
        <w:numPr>
          <w:ilvl w:val="0"/>
          <w:numId w:val="1"/>
        </w:numPr>
        <w:spacing w:lineRule="auto" w:line="240" w:before="0" w:after="0"/>
        <w:rPr/>
      </w:pPr>
      <w:r>
        <w:rPr>
          <w:rFonts w:ascii="Carlito" w:hAnsi="Carlito" w:cs="Carlito" w:eastAsia="Carlito"/>
          <w:sz w:val="20"/>
          <w:szCs w:val="20"/>
        </w:rPr>
        <w:t>Reduced migration and audit risk from Aptean Intuitive to Epicor Kinetic by extracting, querying, transforming, updating, and validating system/database records through ETL tools, SQL checks, user access reviews, control validation, and cutover coordination</w:t>
      </w:r>
    </w:p>
    <w:p>
      <w:pPr>
        <w:pStyle w:val="Normal"/>
        <w:numPr>
          <w:ilvl w:val="0"/>
          <w:numId w:val="1"/>
        </w:numPr>
        <w:spacing w:lineRule="auto" w:line="240" w:before="0" w:after="0"/>
        <w:rPr/>
      </w:pPr>
      <w:r>
        <w:rPr>
          <w:rFonts w:ascii="Carlito" w:hAnsi="Carlito" w:cs="Carlito" w:eastAsia="Carlito"/>
          <w:sz w:val="20"/>
          <w:szCs w:val="20"/>
        </w:rPr>
        <w:t>Increased operational visibility for leadership by building 200+ SQL-based KPI dashboards, Crystal Reports, and Power BI tools that replaced raw exports and verbal status updates with clearer operating decisions</w:t>
      </w:r>
    </w:p>
    <w:p>
      <w:pPr>
        <w:pStyle w:val="Normal"/>
        <w:numPr>
          <w:ilvl w:val="0"/>
          <w:numId w:val="1"/>
        </w:numPr>
        <w:spacing w:lineRule="auto" w:line="240" w:before="0" w:after="0"/>
        <w:rPr/>
      </w:pPr>
      <w:r>
        <w:rPr>
          <w:rFonts w:ascii="Carlito" w:hAnsi="Carlito" w:cs="Carlito" w:eastAsia="Carlito"/>
          <w:sz w:val="20"/>
          <w:szCs w:val="20"/>
        </w:rPr>
        <w:t>Launched a production-ready system setup for a new warehouse operation and Amazon Robotics program, driving the project from initial requirements through cross-site training and go-live</w:t>
      </w:r>
    </w:p>
    <w:p>
      <w:pPr>
        <w:pStyle w:val="Normal"/>
        <w:numPr>
          <w:ilvl w:val="0"/>
          <w:numId w:val="1"/>
        </w:numPr>
        <w:spacing w:lineRule="auto" w:line="240" w:before="0" w:after="0"/>
        <w:rPr/>
      </w:pPr>
      <w:r>
        <w:rPr>
          <w:rFonts w:ascii="Carlito" w:hAnsi="Carlito" w:cs="Carlito" w:eastAsia="Carlito"/>
          <w:sz w:val="20"/>
          <w:szCs w:val="20"/>
        </w:rPr>
        <w:t>Accelerated documentation, reporting, SQL troubleshooting, and operational analysis through Claude and AI-assisted tools that reduced manual effort and improved the speed of insight delivery across recurring processes</w:t>
      </w:r>
    </w:p>
    <w:p>
      <w:pPr>
        <w:pStyle w:val="Normal"/>
        <w:numPr>
          <w:ilvl w:val="0"/>
          <w:numId w:val="1"/>
        </w:numPr>
        <w:spacing w:lineRule="auto" w:line="240" w:before="0" w:after="0"/>
        <w:rPr/>
      </w:pPr>
      <w:r>
        <w:rPr>
          <w:rFonts w:ascii="Carlito" w:hAnsi="Carlito" w:cs="Carlito" w:eastAsia="Carlito"/>
          <w:sz w:val="20"/>
          <w:szCs w:val="20"/>
        </w:rPr>
        <w:t>Coordinated business users, vendors, and technical stakeholders through concurrent migration, reporting, training, and warehouse-readiness workstreams without direct-report authority.</w:t>
      </w:r>
    </w:p>
    <w:p>
      <w:pPr>
        <w:pStyle w:val="Normal"/>
        <w:numPr>
          <w:ilvl w:val="0"/>
          <w:numId w:val="1"/>
        </w:numPr>
        <w:spacing w:lineRule="auto" w:line="240" w:before="0" w:after="0"/>
        <w:rPr/>
      </w:pPr>
      <w:r>
        <w:rPr>
          <w:rFonts w:ascii="Carlito" w:hAnsi="Carlito" w:cs="Carlito" w:eastAsia="Carlito"/>
          <w:sz w:val="20"/>
          <w:szCs w:val="20"/>
        </w:rPr>
        <w:t>Protected production stability during migration cutover by leading readiness checks, sandbox testing, user acceptance validation, targeted training, and administrative release tasks across concurrent program tracks.</w:t>
      </w:r>
    </w:p>
    <w:p>
      <w:pPr>
        <w:pStyle w:val="Normal"/>
        <w:numPr>
          <w:ilvl w:val="0"/>
          <w:numId w:val="1"/>
        </w:numPr>
        <w:spacing w:lineRule="auto" w:line="240" w:before="0" w:after="0"/>
        <w:rPr/>
      </w:pPr>
      <w:r>
        <w:rPr>
          <w:rFonts w:ascii="Carlito" w:hAnsi="Carlito" w:cs="Carlito" w:eastAsia="Carlito"/>
          <w:sz w:val="20"/>
          <w:szCs w:val="20"/>
        </w:rPr>
        <w:t>Supported occasional Epicor Kinetic administration, security/access validation, and user training while preserving Aptean Intuitive as the primary owned operating platform through final cutover.</w:t>
      </w:r>
    </w:p>
    <w:p>
      <w:pPr>
        <w:pStyle w:val="Normal"/>
        <w:numPr>
          <w:ilvl w:val="0"/>
          <w:numId w:val="1"/>
        </w:numPr>
        <w:spacing w:lineRule="auto" w:line="240" w:before="0" w:after="0"/>
        <w:rPr/>
      </w:pPr>
      <w:r>
        <w:rPr>
          <w:rFonts w:ascii="Carlito" w:hAnsi="Carlito" w:cs="Carlito" w:eastAsia="Carlito"/>
          <w:sz w:val="20"/>
          <w:szCs w:val="20"/>
        </w:rPr>
        <w:t>Improved VP/director investment decisions by running structured discovery, surfacing requirements, modeling solution/vendor options, and presenting cost, timeline, and risk tradeoffs before build or vendor spend was approved</w:t>
      </w:r>
    </w:p>
    <w:p>
      <w:pPr>
        <w:pStyle w:val="Normal"/>
        <w:numPr>
          <w:ilvl w:val="0"/>
          <w:numId w:val="1"/>
        </w:numPr>
        <w:spacing w:lineRule="auto" w:line="240" w:before="0" w:after="0"/>
        <w:rPr/>
      </w:pPr>
      <w:r>
        <w:rPr>
          <w:rFonts w:ascii="Carlito" w:hAnsi="Carlito" w:cs="Carlito" w:eastAsia="Carlito"/>
          <w:sz w:val="20"/>
          <w:szCs w:val="20"/>
        </w:rPr>
        <w:t>Accelerated adoption across a distributed user base by designing enablement programs, onboarding materials, training processes, and release communications that reduced resistance to system change</w:t>
      </w:r>
    </w:p>
    <w:p>
      <w:pPr>
        <w:pStyle w:val="Normal"/>
        <w:numPr>
          <w:ilvl w:val="0"/>
          <w:numId w:val="1"/>
        </w:numPr>
        <w:spacing w:lineRule="auto" w:line="240" w:before="0" w:after="0"/>
        <w:rPr/>
      </w:pPr>
      <w:r>
        <w:rPr>
          <w:rFonts w:ascii="Carlito" w:hAnsi="Carlito" w:cs="Carlito" w:eastAsia="Carlito"/>
          <w:sz w:val="20"/>
          <w:szCs w:val="20"/>
        </w:rPr>
        <w:t>Reduced manual inventory adjustment work by 78% and lowered discrepancies by 22% by diagnosing a recurring warehouse accuracy problem and building an automated, auditable workflow in Aptean Intuitive</w:t>
      </w:r>
    </w:p>
    <w:p>
      <w:pPr>
        <w:spacing w:before="0" w:after="0" w:line="240" w:lineRule="auto"/>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Customer Success Consultant</w:t>
        <w:tab/>
      </w:r>
      <w:r>
        <w:rPr>
          <w:rFonts w:eastAsia="Carlito" w:ascii="Carlito" w:hAnsi="Carlito" w:cs="Carlito"/>
          <w:b w:val="0"/>
          <w:i w:val="1"/>
          <w:sz w:val="20"/>
          <w:szCs w:val="20"/>
          <w:bCs w:val="0"/>
          <w:iCs w:val="1"/>
        </w:rPr>
        <w:t>November 2019 - December 2022</w:t>
      </w:r>
    </w:p>
    <w:p>
      <w:pPr>
        <w:pStyle w:val="Normal"/>
        <w:spacing w:before="0" w:after="0" w:line="240" w:lineRule="auto"/>
        <w:rPr/>
      </w:pPr>
      <w:r>
        <w:rPr>
          <w:rFonts w:eastAsia="Carlito" w:ascii="Carlito" w:hAnsi="Carlito" w:cs="Carlito"/>
          <w:b w:val="0"/>
          <w:i w:val="1"/>
          <w:sz w:val="20"/>
          <w:szCs w:val="20"/>
          <w:bCs w:val="0"/>
          <w:iCs w:val="1"/>
          <w:color w:val="595959"/>
        </w:rPr>
        <w:t>Aptean  |  Alpharetta, GA</w:t>
      </w:r>
    </w:p>
    <w:p>
      <w:pPr>
        <w:pStyle w:val="Normal"/>
        <w:spacing w:before="0" w:after="0" w:line="240" w:lineRule="auto"/>
        <w:rPr/>
      </w:pPr>
      <w:r>
        <w:rPr>
          <w:rFonts w:eastAsia="Carlito" w:ascii="Carlito" w:hAnsi="Carlito" w:cs="Carlito"/>
          <w:b w:val="false"/>
          <w:i w:val="1"/>
          <w:sz w:val="20"/>
          <w:szCs w:val="20"/>
          <w:iCs w:val="1"/>
        </w:rPr>
        <w:t>Helped 80+ international manufacturing clients using Aptean Encompix turn discovery, configuration, data migration, training, and post-go-live issues into practical ERP outcomes, stronger adoption, and clearer account risk visibility. Position impacted by company reorganization.</w:t>
      </w:r>
    </w:p>
    <w:p>
      <w:pPr>
        <w:pStyle w:val="Normal"/>
        <w:spacing w:before="0" w:after="0" w:line="240" w:lineRule="auto"/>
        <w:rPr/>
      </w:pPr>
      <w:r>
        <w:rPr>
          <w:rFonts w:ascii="Carlito" w:hAnsi="Carlito" w:cs="Carlito" w:eastAsia="Carlito"/>
          <w:sz w:val="20"/>
          <w:szCs w:val="20"/>
        </w:rPr>
        <w:t>Owned post-sale success and commercial account motion for 80+ international manufacturing accounts using Aptean Encompix, serving as the primary customer advisor from onboarding and adoption through renewal risk management, expansion discovery, and account growth conversations. Position impacted by company reorganization.</w:t>
      </w:r>
    </w:p>
    <w:p>
      <w:pPr>
        <w:pStyle w:val="Normal"/>
        <w:numPr>
          <w:ilvl w:val="0"/>
          <w:numId w:val="1"/>
        </w:numPr>
        <w:spacing w:lineRule="auto" w:line="240" w:before="0" w:after="0"/>
        <w:rPr/>
      </w:pPr>
      <w:r>
        <w:rPr>
          <w:rFonts w:ascii="Carlito" w:hAnsi="Carlito" w:cs="Carlito" w:eastAsia="Carlito"/>
          <w:sz w:val="20"/>
          <w:szCs w:val="20"/>
        </w:rPr>
        <w:t>Protected $1M+ in annual revenue by diagnosing adoption, integration, and customization risks, consolidating case ownership, leading weekly recovery sessions, and converting at-risk relationships into retained accounts</w:t>
      </w:r>
    </w:p>
    <w:p>
      <w:pPr>
        <w:pStyle w:val="Normal"/>
        <w:numPr>
          <w:ilvl w:val="0"/>
          <w:numId w:val="1"/>
        </w:numPr>
        <w:spacing w:lineRule="auto" w:line="240" w:before="0" w:after="0"/>
        <w:rPr/>
      </w:pPr>
      <w:r>
        <w:rPr>
          <w:rFonts w:ascii="Carlito" w:hAnsi="Carlito" w:cs="Carlito" w:eastAsia="Carlito"/>
          <w:sz w:val="20"/>
          <w:szCs w:val="20"/>
        </w:rPr>
        <w:t>Built renewal confidence and expansion-ready value narratives through 60+ executive workshops and stakeholder presentations, QBRs, roadmap sessions, and account planning conversations that translated customer priorities into adoption plans</w:t>
      </w:r>
    </w:p>
    <w:p>
      <w:pPr>
        <w:pStyle w:val="Normal"/>
        <w:numPr>
          <w:ilvl w:val="0"/>
          <w:numId w:val="1"/>
        </w:numPr>
        <w:spacing w:lineRule="auto" w:line="240" w:before="0" w:after="0"/>
        <w:rPr/>
      </w:pPr>
      <w:r>
        <w:rPr>
          <w:rFonts w:ascii="Carlito" w:hAnsi="Carlito" w:cs="Carlito" w:eastAsia="Carlito"/>
          <w:sz w:val="20"/>
          <w:szCs w:val="20"/>
        </w:rPr>
        <w:t>Protected client workflows before production deployment and implementation handoff by aligning development and product teams on issue triage, fix prioritization, validation, and implementation handoff.</w:t>
      </w:r>
    </w:p>
    <w:p>
      <w:pPr>
        <w:pStyle w:val="Normal"/>
        <w:numPr>
          <w:ilvl w:val="0"/>
          <w:numId w:val="1"/>
        </w:numPr>
        <w:spacing w:lineRule="auto" w:line="240" w:before="0" w:after="0"/>
        <w:rPr/>
      </w:pPr>
      <w:r>
        <w:rPr>
          <w:rFonts w:ascii="Carlito" w:hAnsi="Carlito" w:cs="Carlito" w:eastAsia="Carlito"/>
          <w:sz w:val="20"/>
          <w:szCs w:val="20"/>
        </w:rPr>
        <w:t>Translated implementation lessons into repeatable customer enablement materials, helping account teams reduce ambiguity during go-live, hypercare, and post-launch adoption.</w:t>
      </w:r>
    </w:p>
    <w:p>
      <w:pPr>
        <w:pStyle w:val="Normal"/>
        <w:numPr>
          <w:ilvl w:val="0"/>
          <w:numId w:val="1"/>
        </w:numPr>
        <w:spacing w:lineRule="auto" w:line="240" w:before="0" w:after="0"/>
        <w:rPr/>
      </w:pPr>
      <w:r>
        <w:rPr>
          <w:rFonts w:ascii="Carlito" w:hAnsi="Carlito" w:cs="Carlito" w:eastAsia="Carlito"/>
          <w:sz w:val="20"/>
          <w:szCs w:val="20"/>
        </w:rPr>
        <w:t>Improved buyer confidence in competitive pursuits by delivering pre-sales product demonstrations and discovery sessions that positioned solution fit against alternatives and contributed to new business wins</w:t>
      </w:r>
    </w:p>
    <w:p>
      <w:pPr>
        <w:pStyle w:val="Normal"/>
        <w:numPr>
          <w:ilvl w:val="0"/>
          <w:numId w:val="1"/>
        </w:numPr>
        <w:spacing w:lineRule="auto" w:line="240" w:before="0" w:after="0"/>
        <w:rPr/>
      </w:pPr>
      <w:r>
        <w:rPr>
          <w:rFonts w:ascii="Carlito" w:hAnsi="Carlito" w:cs="Carlito" w:eastAsia="Carlito"/>
          <w:sz w:val="20"/>
          <w:szCs w:val="20"/>
        </w:rPr>
        <w:t>Improved customer health and reduced reactive support volume by building adoption motions through training programs, playbooks, product update guides, adoption tips, and newsletters across the account portfolio</w:t>
      </w:r>
    </w:p>
    <w:p>
      <w:pPr>
        <w:pStyle w:val="Normal"/>
        <w:numPr>
          <w:ilvl w:val="0"/>
          <w:numId w:val="1"/>
        </w:numPr>
        <w:spacing w:lineRule="auto" w:line="240" w:before="0" w:after="0"/>
        <w:rPr/>
      </w:pPr>
      <w:r>
        <w:rPr>
          <w:rFonts w:eastAsia="Carlito" w:ascii="Carlito" w:hAnsi="Carlito" w:cs="Carlito"/>
          <w:b w:val="false"/>
          <w:i w:val="false"/>
          <w:sz w:val="20"/>
          <w:szCs w:val="20"/>
        </w:rPr>
        <w:t>Created client-facing communications and enablement resources that kept stakeholders informed between business reviews and reinforced product value after implementation handoff</w:t>
      </w:r>
    </w:p>
    <w:p>
      <w:pPr>
        <w:pStyle w:val="Normal"/>
        <w:numPr>
          <w:ilvl w:val="0"/>
          <w:numId w:val="1"/>
        </w:numPr>
        <w:spacing w:lineRule="auto" w:line="240" w:before="0" w:after="0"/>
        <w:rPr/>
      </w:pPr>
      <w:r>
        <w:rPr>
          <w:rFonts w:ascii="Carlito" w:hAnsi="Carlito" w:cs="Carlito" w:eastAsia="Carlito"/>
          <w:sz w:val="20"/>
          <w:szCs w:val="20"/>
        </w:rPr>
        <w:t>Converted post-go-live friction into account-health conversations by clarifying owner, next step, business impact, and client-facing communication cadence.</w:t>
      </w:r>
    </w:p>
    <w:p>
      <w:pPr>
        <w:pStyle w:val="Normal"/>
        <w:numPr>
          <w:ilvl w:val="0"/>
          <w:numId w:val="1"/>
        </w:numPr>
        <w:spacing w:lineRule="auto" w:line="240" w:before="0" w:after="0"/>
        <w:rPr/>
      </w:pPr>
      <w:r>
        <w:rPr>
          <w:rFonts w:ascii="Carlito" w:hAnsi="Carlito" w:cs="Carlito" w:eastAsia="Carlito"/>
          <w:sz w:val="20"/>
          <w:szCs w:val="20"/>
        </w:rPr>
        <w:t>Strengthened sales and renewal cycles by partnering with account executives to uncover requirements, validate solution fit, scope implementation timelines, and build buyer confidence before close</w:t>
      </w:r>
    </w:p>
    <w:p>
      <w:pPr>
        <w:pStyle w:val="Normal"/>
        <w:numPr>
          <w:ilvl w:val="0"/>
          <w:numId w:val="1"/>
        </w:numPr>
        <w:spacing w:lineRule="auto" w:line="240" w:before="0" w:after="0"/>
        <w:rPr/>
      </w:pPr>
      <w:r>
        <w:rPr>
          <w:rFonts w:ascii="Carlito" w:hAnsi="Carlito" w:cs="Carlito" w:eastAsia="Carlito"/>
          <w:sz w:val="20"/>
          <w:szCs w:val="20"/>
        </w:rPr>
        <w:t>Reduced renewal risk and long-term cost of ownership by advising clients away from high-risk or low-value customizations and toward healthier configuration decisions</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rFonts w:ascii="Carlito" w:hAnsi="Carlito" w:eastAsia="Carlito"/>
          <w:b/>
          <w:i w:val="false"/>
          <w:i w:val="false"/>
          <w:sz w:val="20"/>
        </w:rPr>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Support Operations Analyst</w:t>
        <w:tab/>
      </w:r>
      <w:r>
        <w:rPr>
          <w:rFonts w:eastAsia="Carlito" w:ascii="Carlito" w:hAnsi="Carlito" w:cs="Carlito"/>
          <w:b w:val="0"/>
          <w:i w:val="1"/>
          <w:sz w:val="20"/>
          <w:szCs w:val="20"/>
          <w:bCs w:val="0"/>
          <w:iCs w:val="1"/>
        </w:rPr>
        <w:t>November 2015 - November 2019</w:t>
      </w:r>
    </w:p>
    <w:p>
      <w:pPr>
        <w:pStyle w:val="Normal"/>
        <w:spacing w:before="0" w:after="0" w:line="240" w:lineRule="auto"/>
        <w:rPr/>
      </w:pPr>
      <w:r>
        <w:rPr>
          <w:rFonts w:eastAsia="Carlito" w:ascii="Carlito" w:hAnsi="Carlito" w:cs="Carlito"/>
          <w:b w:val="0"/>
          <w:i w:val="1"/>
          <w:sz w:val="20"/>
          <w:szCs w:val="20"/>
          <w:bCs w:val="0"/>
          <w:iCs w:val="1"/>
          <w:color w:val="595959"/>
        </w:rPr>
        <w:t>The Home Depot  |  Marietta, GA</w:t>
      </w:r>
    </w:p>
    <w:p>
      <w:pPr>
        <w:pStyle w:val="Normal"/>
        <w:spacing w:before="0" w:after="0" w:line="240" w:lineRule="auto"/>
        <w:rPr/>
      </w:pPr>
      <w:r>
        <w:rPr>
          <w:rFonts w:eastAsia="Carlito" w:ascii="Carlito" w:hAnsi="Carlito" w:cs="Carlito"/>
          <w:b w:val="false"/>
          <w:i w:val="1"/>
          <w:sz w:val="20"/>
          <w:szCs w:val="20"/>
          <w:iCs w:val="1"/>
        </w:rPr>
        <w:t>Turned eCommerce reporting, customer engagement data, and service workflow signals into clearer operating decisions for leaders in a large-scale online retail environment.</w:t>
      </w:r>
    </w:p>
    <w:p>
      <w:pPr>
        <w:pStyle w:val="Normal"/>
        <w:spacing w:before="0" w:after="0" w:line="240" w:lineRule="auto"/>
        <w:rPr/>
      </w:pPr>
      <w:r>
        <w:rPr>
          <w:rFonts w:eastAsia="Carlito" w:ascii="Carlito" w:hAnsi="Carlito" w:cs="Carlito"/>
          <w:b w:val="false"/>
          <w:i/>
          <w:sz w:val="20"/>
          <w:szCs w:val="20"/>
        </w:rPr>
        <w:t>Delivered analytics, customer engagement, and process support for one of the largest eCommerce operations in home improvement retail, including online chat, text messaging, and LivePerson LiveEngage workflows at scale.</w:t>
      </w:r>
    </w:p>
    <w:p>
      <w:pPr>
        <w:pStyle w:val="Normal"/>
        <w:numPr>
          <w:ilvl w:val="0"/>
          <w:numId w:val="1"/>
        </w:numPr>
        <w:spacing w:lineRule="auto" w:line="240" w:before="0" w:after="0"/>
        <w:rPr/>
      </w:pPr>
      <w:r>
        <w:rPr>
          <w:rFonts w:eastAsia="Carlito" w:ascii="Carlito" w:hAnsi="Carlito" w:cs="Carlito"/>
          <w:b w:val="false"/>
          <w:i w:val="false"/>
          <w:sz w:val="20"/>
          <w:szCs w:val="20"/>
        </w:rPr>
        <w:t>Analyzed customer and transactional data to identify trends, forecast shipping pipelines, and inform operational strategy supporting large-scale B2B and direct customer accounts</w:t>
      </w:r>
    </w:p>
    <w:p>
      <w:pPr>
        <w:pStyle w:val="Normal"/>
        <w:numPr>
          <w:ilvl w:val="0"/>
          <w:numId w:val="1"/>
        </w:numPr>
        <w:spacing w:lineRule="auto" w:line="240" w:before="0" w:after="0"/>
        <w:rPr/>
      </w:pPr>
      <w:r>
        <w:rPr>
          <w:rFonts w:ascii="Carlito" w:hAnsi="Carlito" w:cs="Carlito" w:eastAsia="Carlito"/>
          <w:sz w:val="20"/>
          <w:szCs w:val="20"/>
        </w:rPr>
        <w:t>Improved customer experience decision-making by building reporting frameworks and dashboards that surfaced performance trends, service gaps, and operational efficiency opportunities</w:t>
      </w:r>
    </w:p>
    <w:p>
      <w:pPr>
        <w:pStyle w:val="Normal"/>
        <w:numPr>
          <w:ilvl w:val="0"/>
          <w:numId w:val="1"/>
        </w:numPr>
        <w:spacing w:lineRule="auto" w:line="240" w:before="0" w:after="0"/>
        <w:rPr/>
      </w:pPr>
      <w:r>
        <w:rPr>
          <w:rFonts w:eastAsia="Carlito" w:ascii="Carlito" w:hAnsi="Carlito" w:cs="Carlito"/>
          <w:b w:val="false"/>
          <w:i w:val="false"/>
          <w:sz w:val="20"/>
          <w:szCs w:val="20"/>
        </w:rPr>
        <w:t>Supported channel adoption for an internal SMS support pilot by monitoring chat/text patterns, surfacing customer friction themes, and helping leaders understand where the new workflow was gaining traction.</w:t>
      </w:r>
    </w:p>
    <w:p>
      <w:pPr>
        <w:pStyle w:val="Normal"/>
        <w:numPr>
          <w:ilvl w:val="0"/>
          <w:numId w:val="1"/>
        </w:numPr>
        <w:spacing w:lineRule="auto" w:line="240" w:before="0" w:after="0"/>
        <w:rPr/>
      </w:pPr>
      <w:r>
        <w:rPr>
          <w:rFonts w:eastAsia="Carlito" w:ascii="Carlito" w:hAnsi="Carlito" w:cs="Carlito"/>
          <w:b w:val="false"/>
          <w:i w:val="false"/>
          <w:sz w:val="20"/>
          <w:szCs w:val="20"/>
        </w:rPr>
        <w:t>Translated Salesforce CRM and LivePerson LiveEngage interaction data into operational insights that helped eCommerce support teams understand service gaps, recurring questions, and customer-engagement trends.</w:t>
      </w:r>
    </w:p>
    <w:p>
      <w:pPr>
        <w:pStyle w:val="Normal"/>
        <w:numPr>
          <w:ilvl w:val="0"/>
          <w:numId w:val="1"/>
        </w:numPr>
        <w:spacing w:lineRule="auto" w:line="240" w:before="0" w:after="0"/>
        <w:rPr/>
      </w:pPr>
      <w:r>
        <w:rPr>
          <w:rFonts w:ascii="Carlito" w:hAnsi="Carlito" w:cs="Carlito" w:eastAsia="Carlito"/>
          <w:sz w:val="20"/>
          <w:szCs w:val="20"/>
        </w:rPr>
        <w:t>Helped build a zero-to-one internal SMS support channel as a founding pilot team member, configuring LivePerson LiveEngage chat/text workflows, automated greetings and closings, and AI-assisted chatbot logic for a customer communication channel that did not previously exist</w:t>
      </w:r>
    </w:p>
    <w:p>
      <w:pPr>
        <w:pStyle w:val="Normal"/>
        <w:numPr>
          <w:ilvl w:val="0"/>
          <w:numId w:val="1"/>
        </w:numPr>
        <w:spacing w:lineRule="auto" w:line="240" w:before="0" w:after="0"/>
        <w:rPr/>
      </w:pPr>
      <w:r>
        <w:rPr>
          <w:rFonts w:eastAsia="Carlito" w:ascii="Carlito" w:hAnsi="Carlito" w:cs="Carlito"/>
          <w:b w:val="false"/>
          <w:i w:val="false"/>
          <w:sz w:val="20"/>
          <w:szCs w:val="20"/>
        </w:rPr>
        <w:t>Documented customer-engagement workflow patterns across online chat, text messaging, automated greetings, and closing scripts so support teams could repeat the channel setup more consistently.</w:t>
      </w:r>
    </w:p>
    <w:p>
      <w:pPr>
        <w:pStyle w:val="Normal"/>
        <w:numPr>
          <w:ilvl w:val="0"/>
          <w:numId w:val="1"/>
        </w:numPr>
        <w:spacing w:lineRule="auto" w:line="240" w:before="0" w:after="0"/>
        <w:rPr/>
      </w:pPr>
      <w:r>
        <w:rPr>
          <w:rFonts w:eastAsia="Carlito" w:ascii="Carlito" w:hAnsi="Carlito" w:cs="Carlito"/>
          <w:b w:val="false"/>
          <w:i w:val="false"/>
          <w:sz w:val="20"/>
          <w:szCs w:val="20"/>
        </w:rPr>
        <w:t>Monitored customer interaction trends across Salesforce CRM and LivePerson LiveEngage workflows, supporting data-informed improvements to client-facing eCommerce operations at scale</w:t>
      </w:r>
    </w:p>
    <w:p>
      <w:pPr>
        <w:pStyle w:val="Normal"/>
        <w:numPr>
          <w:ilvl w:val="0"/>
          <w:numId w:val="1"/>
        </w:numPr>
        <w:spacing w:lineRule="auto" w:line="240" w:before="0" w:after="0"/>
        <w:rPr/>
      </w:pPr>
      <w:r>
        <w:rPr>
          <w:rFonts w:eastAsia="Carlito" w:ascii="Carlito" w:hAnsi="Carlito" w:cs="Carlito"/>
          <w:b w:val="false"/>
          <w:i w:val="false"/>
          <w:sz w:val="20"/>
          <w:szCs w:val="20"/>
        </w:rPr>
        <w:t>Connected customer interaction data, shipping pipeline trends, and service workflow signals to clearer decisions for leaders supporting large-scale B2B and direct customer relationships.</w:t>
      </w:r>
    </w:p>
    <w:p>
      <w:pPr>
        <w:spacing w:before="0" w:after="0" w:line="240" w:lineRule="auto"/>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pPr>
      <w:r>
        <w:rPr>
          <w:rFonts w:eastAsia="Carlito" w:ascii="Carlito" w:hAnsi="Carlito" w:cs="Carlito"/>
          <w:b w:val="1"/>
          <w:i w:val="0"/>
          <w:sz w:val="20"/>
          <w:szCs w:val="20"/>
          <w:bCs w:val="1"/>
          <w:iCs w:val="0"/>
        </w:rPr>
        <w:t>Product Support Engineer</w:t>
        <w:tab/>
      </w:r>
      <w:r>
        <w:rPr>
          <w:rFonts w:eastAsia="Carlito" w:ascii="Carlito" w:hAnsi="Carlito" w:cs="Carlito"/>
          <w:b w:val="0"/>
          <w:i w:val="1"/>
          <w:sz w:val="20"/>
          <w:szCs w:val="20"/>
          <w:bCs w:val="0"/>
          <w:iCs w:val="1"/>
        </w:rPr>
        <w:t>October 2014 - March 2015</w:t>
      </w:r>
    </w:p>
    <w:p>
      <w:pPr>
        <w:pStyle w:val="Normal"/>
        <w:spacing w:before="0" w:after="0" w:line="240" w:lineRule="auto"/>
        <w:rPr/>
      </w:pPr>
      <w:r>
        <w:rPr>
          <w:rFonts w:eastAsia="Carlito" w:ascii="Carlito" w:hAnsi="Carlito" w:cs="Carlito"/>
          <w:b w:val="0"/>
          <w:i w:val="1"/>
          <w:sz w:val="20"/>
          <w:szCs w:val="20"/>
          <w:bCs w:val="0"/>
          <w:iCs w:val="1"/>
          <w:color w:val="595959"/>
        </w:rPr>
        <w:t>Aderant  |  Atlanta, GA</w:t>
      </w:r>
    </w:p>
    <w:p>
      <w:pPr>
        <w:pStyle w:val="Normal"/>
        <w:spacing w:before="0" w:after="0" w:line="240" w:lineRule="auto"/>
        <w:rPr/>
      </w:pPr>
      <w:r>
        <w:rPr>
          <w:rFonts w:eastAsia="Carlito" w:ascii="Carlito" w:hAnsi="Carlito" w:cs="Carlito"/>
          <w:b w:val="false"/>
          <w:i w:val="1"/>
          <w:sz w:val="20"/>
          <w:szCs w:val="20"/>
          <w:iCs w:val="1"/>
        </w:rPr>
        <w:t>Provided enterprise software product support and interim systems administration, resolving application, SQL Server, Active Directory, integration, and Windows service issues during an organizational transition.</w:t>
      </w:r>
    </w:p>
    <w:p>
      <w:pPr>
        <w:pStyle w:val="Normal"/>
        <w:spacing w:before="0" w:after="0" w:line="240" w:lineRule="auto"/>
        <w:rPr/>
      </w:pPr>
      <w:r>
        <w:rPr>
          <w:rFonts w:eastAsia="Carlito" w:ascii="Carlito" w:hAnsi="Carlito" w:cs="Carlito"/>
          <w:b w:val="false"/>
          <w:i/>
          <w:sz w:val="20"/>
          <w:szCs w:val="20"/>
        </w:rPr>
        <w:t>Provided technical product support and interim systems administration for enterprise legal case management software across a large customer base.</w:t>
      </w:r>
    </w:p>
    <w:p>
      <w:pPr>
        <w:pStyle w:val="Normal"/>
        <w:numPr>
          <w:ilvl w:val="0"/>
          <w:numId w:val="1"/>
        </w:numPr>
        <w:spacing w:lineRule="auto" w:line="240" w:before="0" w:after="0"/>
        <w:rPr/>
      </w:pPr>
      <w:r>
        <w:rPr>
          <w:rFonts w:eastAsia="Carlito" w:ascii="Carlito" w:hAnsi="Carlito" w:cs="Carlito"/>
          <w:b w:val="false"/>
          <w:i w:val="false"/>
          <w:sz w:val="20"/>
          <w:szCs w:val="20"/>
        </w:rPr>
        <w:t>Resolved application, SQL Server, Active Directory, Windows service, and third-party integration issues for enterprise legal software users during a support transition.</w:t>
      </w:r>
    </w:p>
    <w:p>
      <w:pPr>
        <w:pStyle w:val="Normal"/>
        <w:numPr>
          <w:ilvl w:val="0"/>
          <w:numId w:val="1"/>
        </w:numPr>
        <w:spacing w:lineRule="auto" w:line="240" w:before="0" w:after="0"/>
        <w:rPr/>
      </w:pPr>
      <w:r>
        <w:rPr>
          <w:rFonts w:eastAsia="Carlito" w:ascii="Carlito" w:hAnsi="Carlito" w:cs="Carlito"/>
          <w:b w:val="false"/>
          <w:i w:val="false"/>
          <w:sz w:val="20"/>
          <w:szCs w:val="20"/>
        </w:rPr>
        <w:t>Supported enterprise applications across more than 600 law firm offices, resolving complex technical issues spanning Active Directory, SQL Server, third-party integrations, and Windows services</w:t>
      </w:r>
    </w:p>
    <w:p>
      <w:pPr>
        <w:pStyle w:val="Normal"/>
        <w:numPr>
          <w:ilvl w:val="0"/>
          <w:numId w:val="1"/>
        </w:numPr>
        <w:spacing w:lineRule="auto" w:line="240" w:before="0" w:after="0"/>
        <w:rPr/>
      </w:pPr>
      <w:r>
        <w:rPr>
          <w:rFonts w:eastAsia="Carlito" w:ascii="Carlito" w:hAnsi="Carlito" w:cs="Carlito"/>
          <w:b w:val="false"/>
          <w:i w:val="false"/>
          <w:sz w:val="20"/>
          <w:szCs w:val="20"/>
        </w:rPr>
        <w:t>Translated recurring product-support issues into clearer troubleshooting notes for support, sales, and project-management stakeholders working across legal technology clients.</w:t>
      </w:r>
    </w:p>
    <w:p>
      <w:pPr>
        <w:pStyle w:val="Normal"/>
        <w:numPr>
          <w:ilvl w:val="0"/>
          <w:numId w:val="1"/>
        </w:numPr>
        <w:spacing w:lineRule="auto" w:line="240" w:before="0" w:after="0"/>
        <w:rPr/>
      </w:pPr>
      <w:r>
        <w:rPr>
          <w:rFonts w:eastAsia="Carlito" w:ascii="Carlito" w:hAnsi="Carlito" w:cs="Carlito"/>
          <w:b w:val="false"/>
          <w:i w:val="false"/>
          <w:sz w:val="20"/>
          <w:szCs w:val="20"/>
        </w:rPr>
        <w:t>Maintained Salesforce pages supporting sales, support, and project-management workflows, improving internal visibility into customer and implementation activity.</w:t>
      </w:r>
    </w:p>
    <w:p>
      <w:pPr>
        <w:pStyle w:val="Normal"/>
        <w:numPr>
          <w:ilvl w:val="0"/>
          <w:numId w:val="1"/>
        </w:numPr>
        <w:spacing w:lineRule="auto" w:line="240" w:before="0" w:after="0"/>
        <w:rPr/>
      </w:pPr>
      <w:r>
        <w:rPr>
          <w:rFonts w:eastAsia="Carlito" w:ascii="Carlito" w:hAnsi="Carlito" w:cs="Carlito"/>
          <w:b w:val="false"/>
          <w:i w:val="false"/>
          <w:sz w:val="20"/>
          <w:szCs w:val="20"/>
        </w:rPr>
        <w:t>Improved sales, support, and project-management workflows by building Salesforce pages and contributing to disaster recovery planning and system resilience improvements</w:t>
      </w:r>
    </w:p>
    <w:p>
      <w:pPr>
        <w:pStyle w:val="Normal"/>
        <w:numPr>
          <w:ilvl w:val="0"/>
          <w:numId w:val="1"/>
        </w:numPr>
        <w:spacing w:lineRule="auto" w:line="240" w:before="0" w:after="0"/>
        <w:rPr/>
      </w:pPr>
      <w:r>
        <w:rPr>
          <w:rFonts w:eastAsia="Carlito" w:ascii="Carlito" w:hAnsi="Carlito" w:cs="Carlito"/>
          <w:b w:val="false"/>
          <w:i w:val="false"/>
          <w:sz w:val="20"/>
          <w:szCs w:val="20"/>
        </w:rPr>
        <w:t>Provided interim systems administration support while the organization stabilized ownership of enterprise application access, service issues, and customer-impacting technical workflows.</w:t>
      </w:r>
    </w:p>
    <w:p>
      <w:pPr>
        <w:pStyle w:val="Normal"/>
        <w:numPr>
          <w:ilvl w:val="0"/>
          <w:numId w:val="1"/>
        </w:numPr>
        <w:spacing w:lineRule="auto" w:line="240" w:before="0" w:after="0"/>
        <w:rPr/>
      </w:pPr>
      <w:r>
        <w:rPr>
          <w:rFonts w:eastAsia="Carlito" w:ascii="Carlito" w:hAnsi="Carlito" w:cs="Carlito"/>
          <w:b w:val="false"/>
          <w:i w:val="false"/>
          <w:sz w:val="20"/>
          <w:szCs w:val="20"/>
        </w:rPr>
        <w:t>Helped protect client-facing legal software operations by coordinating issue triage across application, database, integration, and Windows service layers.</w:t>
      </w:r>
    </w:p>
    <w:p>
      <w:pPr>
        <w:pStyle w:val="Normal"/>
        <w:numPr>
          <w:ilvl w:val="0"/>
          <w:numId w:val="1"/>
        </w:numPr>
        <w:spacing w:lineRule="auto" w:line="240" w:before="0" w:after="0"/>
        <w:rPr/>
      </w:pPr>
      <w:r>
        <w:rPr>
          <w:rFonts w:eastAsia="Carlito" w:ascii="Carlito" w:hAnsi="Carlito" w:cs="Carlito"/>
          <w:b w:val="false"/>
          <w:i w:val="false"/>
          <w:sz w:val="20"/>
          <w:szCs w:val="20"/>
        </w:rPr>
        <w:t>Supported disaster recovery planning and system resilience improvements by documenting technical dependencies, issue patterns, and operational risks during an organizational transition.</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EDUCATION</w:t>
      </w:r>
    </w:p>
    <w:p>
      <w:pPr>
        <w:pStyle w:val="Normal"/>
        <w:spacing w:lineRule="auto" w:line="240" w:before="0" w:after="0"/>
        <w:rPr/>
        <w:jc w:val="center"/>
      </w:pPr>
      <w:r>
        <w:rPr>
          <w:rFonts w:eastAsia="Carlito" w:ascii="Carlito" w:hAnsi="Carlito" w:cs="Carlito"/>
          <w:b/>
          <w:i w:val="false"/>
          <w:sz w:val="20"/>
          <w:szCs w:val="20"/>
        </w:rPr>
        <w:t>Master of Science, Management Information Systems</w:t>
      </w:r>
      <w:r>
        <w:rPr>
          <w:rFonts w:eastAsia="Carlito" w:ascii="Carlito" w:hAnsi="Carlito" w:cs="Carlito"/>
          <w:b w:val="false"/>
          <w:i w:val="false"/>
          <w:sz w:val="20"/>
          <w:szCs w:val="20"/>
        </w:rPr>
        <w:t xml:space="preserve">  |  Kennesaw State University</w:t>
      </w:r>
    </w:p>
    <w:p>
      <w:pPr>
        <w:pStyle w:val="Normal"/>
        <w:spacing w:lineRule="auto" w:line="240" w:before="0" w:after="0"/>
        <w:rPr/>
        <w:jc w:val="center"/>
      </w:pPr>
      <w:r>
        <w:rPr>
          <w:rFonts w:eastAsia="Carlito" w:ascii="Carlito" w:hAnsi="Carlito" w:cs="Carlito"/>
          <w:b/>
          <w:i w:val="false"/>
          <w:sz w:val="20"/>
          <w:szCs w:val="20"/>
        </w:rPr>
        <w:t>Bachelor of Business Administration, Management Information Systems</w:t>
      </w:r>
      <w:r>
        <w:rPr>
          <w:rFonts w:eastAsia="Carlito" w:ascii="Carlito" w:hAnsi="Carlito" w:cs="Carlito"/>
          <w:b w:val="false"/>
          <w:i w:val="false"/>
          <w:sz w:val="20"/>
          <w:szCs w:val="20"/>
        </w:rPr>
        <w:t xml:space="preserve">  |  University of West Georgia</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CORE COMPETENCIES</w:t>
      </w:r>
    </w:p>
    <w:p>
      <w:pPr>
        <w:pStyle w:val="Normal"/>
        <w:spacing w:before="0" w:after="0" w:line="240" w:lineRule="auto"/>
        <w:rPr/>
        <w:jc w:val="center"/>
      </w:pPr>
      <w:r>
        <w:rPr>
          <w:rFonts w:ascii="Carlito" w:hAnsi="Carlito" w:cs="Carlito" w:eastAsia="Carlito"/>
          <w:b w:val="0"/>
          <w:bCs w:val="0"/>
          <w:i w:val="1"/>
          <w:iCs w:val="1"/>
          <w:sz w:val="20"/>
          <w:szCs w:val="20"/>
        </w:rPr>
        <w:t xml:space="preserve">Customer Success and Revenue:</w:t>
      </w:r>
      <w:r>
        <w:rPr>
          <w:rFonts w:ascii="Carlito" w:hAnsi="Carlito" w:cs="Carlito" w:eastAsia="Carlito"/>
          <w:b w:val="0"/>
          <w:bCs w:val="0"/>
          <w:i w:val="0"/>
          <w:iCs w:val="0"/>
          <w:sz w:val="20"/>
          <w:szCs w:val="20"/>
        </w:rPr>
        <w:t xml:space="preserve">  Account Recovery  |  Renewal Risk Management  |  Expansion Discovery  |  Executive Business Reviews and QBRs  |  Success Planning  |  Value Realization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Solution Consulting:</w:t>
      </w:r>
      <w:r>
        <w:rPr>
          <w:rFonts w:ascii="Carlito" w:hAnsi="Carlito" w:cs="Carlito" w:eastAsia="Carlito"/>
          <w:b w:val="0"/>
          <w:bCs w:val="0"/>
          <w:i w:val="0"/>
          <w:iCs w:val="0"/>
          <w:sz w:val="20"/>
          <w:szCs w:val="20"/>
        </w:rPr>
        <w:t xml:space="preserve">  Pre-Sales Discovery  |  Product Demonstrations  |  Solution Design  |  Competitive Positioning  |  Buyer Confidence Building  |  Requirements Definition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Implementation and Adoption:</w:t>
      </w:r>
      <w:r>
        <w:rPr>
          <w:rFonts w:ascii="Carlito" w:hAnsi="Carlito" w:cs="Carlito" w:eastAsia="Carlito"/>
          <w:b w:val="0"/>
          <w:bCs w:val="0"/>
          <w:i w:val="0"/>
          <w:iCs w:val="0"/>
          <w:sz w:val="20"/>
          <w:szCs w:val="20"/>
        </w:rPr>
        <w:t xml:space="preserve">  Onboarding  |  Data Migration  |  Go-Live Readiness  |  Customer Training  |  Adoption Playbooks  |  Enablement Development  |  Risk Management</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Systems, Data, and Analytics:</w:t>
      </w:r>
      <w:r>
        <w:rPr>
          <w:rFonts w:ascii="Carlito" w:hAnsi="Carlito" w:cs="Carlito" w:eastAsia="Carlito"/>
          <w:b w:val="0"/>
          <w:bCs w:val="0"/>
          <w:i w:val="0"/>
          <w:iCs w:val="0"/>
          <w:sz w:val="20"/>
          <w:szCs w:val="20"/>
        </w:rPr>
        <w:t xml:space="preserve">  SQL  |  ETL and Data Validation  |  KPI Dashboards  |  Power BI  |  Excel Power Query  |  Salesforce</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0"/>
          <w:szCs w:val="20"/>
        </w:rPr>
        <w:t xml:space="preserve">AI and Workflow Automation:</w:t>
      </w:r>
      <w:r>
        <w:rPr>
          <w:rFonts w:ascii="Carlito" w:hAnsi="Carlito" w:cs="Carlito" w:eastAsia="Carlito"/>
          <w:b w:val="0"/>
          <w:bCs w:val="0"/>
          <w:i w:val="0"/>
          <w:iCs w:val="0"/>
          <w:sz w:val="20"/>
          <w:szCs w:val="20"/>
        </w:rPr>
        <w:t xml:space="preserve">  Claude  |  AI-Assisted Analysis  |  Llm-Based Data Cleaning  |  AI-Assisted Documentation  |  Workflow Automation  |  Conversational AI  |  Agile Project Management  |  Adoption Strategy  |  Stakeholder Communication</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1"/>
          <w:szCs w:val="21"/>
          <w:color w:val="1F4E79"/>
          <w:bCs w:val="1"/>
          <w:iCs w:val="0"/>
        </w:rPr>
        <w:t>PROFESSIONAL DEVELOPMENT</w:t>
      </w:r>
    </w:p>
    <w:p>
      <w:pPr>
        <w:pStyle w:val="Normal"/>
        <w:spacing w:before="0" w:after="0" w:line="240" w:lineRule="auto"/>
        <w:jc w:val="center"/>
        <w:rPr/>
      </w:pPr>
      <w:r>
        <w:rPr>
          <w:rFonts w:eastAsia="Carlito" w:ascii="Carlito" w:hAnsi="Carlito" w:cs="Carlito"/>
          <w:b w:val="false"/>
          <w:i w:val="false"/>
          <w:sz w:val="20"/>
          <w:szCs w:val="20"/>
        </w:rPr>
        <w:t>ITIL 4 Foundation  |  ServiceNow NextGen  |  McKinsey Forward Learners</w:t>
      </w:r>
    </w:p>
    <w:sectPr>
      <w:pgSz w:w="12240" w:h="15840"/>
      <w:pgMar w:top="720" w:right="720" w:bottom="720" w:left="720" w:header="720" w:footer="720" w:gutter="0"/>
      <w:cols w:space="720"/>
      <w:docGrid w:linePitch="360"/>
      <w:type w:val="nextPage"/>
      <w:pgNumType w:fmt="decimal"/>
      <w:formProt w:val="false"/>
      <w:textDirection w:val="lrT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HeaderChar">
    <w:name w:val="Header Char"/>
    <w:basedOn w:val="DefaultParagraphFont"/>
    <w:link w:val="Header"/>
    <w:uiPriority w:val="99"/>
    <w:rsid w:val="00E618BF"/>
    <w:rPr>
      <w:rFonts w:ascii="Carlito" w:hAnsi="Carlito" w:cs="Carlito" w:eastAsia="Carlito"/>
    </w:rPr>
    <w:pPr>
      <w:spacing w:before="0"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FooterChar">
    <w:name w:val="Footer Char"/>
    <w:basedOn w:val="DefaultParagraphFont"/>
    <w:link w:val="Footer"/>
    <w:uiPriority w:val="99"/>
    <w:rsid w:val="00E618B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ns1="http://schemas.openxmlformats.org/markup-compatibility/2006" xmlns:w="http://schemas.openxmlformats.org/wordprocessingml/2006/main" ns1:Ignorable="w14 wp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10</TotalTime>
  <Application>LibreOffice/7.6.5.2$Windows_X86_64 LibreOffice_project/38d5f62f85355c192ef5f1dd47c5c0c0c6d6598b</Application>
  <AppVersion>15.0000</AppVersion>
  <Pages>2</Pages>
  <Words>1039</Words>
  <Characters>6883</Characters>
  <CharactersWithSpaces>7942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2026-04-26T15:22:53Z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