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May 27,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BioTouch needs a Solutions Implementation Consultant who can find waste, prove root cause, and turn redesign into measurable efficiency, quality, or service gains. This is the pattern behind my process automation, reporting, and cross-functional implementation work. The three areas where that fits this role most directly are full lifecycle implementation, systems and data migration, and go-live readiness. The business context is cloud-based platform, B2B customers or client accounts, healthcare.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experience behind that is concrete because I have managed a portfolio of more than 80 international manufacturing clients across discovery, requirements definition, implementation, adoption, and handoff-ready support. The complication in process improvement work is that better process ideas only matter if the root cause is real, the improvement is measurable, and the people doing the work actually adopt the new standard. I also supported enterprise data migration by extracting, validating, transforming, and loading system and database records through ETL tools, SQL checks, and migration readiness planning, and reduced manual inventory work by 78% and discrepancies by 22% by diagnosing a recurring warehouse accuracy problem and building an automated, auditable workflow. For BioTouch, that matters because the practical ask in solution consulting, customer success, and change adoption is go-live readiness, delivery quality, and risk reduction.</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bridge from systems and reporting work into process improvement is practical because I start with the current-state map, use data to separate root cause from symptoms, validate the fix with users, and measure whether quality, speed, or service actually changed.</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What I bring to BioTouch's Solutions Implementation Consultant role is a practical process-improvement rhythm that helps teams define the current state, find the root cause, test the fix, measure the result, and bring users along with the change. So what that means for the team is clearer cost-benefit judgment, stronger service quality, and adoption that lasts after rollout. I would welcome a conversation about the process problems this role is hired to solve first.</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