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24,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enGen needs a Senior Business Systems Analyst who can take analytics and reporting, financial services operations, and healthcare technology work from ambiguous requirements to production-ready outcomes without losing stakeholder alignment - and that is the pattern I have repeated across more than ten years of enterprise delivery. The three areas where that fits this role most directly are business requirements and testing, data analysis and reporting, and cross-functional implementation support. My lane is technical operations with enough systems and data depth to diagnose the issue, plus the program discipline to align owners, document decisions, and make the improvement stick.</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I have enabled real-time executive decision-making by building 200+ SQL-based BI and reporting tools that replaced raw exports and verbal status updates. The complication in implementation and delivery is that scope, data, training, and stakeholder alignment all have to work together for go-live to mean something. I also supported enterprise data migration by extracting, validating, transforming, and loading system and database records through ETL tools, SQL checks, and migration readiness planning, and managed a portfolio of more than 80 international manufacturing clients across discovery, requirements definition, implementation, adoption, and handoff-ready support. For enGen, that matters because the practical ask in analytics and reporting, financial services operations, and healthcare technology is go-live readiness, delivery quality, and risk reduction.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enGen's Senior Business Systems Analyst role is full-lifecycle delivery discipline, from requirements through adoption, without losing stakeholder confidence at any stage. So what that means for the team is go-lives that hold up and customers who stay engaged after launch. I would welcome a conversation about the delivery challenges this role is being hired to solve.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