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p14 w15">
  <w:body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false"/>
          <w:sz w:val="40"/>
          <w:szCs w:val="40"/>
          <w:color w:val="1F4E79"/>
          <w:bCs w:val="1"/>
        </w:rPr>
        <w:t>Christian Estrada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Solutions Consultant  |  Pre-Sales  |  Customer Success  |  Revenue Retention and Expansion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 xml:space="preserve">Atlanta, GA  |  770-710-4216  |  christianj1914@gmail.com  |  </w:t>
      </w:r>
      <w:r>
        <w:rPr>
          <w:rStyle w:val="Hyperlink"/>
          <w:rFonts w:eastAsia="Carlito" w:ascii="Carlito" w:hAnsi="Carlito" w:cs="Carlito"/>
          <w:b w:val="false"/>
          <w:i w:val="false"/>
          <w:sz w:val="21"/>
          <w:szCs w:val="21"/>
        </w:rPr>
        <w:t>linkedin.com/in/cjne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PROFESSIONAL SUMMARY</w:t>
      </w:r>
    </w:p>
    <w:p>
      <w:pPr>
        <w:pStyle w:val="Normal"/>
        <w:spacing w:before="0" w:after="0" w:line="240" w:lineRule="auto"/>
        <w:rPr/>
        <w:jc w:val="both"/>
      </w:pPr>
      <w:r>
        <w:rPr>
          <w:rFonts w:ascii="Carlito" w:hAnsi="Carlito" w:cs="Carlito" w:eastAsia="Carlito"/>
          <w:sz w:val="21"/>
          <w:szCs w:val="21"/>
        </w:rPr>
        <w:t>Pre-sales solutions consultant with 10+ years helping enterprise buyers evaluate cloud integration and data management solutions through technical discovery, proof-of-concept validation, and executive stakeholder alignment. Prior work includes 80+ manufacturing client engagements across North America, Asia, and Europe, 200+ dashboards and KPI reporting tools, 60+ executive workshops and QBRs, and high-risk account recovery tied to $1M+ in annual revenue. Helps sales and customer teams turn unclear requirements into credible solution stories, practical recommendations, and buyer confidence for technical discovery, proof-of-concept validation, and executive presentations.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PROFESSIONAL EXPERIENCE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  <w:jc w:val="left"/>
      </w:pPr>
      <w:r>
        <w:rPr>
          <w:rFonts w:ascii="Carlito" w:hAnsi="Carlito" w:cs="Carlito" w:eastAsia="Carlito"/>
          <w:b w:val="1"/>
          <w:i w:val="0"/>
          <w:sz w:val="21"/>
          <w:szCs w:val="21"/>
          <w:bCs w:val="1"/>
          <w:iCs w:val="0"/>
        </w:rPr>
        <w:t>Enterprise Systems Manager</w:t>
        <w:tab/>
      </w:r>
      <w:r>
        <w:rPr>
          <w:rFonts w:ascii="Carlito" w:hAnsi="Carlito" w:cs="Carlito" w:eastAsia="Carlito"/>
          <w:b w:val="0"/>
          <w:i w:val="1"/>
          <w:sz w:val="21"/>
          <w:szCs w:val="21"/>
          <w:bCs w:val="0"/>
          <w:iCs w:val="1"/>
        </w:rPr>
        <w:t>March 2023 - November 2025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  <w:color w:val="595959"/>
        </w:rPr>
        <w:t>East West Manufacturing  |  Atlanta, GA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false"/>
          <w:i w:val="1"/>
          <w:sz w:val="21"/>
          <w:szCs w:val="21"/>
          <w:iCs w:val="1"/>
        </w:rPr>
        <w:t>East West Manufacturing is a privately held global contract manufacturer operating five sites across the US, Vietnam, and India, serving electronics, industrial, and consumer product OEMs.</w:t>
      </w:r>
    </w:p>
    <w:p>
      <w:pPr>
        <w:pStyle w:val="Normal"/>
        <w:spacing w:before="0" w:after="0" w:line="240" w:lineRule="auto"/>
        <w:rPr/>
        <w:jc w:val="left"/>
      </w:pPr>
      <w:r>
        <w:rPr>
          <w:rFonts w:ascii="Carlito" w:hAnsi="Carlito" w:cs="Carlito" w:eastAsia="Carlito"/>
          <w:sz w:val="21"/>
          <w:szCs w:val="21"/>
          <w:i w:val="1"/>
          <w:iCs w:val="1"/>
        </w:rPr>
        <w:t>Owned enterprise ERP strategy, administration, and continuous improvement for a global manufacturing operation across five sites in North America and Asia, delivering system reliability, adoption, and operational visibility for 150+ users across supply chain, finance, and operations; led migration from Aptean Intuitive to Epicor Kinetic through final launch readiness. Position impacted by company reorganization.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Reduced migration and audit risk from Aptean Intuitive to Epicor Kinetic by extracting, querying, transforming, updating, and validating system/database records through ETL tools, SQL checks, user access reviews, control validation, and cutover coordination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Increased operational visibility for leadership by building 200+ SQL-based KPI dashboards, Crystal Reports, and Power BI tools that replaced raw exports and verbal status updates with clearer operating decisions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Supported occasional Epicor Kinetic administration, security/access validation, and user training while preserving Aptean Intuitive as the primary owned operating platform through final launch readiness.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Improved VP/director investment decisions by running structured discovery, surfacing requirements, modeling solution/vendor options, and presenting cost, timeline, and risk tradeoffs before build or vendor spend was approved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Coordinated business users, vendors, and technical stakeholders through concurrent migration, reporting, training, and warehouse-readiness workstreams without direct-report authority.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Accelerated adoption across a distributed user base by designing enablement programs, onboarding materials, training processes, and release communications that reduced resistance to system change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Reduced manual inventory adjustment work by 78% and lowered discrepancies by 22% by diagnosing a recurring warehouse accuracy problem and building an automated, auditable workflow in Aptean Intuitive</w:t>
      </w:r>
    </w:p>
    <w:p>
      <w:pPr>
        <w:spacing w:before="0" w:after="0" w:line="240" w:lineRule="auto"/>
        <w:jc w:val="left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1"/>
          <w:i w:val="0"/>
          <w:sz w:val="21"/>
          <w:szCs w:val="21"/>
          <w:bCs w:val="1"/>
          <w:iCs w:val="0"/>
        </w:rPr>
        <w:t>Customer Success Consultant</w:t>
        <w:tab/>
      </w: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</w:rPr>
        <w:t>November 2019 - December 2022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  <w:color w:val="595959"/>
        </w:rPr>
        <w:t>Aptean  |  Alpharetta, GA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false"/>
          <w:i w:val="1"/>
          <w:sz w:val="21"/>
          <w:szCs w:val="21"/>
          <w:iCs w:val="1"/>
        </w:rPr>
        <w:t>Aptean is a B2B enterprise software company providing industry-specific ERP and supply chain solutions to 3,000+ manufacturing, distribution, and food-and-beverage businesses across 12 countries.</w:t>
      </w:r>
    </w:p>
    <w:p>
      <w:pPr>
        <w:pStyle w:val="Normal"/>
        <w:spacing w:before="0" w:after="0" w:line="240" w:lineRule="auto"/>
        <w:rPr/>
        <w:jc w:val="left"/>
      </w:pPr>
      <w:r>
        <w:rPr>
          <w:rFonts w:ascii="Carlito" w:hAnsi="Carlito" w:cs="Carlito" w:eastAsia="Carlito"/>
          <w:sz w:val="21"/>
          <w:szCs w:val="21"/>
          <w:i w:val="1"/>
          <w:iCs w:val="1"/>
        </w:rPr>
        <w:t>Served as a client-facing technical consultant and pre-sales resource for 80+ international manufacturing clients using Aptean Encompix, translating discovery, solution design, implementation risk, and post-go-live needs into practical ERP outcomes. Position impacted by company reorganization.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Built renewal confidence and expansion-ready value narratives through 60+ executive workshops, QBRs, roadmap sessions, and account planning conversations that translated customer priorities into adoption plans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Improved buyer confidence in competitive pursuits by delivering pre-sales product demonstrations and discovery sessions that positioned solution fit against alternatives and contributed to new business wins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Strengthened sales and renewal cycles by partnering with account executives to uncover requirements, validate solution fit, scope implementation timelines, and build buyer confidence before close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Created client-facing communications and enablement resources that kept stakeholders informed between business reviews and reinforced product value after implementation handoff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Converted post-go-live friction into account-health conversations by clarifying owner, next step, business impact, and client-facing communication cadence.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Improved customer health and reduced reactive support volume by building adoption motions through training programs, playbooks, product update guides, adoption tips, and newsletters across the account portfolio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>
          <w:rFonts w:ascii="Carlito" w:hAnsi="Carlito" w:eastAsia="Carlito"/>
          <w:b/>
          <w:i w:val="false"/>
          <w:i w:val="false"/>
          <w:sz w:val="20"/>
        </w:rPr>
        <w:jc w:val="left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1"/>
          <w:i w:val="0"/>
          <w:sz w:val="21"/>
          <w:szCs w:val="21"/>
          <w:bCs w:val="1"/>
          <w:iCs w:val="0"/>
        </w:rPr>
        <w:t>Support Operations Analyst</w:t>
        <w:tab/>
      </w: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</w:rPr>
        <w:t>November 2015 - November 2019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  <w:color w:val="595959"/>
        </w:rPr>
        <w:t>The Home Depot  |  Marietta, GA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false"/>
          <w:i w:val="1"/>
          <w:sz w:val="21"/>
          <w:szCs w:val="21"/>
          <w:iCs w:val="1"/>
        </w:rPr>
        <w:t>The Home Depot is the world's largest home improvement retailer, with $150B+ in annual revenue, 500K+ employees, and one of the largest eCommerce operations in US retail.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false"/>
          <w:i w:val="1"/>
          <w:sz w:val="21"/>
          <w:szCs w:val="21"/>
          <w:iCs w:val="1"/>
        </w:rPr>
        <w:t>Turned eCommerce reporting, customer engagement data, and service workflow signals into clearer operating decisions for leaders in a large-scale online retail environment.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Improved customer experience decision-making by building reporting frameworks and dashboards that surfaced performance trends, service gaps, and operational efficiency opportunities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Turned customer and transactional data into trend analysis, shipping pipeline forecasts, and operational recommendations supporting large-scale B2B and direct customer relationships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Translated Salesforce CRM and LivePerson LiveEngage interaction data into operational insights that helped eCommerce support teams understand service gaps, recurring questions, and customer-engagement trends.</w:t>
      </w:r>
    </w:p>
    <w:p>
      <w:pPr>
        <w:spacing w:before="0" w:after="0" w:line="240" w:lineRule="auto"/>
        <w:jc w:val="left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1"/>
          <w:i w:val="0"/>
          <w:sz w:val="21"/>
          <w:szCs w:val="21"/>
          <w:bCs w:val="1"/>
          <w:iCs w:val="0"/>
        </w:rPr>
        <w:t>Product Support Engineer</w:t>
        <w:tab/>
      </w: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</w:rPr>
        <w:t>October 2014 - March 2015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  <w:color w:val="595959"/>
        </w:rPr>
        <w:t>Aderant  |  Atlanta, GA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false"/>
          <w:i w:val="1"/>
          <w:sz w:val="21"/>
          <w:szCs w:val="21"/>
          <w:iCs w:val="1"/>
        </w:rPr>
        <w:t>Aderant is a B2B legal technology company providing enterprise case management and practice management software to 3,000+ law firms and legal departments globally.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false"/>
          <w:i w:val="1"/>
          <w:sz w:val="21"/>
          <w:szCs w:val="21"/>
          <w:iCs w:val="1"/>
        </w:rPr>
        <w:t>Provided enterprise software product support and interim systems administration, resolving application, SQL Server, Active Directory, integration, and Windows service issues during an organizational transition.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Resolved application, SQL Server, Active Directory, Windows service, and third-party integration issues for enterprise legal software users during a support transition.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Provided interim systems administration support while the organization stabilized ownership of enterprise application access, service issues, and customer-impacting technical workflows.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Translated recurring product-support issues into clearer troubleshooting notes for support, sales, and project-management stakeholders working across legal technology clients.</w:t>
      </w:r>
    </w:p>
    <w:p>
      <w:pPr>
        <w:spacing w:before="0" w:after="0" w:line="240" w:lineRule="auto"/>
        <w:jc w:val="left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EDUCATION</w:t>
      </w:r>
    </w:p>
    <w:p>
      <w:pPr>
        <w:pStyle w:val="Normal"/>
        <w:spacing w:lineRule="auto" w:line="240" w:before="0" w:after="0"/>
        <w:rPr/>
        <w:jc w:val="center"/>
      </w:pPr>
      <w:r>
        <w:rPr>
          <w:rFonts w:eastAsia="Carlito" w:ascii="Carlito" w:hAnsi="Carlito" w:cs="Carlito"/>
          <w:b/>
          <w:i w:val="false"/>
          <w:sz w:val="21"/>
          <w:szCs w:val="21"/>
        </w:rPr>
        <w:t>Master of Science, Management Information Systems</w:t>
      </w:r>
      <w:r>
        <w:rPr>
          <w:rFonts w:eastAsia="Carlito" w:ascii="Carlito" w:hAnsi="Carlito" w:cs="Carlito"/>
          <w:b w:val="false"/>
          <w:i w:val="false"/>
          <w:sz w:val="21"/>
          <w:szCs w:val="21"/>
        </w:rPr>
        <w:t xml:space="preserve">  |  Kennesaw State University</w:t>
      </w:r>
    </w:p>
    <w:p>
      <w:pPr>
        <w:pStyle w:val="Normal"/>
        <w:spacing w:lineRule="auto" w:line="240" w:before="0" w:after="0"/>
        <w:rPr/>
        <w:jc w:val="center"/>
      </w:pPr>
      <w:r>
        <w:rPr>
          <w:rFonts w:eastAsia="Carlito" w:ascii="Carlito" w:hAnsi="Carlito" w:cs="Carlito"/>
          <w:b/>
          <w:i w:val="false"/>
          <w:sz w:val="21"/>
          <w:szCs w:val="21"/>
        </w:rPr>
        <w:t>Bachelor of Business Administration, Management Information Systems</w:t>
      </w:r>
      <w:r>
        <w:rPr>
          <w:rFonts w:eastAsia="Carlito" w:ascii="Carlito" w:hAnsi="Carlito" w:cs="Carlito"/>
          <w:b w:val="false"/>
          <w:i w:val="false"/>
          <w:sz w:val="21"/>
          <w:szCs w:val="21"/>
        </w:rPr>
        <w:t xml:space="preserve">  |  University of West Georgia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CORE COMPETENCIES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1"/>
          <w:szCs w:val="21"/>
        </w:rPr>
        <w:t xml:space="preserve">Customer Success and Revenue:</w:t>
      </w:r>
      <w:r>
        <w:rPr>
          <w:rFonts w:ascii="Carlito" w:hAnsi="Carlito" w:cs="Carlito" w:eastAsia="Carlito"/>
          <w:b w:val="0"/>
          <w:bCs w:val="0"/>
          <w:i w:val="0"/>
          <w:iCs w:val="0"/>
          <w:sz w:val="21"/>
          <w:szCs w:val="21"/>
        </w:rPr>
        <w:t xml:space="preserve">  Account Recovery  |  Renewal Risk Management  |  Expansion Discovery  |  Executive Business Reviews and QBRs  |  Success Planning  |  Value Realization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1"/>
          <w:szCs w:val="21"/>
        </w:rPr>
        <w:t xml:space="preserve">Solution Consulting:</w:t>
      </w:r>
      <w:r>
        <w:rPr>
          <w:rFonts w:ascii="Carlito" w:hAnsi="Carlito" w:cs="Carlito" w:eastAsia="Carlito"/>
          <w:b w:val="0"/>
          <w:bCs w:val="0"/>
          <w:i w:val="0"/>
          <w:iCs w:val="0"/>
          <w:sz w:val="21"/>
          <w:szCs w:val="21"/>
        </w:rPr>
        <w:t xml:space="preserve">  Pre-Sales Discovery  |  Product Demonstrations  |  Solution Design  |  Competitive Positioning  |  Buyer Confidence Building  |  Requirements Definition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1"/>
          <w:szCs w:val="21"/>
        </w:rPr>
        <w:t xml:space="preserve">Implementation and Adoption:</w:t>
      </w:r>
      <w:r>
        <w:rPr>
          <w:rFonts w:ascii="Carlito" w:hAnsi="Carlito" w:cs="Carlito" w:eastAsia="Carlito"/>
          <w:b w:val="0"/>
          <w:bCs w:val="0"/>
          <w:i w:val="0"/>
          <w:iCs w:val="0"/>
          <w:sz w:val="21"/>
          <w:szCs w:val="21"/>
        </w:rPr>
        <w:t xml:space="preserve">  Onboarding  |  Data Migration  |  Go-Live Readiness  |  Customer Training  |  Adoption Playbooks  |  Enablement Development  |  Risk Management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1"/>
          <w:szCs w:val="21"/>
        </w:rPr>
        <w:t xml:space="preserve">Systems, Data, and Analytics:</w:t>
      </w:r>
      <w:r>
        <w:rPr>
          <w:rFonts w:ascii="Carlito" w:hAnsi="Carlito" w:cs="Carlito" w:eastAsia="Carlito"/>
          <w:b w:val="0"/>
          <w:bCs w:val="0"/>
          <w:i w:val="0"/>
          <w:iCs w:val="0"/>
          <w:sz w:val="21"/>
          <w:szCs w:val="21"/>
        </w:rPr>
        <w:t xml:space="preserve">  SQL  |  ETL and Data Validation  |  KPI Dashboards  |  Power BI  |  SAP Crystal Reports  |  Excel Power Query  |  Salesforce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1"/>
          <w:szCs w:val="21"/>
        </w:rPr>
        <w:t xml:space="preserve">AI and Workflow Automation:</w:t>
      </w:r>
      <w:r>
        <w:rPr>
          <w:rFonts w:ascii="Carlito" w:hAnsi="Carlito" w:cs="Carlito" w:eastAsia="Carlito"/>
          <w:b w:val="0"/>
          <w:bCs w:val="0"/>
          <w:i w:val="0"/>
          <w:iCs w:val="0"/>
          <w:sz w:val="21"/>
          <w:szCs w:val="21"/>
        </w:rPr>
        <w:t xml:space="preserve">  Claude  |  AI-Assisted Analysis  |  Llm-Based Data Cleaning  |  AI-Assisted Documentation  |  Workflow Automation  |  Conversational AI  |  SaaS Customer Lifecycle  |  Product Adoption  |  Risk-Aware Delivery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PROFESSIONAL DEVELOPMENT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ITIL 4 Foundation  |  ServiceNow NextGen  |  McKinsey Forward Learners</w:t>
      </w:r>
    </w:p>
    <w:sectPr>
      <w:pgSz w:w="12240" w:h="15840"/>
      <w:pgMar w:top="720" w:right="720" w:bottom="720" w:left="720" w:header="720" w:footer="720" w:gutter="0"/>
      <w:cols w:space="720"/>
      <w:docGrid w:linePitch="360"/>
      <w:type w:val="nextPage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32" w:hanging="252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EastAsia" w:hAnsiTheme="minorHAnsi" w:cstheme="minorBidi" w:ascii="Carlito" w:hAnsi="Carlito" w:cs="Carlito" w:eastAsia="Carlito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 w:cs="Carlito" w:eastAsia="Carlito"/>
    </w:rPr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rlito" w:hAnsi="Carlito" w:cs="Carlito" w:eastAsia="Carlito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rlito" w:hAnsi="Carlito" w:cs="Carlito" w:eastAsia="Carlito"/>
    </w:rPr>
    <w:pPr>
      <w:spacing w:before="0"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rlito" w:hAnsi="Carlito" w:cs="Carlito" w:eastAsia="Carlito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rlito" w:hAnsi="Carlito" w:cs="Carlito" w:eastAsia="Carlito"/>
    </w:rPr>
    <w:pPr>
      <w:spacing w:before="0"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Theme="majorHAnsi" w:eastAsiaTheme="majorEastAsia" w:hAnsiTheme="majorHAnsi" w:cstheme="majorBidi" w:ascii="Carlito" w:hAnsi="Carlito" w:cs="Carlito" w:eastAsia="Carli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outlineLvl w:val="2"/>
    </w:pPr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3"/>
    </w:pPr>
    <w:rPr>
      <w:rFonts w:asciiTheme="majorHAnsi" w:eastAsiaTheme="majorEastAsia" w:hAnsiTheme="majorHAnsi" w:cstheme="majorBidi" w:ascii="Carlito" w:hAnsi="Carlito" w:cs="Carlito" w:eastAsia="Carli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4"/>
    </w:pPr>
    <w:rPr>
      <w:rFonts w:asciiTheme="majorHAnsi" w:eastAsiaTheme="majorEastAsia" w:hAnsiTheme="majorHAnsi" w:cstheme="majorBidi" w:ascii="Carlito" w:hAnsi="Carlito" w:cs="Carlito" w:eastAsia="Carlit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5"/>
    </w:pPr>
    <w:rPr>
      <w:rFonts w:asciiTheme="majorHAnsi" w:eastAsiaTheme="majorEastAsia" w:hAnsiTheme="majorHAnsi" w:cstheme="majorBidi" w:ascii="Carlito" w:hAnsi="Carlito" w:cs="Carlito" w:eastAsia="Carlit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6"/>
    </w:pPr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7"/>
    </w:pPr>
    <w:rPr>
      <w:rFonts w:asciiTheme="majorHAnsi" w:eastAsiaTheme="majorEastAsia" w:hAnsiTheme="majorHAnsi" w:cstheme="majorBidi" w:ascii="Carlito" w:hAnsi="Carlito" w:cs="Carlito" w:eastAsia="Carlit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8"/>
    </w:pPr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rlito" w:hAnsi="Carlito" w:cs="Carlito" w:eastAsia="Carlito"/>
    </w:rPr>
    <w:pPr>
      <w:spacing w:before="0" w:after="0" w:line="240" w:lineRule="auto"/>
    </w:p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Carlito" w:hAnsi="Carlito" w:cs="Carlito" w:eastAsia="Carlito"/>
    </w:rPr>
    <w:pPr>
      <w:spacing w:before="0" w:after="0" w:line="240" w:lineRule="auto"/>
    </w:pPr>
  </w:style>
  <w:style w:type="numbering" w:default="1" w:styleId="NoList">
    <w:name w:val="No List"/>
    <w:uiPriority w:val="99"/>
    <w:semiHidden/>
    <w:unhideWhenUsed/>
    <w:rPr>
      <w:rFonts w:ascii="Carlito" w:hAnsi="Carlito" w:cs="Carlito" w:eastAsia="Carlito"/>
    </w:rPr>
    <w:pPr>
      <w:spacing w:before="0" w:after="0" w:line="240" w:lineRule="auto"/>
    </w:pPr>
  </w:style>
  <w:style w:type="paragraph" w:styleId="NoSpacing">
    <w:name w:val="No Spacing"/>
    <w:uiPriority w:val="1"/>
    <w:qFormat/>
    <w:rsid w:val="00FC693F"/>
    <w:pPr>
      <w:spacing w:after="0" w:line="240" w:lineRule="auto" w:before="0"/>
    </w:pPr>
    <w:rPr>
      <w:rFonts w:ascii="Carlito" w:hAnsi="Carlito" w:cs="Carlito" w:eastAsia="Carlito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365F91" w:themeColor="accent1" w:themeShade="BF"/>
      <w:sz w:val="28"/>
      <w:szCs w:val="28"/>
    </w:rPr>
    <w:pPr>
      <w:spacing w:before="0"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  <w:sz w:val="26"/>
      <w:szCs w:val="26"/>
    </w:rPr>
    <w:pPr>
      <w:spacing w:before="0"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</w:rPr>
    <w:pPr>
      <w:spacing w:before="0"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Carlito" w:hAnsi="Carlito" w:cs="Carlito" w:eastAsia="Carlito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rlito" w:hAnsi="Carlito" w:cs="Carlito" w:eastAsia="Carlito"/>
      <w:color w:val="17365D" w:themeColor="text2" w:themeShade="BF"/>
      <w:spacing w:val="5"/>
      <w:kern w:val="28"/>
      <w:sz w:val="52"/>
      <w:szCs w:val="52"/>
    </w:rPr>
    <w:pPr>
      <w:spacing w:before="0"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40" w:lineRule="auto"/>
    </w:pPr>
    <w:rPr>
      <w:rFonts w:asciiTheme="majorHAnsi" w:eastAsiaTheme="majorEastAsia" w:hAnsiTheme="majorHAnsi" w:cstheme="majorBidi" w:ascii="Carlito" w:hAnsi="Carlito" w:cs="Carlito" w:eastAsia="Carlito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F81BD" w:themeColor="accent1"/>
      <w:spacing w:val="15"/>
      <w:sz w:val="24"/>
      <w:szCs w:val="24"/>
    </w:rPr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/>
    </w:pPr>
    <w:rPr>
      <w:rFonts w:ascii="Carlito" w:hAnsi="Carlito" w:cs="Carlito" w:eastAsia="Carlito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rlito" w:hAnsi="Carlito" w:cs="Carlito" w:eastAsia="Carlito"/>
    </w:rPr>
    <w:pPr>
      <w:spacing w:before="0" w:after="0" w:line="240" w:lineRule="auto"/>
    </w:p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240" w:lineRule="auto" w:before="0"/>
    </w:pPr>
    <w:rPr>
      <w:rFonts w:ascii="Carlito" w:hAnsi="Carlito" w:cs="Carlito" w:eastAsia="Carlito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rlito" w:hAnsi="Carlito" w:cs="Carlito" w:eastAsia="Carlito"/>
    </w:rPr>
    <w:pPr>
      <w:spacing w:before="0" w:after="0" w:line="240" w:lineRule="auto"/>
    </w:p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before="0" w:line="240" w:lineRule="auto"/>
    </w:pPr>
    <w:rPr>
      <w:sz w:val="16"/>
      <w:szCs w:val="16"/>
      <w:rFonts w:ascii="Carlito" w:hAnsi="Carlito" w:cs="Carlito" w:eastAsia="Carlito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ascii="Carlito" w:hAnsi="Carlito" w:cs="Carlito" w:eastAsia="Carlito"/>
    </w:rPr>
    <w:pPr>
      <w:spacing w:before="0" w:after="0" w:line="240" w:lineRule="auto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Continue">
    <w:name w:val="List Continue"/>
    <w:basedOn w:val="Normal"/>
    <w:uiPriority w:val="99"/>
    <w:unhideWhenUsed/>
    <w:rsid w:val="0029639D"/>
    <w:pPr>
      <w:spacing w:after="0" w:before="0" w:line="240" w:lineRule="auto"/>
      <w:ind w:left="360"/>
      <w:contextualSpacing/>
    </w:pPr>
    <w:rPr>
      <w:rFonts w:ascii="Carlito" w:hAnsi="Carlito" w:cs="Carlito" w:eastAsia="Carlito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0" w:before="0" w:line="240" w:lineRule="auto"/>
      <w:ind w:left="720"/>
      <w:contextualSpacing/>
    </w:pPr>
    <w:rPr>
      <w:rFonts w:ascii="Carlito" w:hAnsi="Carlito" w:cs="Carlito" w:eastAsia="Carlito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0" w:before="0" w:line="240" w:lineRule="auto"/>
      <w:ind w:left="1080"/>
      <w:contextualSpacing/>
    </w:pPr>
    <w:rPr>
      <w:rFonts w:ascii="Carlito" w:hAnsi="Carlito" w:cs="Carlito" w:eastAsia="Carlito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0" w:line="240" w:lineRule="auto"/>
    </w:pPr>
    <w:rPr>
      <w:rFonts w:ascii="Carlito" w:hAnsi="Carlito" w:cs="Carlito" w:eastAsia="Carlito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rlito" w:hAnsi="Carlito" w:cs="Carlito" w:eastAsia="Carlito"/>
      <w:sz w:val="20"/>
      <w:szCs w:val="20"/>
    </w:rPr>
    <w:pPr>
      <w:spacing w:before="0"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Carlito" w:hAnsi="Carlito" w:cs="Carlito" w:eastAsia="Carlito"/>
    </w:rPr>
    <w:pPr>
      <w:spacing w:before="0" w:after="0" w:line="240" w:lineRule="auto"/>
    </w:p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ascii="Carlito" w:hAnsi="Carlito" w:cs="Carlito" w:eastAsia="Carlito"/>
    </w:rPr>
    <w:pPr>
      <w:spacing w:before="0"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b/>
      <w:bCs/>
      <w:i/>
      <w:iCs/>
      <w:color w:val="4F81BD" w:themeColor="accent1"/>
    </w:rPr>
    <w:pPr>
      <w:spacing w:before="0"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color w:val="243F60" w:themeColor="accent1" w:themeShade="7F"/>
    </w:rPr>
    <w:pPr>
      <w:spacing w:before="0"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243F60" w:themeColor="accent1" w:themeShade="7F"/>
    </w:rPr>
    <w:pPr>
      <w:spacing w:before="0" w:after="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</w:rPr>
    <w:pPr>
      <w:spacing w:before="0" w:after="0" w:line="240" w:lineRule="auto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color w:val="4F81BD" w:themeColor="accent1"/>
      <w:sz w:val="20"/>
      <w:szCs w:val="20"/>
    </w:rPr>
    <w:pPr>
      <w:spacing w:before="0" w:after="0" w:line="240" w:lineRule="auto"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  <w:sz w:val="20"/>
      <w:szCs w:val="20"/>
    </w:rPr>
    <w:pPr>
      <w:spacing w:before="0"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</w:pPr>
    <w:rPr>
      <w:b/>
      <w:bCs/>
      <w:color w:val="4F81BD" w:themeColor="accent1"/>
      <w:sz w:val="18"/>
      <w:szCs w:val="18"/>
      <w:rFonts w:ascii="Carlito" w:hAnsi="Carlito" w:cs="Carlito" w:eastAsia="Carlito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Carlito" w:hAnsi="Carlito" w:cs="Carlito" w:eastAsia="Carlito"/>
    </w:rPr>
    <w:pPr>
      <w:spacing w:before="0" w:after="0" w:line="240" w:lineRule="auto"/>
    </w:p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Carlito" w:hAnsi="Carlito" w:cs="Carlito" w:eastAsia="Carlito"/>
    </w:rPr>
    <w:pPr>
      <w:spacing w:before="0"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0" w:line="240" w:lineRule="auto"/>
      <w:ind w:left="936" w:right="936"/>
    </w:pPr>
    <w:rPr>
      <w:b/>
      <w:bCs/>
      <w:i/>
      <w:iCs/>
      <w:color w:val="4F81BD" w:themeColor="accent1"/>
      <w:rFonts w:ascii="Carlito" w:hAnsi="Carlito" w:cs="Carlito" w:eastAsia="Carlito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ascii="Carlito" w:hAnsi="Carlito" w:cs="Carlito" w:eastAsia="Carlito"/>
    </w:rPr>
    <w:pPr>
      <w:spacing w:before="0"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ascii="Carlito" w:hAnsi="Carlito" w:cs="Carlito" w:eastAsia="Carlito"/>
    </w:rPr>
    <w:pPr>
      <w:spacing w:before="0" w:after="0" w:line="240" w:lineRule="auto"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ascii="Carlito" w:hAnsi="Carlito" w:cs="Carlito" w:eastAsia="Carlito"/>
    </w:rPr>
    <w:pPr>
      <w:spacing w:before="0"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ascii="Carlito" w:hAnsi="Carlito" w:cs="Carlito" w:eastAsia="Carlito"/>
    </w:rPr>
    <w:pPr>
      <w:spacing w:before="0" w:after="0" w:line="240" w:lineRule="auto"/>
    </w:p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Carlito" w:hAnsi="Carlito" w:cs="Carlito" w:eastAsia="Carlito"/>
    </w:rPr>
    <w:pPr>
      <w:spacing w:before="0" w:after="0" w:line="240" w:lineRule="auto"/>
    </w:p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Carlito" w:hAnsi="Carlito" w:cs="Carlito" w:eastAsia="Carlito"/>
    </w:rPr>
    <w:pPr>
      <w:spacing w:before="0"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pacing w:before="0" w:after="0" w:line="240" w:lineRule="auto"/>
    </w:pPr>
    <w:rPr>
      <w:rFonts w:ascii="Carlito" w:hAnsi="Carlito" w:cs="Carlito" w:eastAsia="Carlito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Carlito" w:hAnsi="Carlito" w:cs="Carlito" w:eastAsia="Carlito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 w:before="0"/>
    </w:pPr>
    <w:rPr>
      <w:color w:val="000000" w:themeColor="text1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 w:before="0"/>
    </w:pPr>
    <w:rPr>
      <w:color w:val="365F91" w:themeColor="accent1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 w:before="0"/>
    </w:pPr>
    <w:rPr>
      <w:color w:val="943634" w:themeColor="accent2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 w:before="0"/>
    </w:pPr>
    <w:rPr>
      <w:color w:val="76923C" w:themeColor="accent3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 w:before="0"/>
    </w:pPr>
    <w:rPr>
      <w:color w:val="5F497A" w:themeColor="accent4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 w:before="0"/>
    </w:pPr>
    <w:rPr>
      <w:color w:val="31849B" w:themeColor="accent5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 w:before="0"/>
    </w:pPr>
    <w:rPr>
      <w:color w:val="E36C0A" w:themeColor="accent6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Carlito" w:hAnsi="Carlito" w:cs="Carlito" w:eastAsia="Carlito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Carlito" w:hAnsi="Carlito" w:cs="Carlito" w:eastAsia="Carlito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Carlito" w:hAnsi="Carlito" w:cs="Carlito" w:eastAsia="Carlito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Carlito" w:hAnsi="Carlito" w:cs="Carlito" w:eastAsia="Carlito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Carlito" w:hAnsi="Carlito" w:cs="Carlito" w:eastAsia="Carlito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Carlito" w:hAnsi="Carlito" w:cs="Carlito" w:eastAsia="Carlito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Carlito" w:hAnsi="Carlito" w:cs="Carlito" w:eastAsia="Carlito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Carlito" w:hAnsi="Carlito" w:cs="Carlito" w:eastAsia="Carlito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Carlito" w:hAnsi="Carlito" w:cs="Carlito" w:eastAsia="Carlito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Carlito" w:hAnsi="Carlito" w:cs="Carlito" w:eastAsia="Carlito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Carlito" w:hAnsi="Carlito" w:cs="Carlito" w:eastAsia="Carlito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Carlito" w:hAnsi="Carlito" w:cs="Carlito" w:eastAsia="Carlito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Carlito" w:hAnsi="Carlito" w:cs="Carlito" w:eastAsia="Carlito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Carlito" w:hAnsi="Carlito" w:cs="Carlito" w:eastAsia="Carlito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Carlito" w:hAnsi="Carlito" w:cs="Carlito" w:eastAsia="Carlito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Carlito" w:hAnsi="Carlito" w:cs="Carlito" w:eastAsia="Carlito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Carlito" w:hAnsi="Carlito" w:cs="Carlito" w:eastAsia="Carlito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Carlito" w:hAnsi="Carlito" w:cs="Carlito" w:eastAsia="Carlito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Carlito" w:hAnsi="Carlito" w:cs="Carlito" w:eastAsia="Carlito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Carlito" w:hAnsi="Carlito" w:cs="Carlito" w:eastAsia="Carlito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Carlito" w:hAnsi="Carlito" w:cs="Carlito" w:eastAsia="Carlito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Carlito" w:hAnsi="Carlito" w:cs="Carlito" w:eastAsia="Carlito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Carlito" w:hAnsi="Carlito" w:cs="Carlito" w:eastAsia="Carlito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Carlito" w:hAnsi="Carlito" w:cs="Carlito" w:eastAsia="Carlito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Carlito" w:hAnsi="Carlito" w:cs="Carlito" w:eastAsia="Carlito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Carlito" w:hAnsi="Carlito" w:cs="Carlito" w:eastAsia="Carlito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Carlito" w:hAnsi="Carlito" w:cs="Carlito" w:eastAsia="Carlito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Carlito" w:hAnsi="Carlito" w:cs="Carlito" w:eastAsia="Carlito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ns1="http://schemas.openxmlformats.org/markup-compatibility/2006" xmlns:w="http://schemas.openxmlformats.org/wordprocessingml/2006/main" ns1:Ignorable="w14 wp14">
  <w:docDefaults>
    <w:rPrDefault>
      <w:rPr>
        <w:rFonts w:asciiTheme="minorHAnsi" w:eastAsiaTheme="minorEastAsia" w:hAnsiTheme="minorHAnsi" w:cstheme="minorBidi" w:ascii="Carlito" w:hAnsi="Carlito" w:cs="Carlito" w:eastAsia="Carlito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 w:cs="Carlito" w:eastAsia="Carlito"/>
    </w:rPr>
    <w:pPr>
      <w:spacing w:before="0"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Theme="majorHAnsi" w:eastAsiaTheme="majorEastAsia" w:hAnsiTheme="majorHAnsi" w:cstheme="majorBidi" w:ascii="Carlito" w:hAnsi="Carlito" w:cs="Carlito" w:eastAsia="Carli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outlineLvl w:val="2"/>
    </w:pPr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3"/>
    </w:pPr>
    <w:rPr>
      <w:rFonts w:asciiTheme="majorHAnsi" w:eastAsiaTheme="majorEastAsia" w:hAnsiTheme="majorHAnsi" w:cstheme="majorBidi" w:ascii="Carlito" w:hAnsi="Carlito" w:cs="Carlito" w:eastAsia="Carli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4"/>
    </w:pPr>
    <w:rPr>
      <w:rFonts w:asciiTheme="majorHAnsi" w:eastAsiaTheme="majorEastAsia" w:hAnsiTheme="majorHAnsi" w:cstheme="majorBidi" w:ascii="Carlito" w:hAnsi="Carlito" w:cs="Carlito" w:eastAsia="Carlit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5"/>
    </w:pPr>
    <w:rPr>
      <w:rFonts w:asciiTheme="majorHAnsi" w:eastAsiaTheme="majorEastAsia" w:hAnsiTheme="majorHAnsi" w:cstheme="majorBidi" w:ascii="Carlito" w:hAnsi="Carlito" w:cs="Carlito" w:eastAsia="Carlit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6"/>
    </w:pPr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7"/>
    </w:pPr>
    <w:rPr>
      <w:rFonts w:asciiTheme="majorHAnsi" w:eastAsiaTheme="majorEastAsia" w:hAnsiTheme="majorHAnsi" w:cstheme="majorBidi" w:ascii="Carlito" w:hAnsi="Carlito" w:cs="Carlito" w:eastAsia="Carlit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8"/>
    </w:pPr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rlito" w:hAnsi="Carlito" w:cs="Carlito" w:eastAsia="Carlito"/>
    </w:rPr>
    <w:pPr>
      <w:spacing w:before="0" w:after="0" w:line="240" w:lineRule="auto"/>
    </w:p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Carlito" w:hAnsi="Carlito" w:cs="Carlito" w:eastAsia="Carlito"/>
    </w:rPr>
    <w:pPr>
      <w:spacing w:before="0" w:after="0" w:line="240" w:lineRule="auto"/>
    </w:pPr>
  </w:style>
  <w:style w:type="numbering" w:default="1" w:styleId="NoList">
    <w:name w:val="No List"/>
    <w:uiPriority w:val="99"/>
    <w:semiHidden/>
    <w:unhideWhenUsed/>
    <w:rPr>
      <w:rFonts w:ascii="Carlito" w:hAnsi="Carlito" w:cs="Carlito" w:eastAsia="Carlito"/>
    </w:rPr>
    <w:pPr>
      <w:spacing w:before="0" w:after="0" w:line="240" w:lineRule="auto"/>
    </w:pPr>
  </w:style>
  <w:style w:type="paragraph" w:styleId="NoSpacing">
    <w:name w:val="No Spacing"/>
    <w:uiPriority w:val="1"/>
    <w:qFormat/>
    <w:rsid w:val="00FC693F"/>
    <w:pPr>
      <w:spacing w:after="0" w:line="240" w:lineRule="auto" w:before="0"/>
    </w:pPr>
    <w:rPr>
      <w:rFonts w:ascii="Carlito" w:hAnsi="Carlito" w:cs="Carlito" w:eastAsia="Carlito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365F91" w:themeColor="accent1" w:themeShade="BF"/>
      <w:sz w:val="28"/>
      <w:szCs w:val="28"/>
    </w:rPr>
    <w:pPr>
      <w:spacing w:before="0"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  <w:sz w:val="26"/>
      <w:szCs w:val="26"/>
    </w:rPr>
    <w:pPr>
      <w:spacing w:before="0"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</w:rPr>
    <w:pPr>
      <w:spacing w:before="0"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Carlito" w:hAnsi="Carlito" w:cs="Carlito" w:eastAsia="Carlito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rlito" w:hAnsi="Carlito" w:cs="Carlito" w:eastAsia="Carlito"/>
      <w:color w:val="17365D" w:themeColor="text2" w:themeShade="BF"/>
      <w:spacing w:val="5"/>
      <w:kern w:val="28"/>
      <w:sz w:val="52"/>
      <w:szCs w:val="52"/>
    </w:rPr>
    <w:pPr>
      <w:spacing w:before="0"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40" w:lineRule="auto"/>
    </w:pPr>
    <w:rPr>
      <w:rFonts w:asciiTheme="majorHAnsi" w:eastAsiaTheme="majorEastAsia" w:hAnsiTheme="majorHAnsi" w:cstheme="majorBidi" w:ascii="Carlito" w:hAnsi="Carlito" w:cs="Carlito" w:eastAsia="Carlito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F81BD" w:themeColor="accent1"/>
      <w:spacing w:val="15"/>
      <w:sz w:val="24"/>
      <w:szCs w:val="24"/>
    </w:rPr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/>
    </w:pPr>
    <w:rPr>
      <w:rFonts w:ascii="Carlito" w:hAnsi="Carlito" w:cs="Carlito" w:eastAsia="Carlito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rlito" w:hAnsi="Carlito" w:cs="Carlito" w:eastAsia="Carlito"/>
    </w:rPr>
    <w:pPr>
      <w:spacing w:before="0" w:after="0" w:line="240" w:lineRule="auto"/>
    </w:p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240" w:lineRule="auto" w:before="0"/>
    </w:pPr>
    <w:rPr>
      <w:rFonts w:ascii="Carlito" w:hAnsi="Carlito" w:cs="Carlito" w:eastAsia="Carlito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rlito" w:hAnsi="Carlito" w:cs="Carlito" w:eastAsia="Carlito"/>
    </w:rPr>
    <w:pPr>
      <w:spacing w:before="0" w:after="0" w:line="240" w:lineRule="auto"/>
    </w:p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before="0" w:line="240" w:lineRule="auto"/>
    </w:pPr>
    <w:rPr>
      <w:sz w:val="16"/>
      <w:szCs w:val="16"/>
      <w:rFonts w:ascii="Carlito" w:hAnsi="Carlito" w:cs="Carlito" w:eastAsia="Carlito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ascii="Carlito" w:hAnsi="Carlito" w:cs="Carlito" w:eastAsia="Carlito"/>
    </w:rPr>
    <w:pPr>
      <w:spacing w:before="0" w:after="0" w:line="240" w:lineRule="auto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Continue">
    <w:name w:val="List Continue"/>
    <w:basedOn w:val="Normal"/>
    <w:uiPriority w:val="99"/>
    <w:unhideWhenUsed/>
    <w:rsid w:val="0029639D"/>
    <w:pPr>
      <w:spacing w:after="0" w:before="0" w:line="240" w:lineRule="auto"/>
      <w:ind w:left="360"/>
      <w:contextualSpacing/>
    </w:pPr>
    <w:rPr>
      <w:rFonts w:ascii="Carlito" w:hAnsi="Carlito" w:cs="Carlito" w:eastAsia="Carlito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0" w:before="0" w:line="240" w:lineRule="auto"/>
      <w:ind w:left="720"/>
      <w:contextualSpacing/>
    </w:pPr>
    <w:rPr>
      <w:rFonts w:ascii="Carlito" w:hAnsi="Carlito" w:cs="Carlito" w:eastAsia="Carlito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0" w:before="0" w:line="240" w:lineRule="auto"/>
      <w:ind w:left="1080"/>
      <w:contextualSpacing/>
    </w:pPr>
    <w:rPr>
      <w:rFonts w:ascii="Carlito" w:hAnsi="Carlito" w:cs="Carlito" w:eastAsia="Carlito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0" w:line="240" w:lineRule="auto"/>
    </w:pPr>
    <w:rPr>
      <w:rFonts w:ascii="Carlito" w:hAnsi="Carlito" w:cs="Carlito" w:eastAsia="Carlito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rlito" w:hAnsi="Carlito" w:cs="Carlito" w:eastAsia="Carlito"/>
      <w:sz w:val="20"/>
      <w:szCs w:val="20"/>
    </w:rPr>
    <w:pPr>
      <w:spacing w:before="0"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Carlito" w:hAnsi="Carlito" w:cs="Carlito" w:eastAsia="Carlito"/>
    </w:rPr>
    <w:pPr>
      <w:spacing w:before="0" w:after="0" w:line="240" w:lineRule="auto"/>
    </w:p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ascii="Carlito" w:hAnsi="Carlito" w:cs="Carlito" w:eastAsia="Carlito"/>
    </w:rPr>
    <w:pPr>
      <w:spacing w:before="0"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b/>
      <w:bCs/>
      <w:i/>
      <w:iCs/>
      <w:color w:val="4F81BD" w:themeColor="accent1"/>
    </w:rPr>
    <w:pPr>
      <w:spacing w:before="0"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color w:val="243F60" w:themeColor="accent1" w:themeShade="7F"/>
    </w:rPr>
    <w:pPr>
      <w:spacing w:before="0"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243F60" w:themeColor="accent1" w:themeShade="7F"/>
    </w:rPr>
    <w:pPr>
      <w:spacing w:before="0" w:after="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</w:rPr>
    <w:pPr>
      <w:spacing w:before="0" w:after="0" w:line="240" w:lineRule="auto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color w:val="4F81BD" w:themeColor="accent1"/>
      <w:sz w:val="20"/>
      <w:szCs w:val="20"/>
    </w:rPr>
    <w:pPr>
      <w:spacing w:before="0" w:after="0" w:line="240" w:lineRule="auto"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  <w:sz w:val="20"/>
      <w:szCs w:val="20"/>
    </w:rPr>
    <w:pPr>
      <w:spacing w:before="0"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</w:pPr>
    <w:rPr>
      <w:b/>
      <w:bCs/>
      <w:color w:val="4F81BD" w:themeColor="accent1"/>
      <w:sz w:val="18"/>
      <w:szCs w:val="18"/>
      <w:rFonts w:ascii="Carlito" w:hAnsi="Carlito" w:cs="Carlito" w:eastAsia="Carlito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Carlito" w:hAnsi="Carlito" w:cs="Carlito" w:eastAsia="Carlito"/>
    </w:rPr>
    <w:pPr>
      <w:spacing w:before="0" w:after="0" w:line="240" w:lineRule="auto"/>
    </w:p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Carlito" w:hAnsi="Carlito" w:cs="Carlito" w:eastAsia="Carlito"/>
    </w:rPr>
    <w:pPr>
      <w:spacing w:before="0"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0" w:line="240" w:lineRule="auto"/>
      <w:ind w:left="936" w:right="936"/>
    </w:pPr>
    <w:rPr>
      <w:b/>
      <w:bCs/>
      <w:i/>
      <w:iCs/>
      <w:color w:val="4F81BD" w:themeColor="accent1"/>
      <w:rFonts w:ascii="Carlito" w:hAnsi="Carlito" w:cs="Carlito" w:eastAsia="Carlito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ascii="Carlito" w:hAnsi="Carlito" w:cs="Carlito" w:eastAsia="Carlito"/>
    </w:rPr>
    <w:pPr>
      <w:spacing w:before="0"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ascii="Carlito" w:hAnsi="Carlito" w:cs="Carlito" w:eastAsia="Carlito"/>
    </w:rPr>
    <w:pPr>
      <w:spacing w:before="0" w:after="0" w:line="240" w:lineRule="auto"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ascii="Carlito" w:hAnsi="Carlito" w:cs="Carlito" w:eastAsia="Carlito"/>
    </w:rPr>
    <w:pPr>
      <w:spacing w:before="0"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ascii="Carlito" w:hAnsi="Carlito" w:cs="Carlito" w:eastAsia="Carlito"/>
    </w:rPr>
    <w:pPr>
      <w:spacing w:before="0" w:after="0" w:line="240" w:lineRule="auto"/>
    </w:p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Carlito" w:hAnsi="Carlito" w:cs="Carlito" w:eastAsia="Carlito"/>
    </w:rPr>
    <w:pPr>
      <w:spacing w:before="0" w:after="0" w:line="240" w:lineRule="auto"/>
    </w:p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Carlito" w:hAnsi="Carlito" w:cs="Carlito" w:eastAsia="Carlito"/>
    </w:rPr>
    <w:pPr>
      <w:spacing w:before="0"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pacing w:before="0" w:after="0" w:line="240" w:lineRule="auto"/>
    </w:pPr>
    <w:rPr>
      <w:rFonts w:ascii="Carlito" w:hAnsi="Carlito" w:cs="Carlito" w:eastAsia="Carlito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Carlito" w:hAnsi="Carlito" w:cs="Carlito" w:eastAsia="Carlito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 w:before="0"/>
    </w:pPr>
    <w:rPr>
      <w:color w:val="000000" w:themeColor="text1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 w:before="0"/>
    </w:pPr>
    <w:rPr>
      <w:color w:val="365F91" w:themeColor="accent1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 w:before="0"/>
    </w:pPr>
    <w:rPr>
      <w:color w:val="943634" w:themeColor="accent2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 w:before="0"/>
    </w:pPr>
    <w:rPr>
      <w:color w:val="76923C" w:themeColor="accent3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 w:before="0"/>
    </w:pPr>
    <w:rPr>
      <w:color w:val="5F497A" w:themeColor="accent4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 w:before="0"/>
    </w:pPr>
    <w:rPr>
      <w:color w:val="31849B" w:themeColor="accent5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 w:before="0"/>
    </w:pPr>
    <w:rPr>
      <w:color w:val="E36C0A" w:themeColor="accent6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Carlito" w:hAnsi="Carlito" w:cs="Carlito" w:eastAsia="Carlito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Carlito" w:hAnsi="Carlito" w:cs="Carlito" w:eastAsia="Carlito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Carlito" w:hAnsi="Carlito" w:cs="Carlito" w:eastAsia="Carlito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Carlito" w:hAnsi="Carlito" w:cs="Carlito" w:eastAsia="Carlito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Carlito" w:hAnsi="Carlito" w:cs="Carlito" w:eastAsia="Carlito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Carlito" w:hAnsi="Carlito" w:cs="Carlito" w:eastAsia="Carlito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Carlito" w:hAnsi="Carlito" w:cs="Carlito" w:eastAsia="Carlito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Carlito" w:hAnsi="Carlito" w:cs="Carlito" w:eastAsia="Carlito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Carlito" w:hAnsi="Carlito" w:cs="Carlito" w:eastAsia="Carlito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Carlito" w:hAnsi="Carlito" w:cs="Carlito" w:eastAsia="Carlito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Carlito" w:hAnsi="Carlito" w:cs="Carlito" w:eastAsia="Carlito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Carlito" w:hAnsi="Carlito" w:cs="Carlito" w:eastAsia="Carlito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Carlito" w:hAnsi="Carlito" w:cs="Carlito" w:eastAsia="Carlito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Carlito" w:hAnsi="Carlito" w:cs="Carlito" w:eastAsia="Carlito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Carlito" w:hAnsi="Carlito" w:cs="Carlito" w:eastAsia="Carlito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Carlito" w:hAnsi="Carlito" w:cs="Carlito" w:eastAsia="Carlito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Carlito" w:hAnsi="Carlito" w:cs="Carlito" w:eastAsia="Carlito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Carlito" w:hAnsi="Carlito" w:cs="Carlito" w:eastAsia="Carlito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Carlito" w:hAnsi="Carlito" w:cs="Carlito" w:eastAsia="Carlito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Carlito" w:hAnsi="Carlito" w:cs="Carlito" w:eastAsia="Carlito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Carlito" w:hAnsi="Carlito" w:cs="Carlito" w:eastAsia="Carlito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Carlito" w:hAnsi="Carlito" w:cs="Carlito" w:eastAsia="Carlito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Carlito" w:hAnsi="Carlito" w:cs="Carlito" w:eastAsia="Carlito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Carlito" w:hAnsi="Carlito" w:cs="Carlito" w:eastAsia="Carlito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Carlito" w:hAnsi="Carlito" w:cs="Carlito" w:eastAsia="Carlito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Carlito" w:hAnsi="Carlito" w:cs="Carlito" w:eastAsia="Carlito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Carlito" w:hAnsi="Carlito" w:cs="Carlito" w:eastAsia="Carlito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Carlito" w:hAnsi="Carlito" w:cs="Carlito" w:eastAsia="Carlito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
<Relationships xmlns="http://schemas.openxmlformats.org/package/2006/relationships"><Relationship Id="rId1" Type="http://schemas.openxmlformats.org/officeDocument/2006/relationships/styles" Target="styles.xml" /><Relationship Id="rId3" Type="http://schemas.openxmlformats.org/officeDocument/2006/relationships/numbering" Target="numbering.xml" /><Relationship Id="rId4" Type="http://schemas.openxmlformats.org/officeDocument/2006/relationships/fontTable" Target="fontTable.xml" /><Relationship Id="rId5" Type="http://schemas.openxmlformats.org/officeDocument/2006/relationships/settings" Target="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LibreOffice/7.6.5.2$Windows_X86_64 LibreOffice_project/38d5f62f85355c192ef5f1dd47c5c0c0c6d6598b</Application>
  <AppVersion>15.0000</AppVersion>
  <Pages>2</Pages>
  <Words>1039</Words>
  <Characters>6883</Characters>
  <CharactersWithSpaces>7942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2026-04-22T21:17:32Z</dcterms:created>
  <dc:creator>Un-named</dc:creator>
  <dc:description/>
  <dc:language>en-US</dc:language>
  <cp:lastModifiedBy/>
  <dcterms:modified xsi:type="dcterms:W3CDTF">2026-04-26T15:22:53Z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