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false"/>
          <w:sz w:val="40"/>
          <w:szCs w:val="40"/>
          <w:color w:val="1F4E79"/>
          <w:bCs w:val="1"/>
        </w:rPr>
        <w:t>Christian Estrada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Software Implementation Manager  |  Pre-Sales and Solution Consulting  |  Enterprise Systems  |  Customer Success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 xml:space="preserve">Atlanta, GA  |  770-710-4216  |  christianj1914@gmail.com  |  </w:t>
      </w:r>
      <w:r>
        <w:rPr>
          <w:rStyle w:val="Hyperlink"/>
          <w:rFonts w:eastAsia="Carlito" w:ascii="Carlito" w:hAnsi="Carlito" w:cs="Carlito"/>
          <w:b w:val="false"/>
          <w:i w:val="false"/>
          <w:sz w:val="20.6"/>
          <w:szCs w:val="20.6"/>
        </w:rPr>
        <w:t>linkedin.com/in/cjne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rlito" w:hAnsi="Carlito" w:cs="Carlito" w:eastAsia="Carlito"/>
          <w:sz w:val="20.6"/>
          <w:szCs w:val="20.6"/>
        </w:rPr>
        <w:t>Enterprise systems and analytics consultant with 10+ years turning operational data, reporting gaps, and workflow issues into clearer decisions, process improvements, and customer-facing outcomes. Experience spans manufacturing, supply chain, SaaS, software implementation, reporting, and enterprise software environments. Background includes ownership of a mission-critical ERP platform across five sites and 150+ users, 80+ international manufacturing client engagements, 200+ dashboards and KPI reporting tools, 60+ executive workshops and QBRs, and high-risk account recovery tied to $1M+ in annual revenue. Strong fit for roles requiring KPI reporting, dashboard development, data analysis, process improvement, decision support, and analytics and reporting.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ascii="Carlito" w:hAnsi="Carlito" w:cs="Carlito" w:eastAsia="Carlito"/>
          <w:b w:val="1"/>
          <w:i w:val="0"/>
          <w:sz w:val="20.6"/>
          <w:szCs w:val="20.6"/>
          <w:bCs w:val="1"/>
          <w:iCs w:val="0"/>
        </w:rPr>
        <w:t>Enterprise Systems Manager</w:t>
        <w:tab/>
      </w:r>
      <w:r>
        <w:rPr>
          <w:rFonts w:ascii="Carlito" w:hAnsi="Carlito" w:cs="Carlito" w:eastAsia="Carlito"/>
          <w:b w:val="0"/>
          <w:i w:val="1"/>
          <w:sz w:val="20.6"/>
          <w:szCs w:val="20.6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0.6"/>
          <w:szCs w:val="20.6"/>
          <w:iCs w:val="1"/>
        </w:rPr>
        <w:t>East West Manufacturing is a privately held global contract manufacturer operating five sites across the US, Vietnam, and India, serving electronics, industrial, and consumer product OEMs.</w:t>
      </w:r>
    </w:p>
    <w:p>
      <w:pPr>
        <w:pStyle w:val="Normal"/>
        <w:spacing w:before="0" w:after="0" w:line="240" w:lineRule="auto"/>
        <w:rPr/>
      </w:pPr>
      <w:r>
        <w:rPr>
          <w:rFonts w:ascii="Carlito" w:hAnsi="Carlito" w:cs="Carlito" w:eastAsia="Carlito"/>
          <w:sz w:val="20.6"/>
          <w:szCs w:val="20.6"/>
        </w:rPr>
        <w:t>Kept Aptean Intuitive stable, useful, and adoption-ready as the primary mission-critical ERP platform for global manufacturing, supply chain, and finance operations across five sites and more than 150 users; supported the Aptean Intuitive to Epicor Kinetic migration through final cutover.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Accelerated documentation, reporting, SQL troubleshooting, and operational analysis through Claude and AI-assisted tools that reduced manual effort across recurring systems and implementation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Improved VP/director decision-making by turning ambiguous operations, finance, and engineering needs into scoped system recommendations, vendor tradeoffs, cost/timeline options, and risk-aware implementation plans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Launched a production-ready system setup for a new warehouse operation and Amazon Robotics program, scoping product families, GL accounts, BOMs, and cross-site training from initial requirements through go-live across concurrent workstreams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Protected production stability during migration cutover by leading go-live readiness, sandbox testing, user acceptance validation, targeted Epicor Kinetic training, and administrative release tasks across concurrent program tracks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Reduced manual inventory adjustment work by 78% and lowered discrepancies by 22% by diagnosing a recurring warehouse accuracy problem and building an automated, auditable workflow in Aptean Intuitive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0.6"/>
          <w:szCs w:val="20.6"/>
          <w:bCs w:val="1"/>
          <w:iCs w:val="0"/>
        </w:rPr>
        <w:t>Customer Success Consultant</w:t>
        <w:tab/>
      </w: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0.6"/>
          <w:szCs w:val="20.6"/>
          <w:iCs w:val="1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before="0" w:after="0" w:line="240" w:lineRule="auto"/>
        <w:rPr/>
      </w:pPr>
      <w:r>
        <w:rPr>
          <w:rFonts w:ascii="Carlito" w:hAnsi="Carlito" w:cs="Carlito" w:eastAsia="Carlito"/>
          <w:sz w:val="20.6"/>
          <w:szCs w:val="20.6"/>
        </w:rPr>
        <w:t>Helped 80+ international manufacturing clients using Aptean Encompix turn discovery, configuration, data migration, training, and post-go-live issues into practical ERP outcomes, stronger adoption, and clearer account risk visibility.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Stabilized at-risk accounts representing $1M+ in annual revenue by consolidating case ownership, leading structured recovery sessions, and converting complex integration and customization failures into retained customer trust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Strengthened renewal and expansion confidence by facilitating 60+ executive workshops and stakeholder presentations and QBRs that aligned implementation roadmaps to business objectives, adoption progress, and measurable outcomes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Improved delivery predictability by producing statements of work and functional requirements documents for complex implementations, data migrations, integrations, and customizations, clarifying scope, milestones, and cost baselines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Moved international manufacturing clients from unclear requirements to usable go-live outcomes by leading discovery, requirements definition, configuration, data migration, integration, testing, customer training, and post-go-live support in Aptean Encompix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Kept customer stakeholders engaged between reviews by developing training documentation, adoption guides, product updates, and newsletters that reduced reactive support volume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0.6"/>
          <w:szCs w:val="20.6"/>
          <w:bCs w:val="1"/>
          <w:iCs w:val="0"/>
        </w:rPr>
        <w:t>Support Operations Analyst</w:t>
        <w:tab/>
      </w: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0.6"/>
          <w:szCs w:val="20.6"/>
          <w:iCs w:val="1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/>
          <w:sz w:val="20.6"/>
          <w:szCs w:val="20.6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Improved customer experience decision-making by building data analysis dashboards and reporting frameworks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Analyzed customer and operational data to identify trends, forecast shipping pipelines, and inform operational strategy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ascii="Carlito" w:hAnsi="Carlito" w:cs="Carlito" w:eastAsia="Carlito"/>
          <w:sz w:val="20.6"/>
          <w:szCs w:val="20.6"/>
        </w:rPr>
        <w:t>Helped build a zero-to-one internal SMS support channel as a founding pilot team member, configuring LivePerson LiveEngage chat/text workflows, automated greetings and closings, and AI-assisted chatbot logic for a customer communication channel that did not previously exist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Supported channel adoption for an internal SMS support pilot by monitoring chat/text patterns, surfacing customer friction themes, and helping leaders understand where the new workflow was gaining traction.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Translated Salesforce CRM and LivePerson LiveEngage interaction data into operational insights that helped eCommerce support teams understand service gaps, recurring questions, and customer-engagement trends.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</w:pPr>
      <w:r>
        <w:rPr>
          <w:rFonts w:eastAsia="Carlito" w:ascii="Carlito" w:hAnsi="Carlito" w:cs="Carlito"/>
          <w:b w:val="1"/>
          <w:i w:val="0"/>
          <w:sz w:val="20.6"/>
          <w:szCs w:val="20.6"/>
          <w:bCs w:val="1"/>
          <w:iCs w:val="0"/>
        </w:rPr>
        <w:t>Product Support Engineer</w:t>
        <w:tab/>
      </w: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0"/>
          <w:i w:val="1"/>
          <w:sz w:val="20.6"/>
          <w:szCs w:val="20.6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 w:val="1"/>
          <w:sz w:val="20.6"/>
          <w:szCs w:val="20.6"/>
          <w:iCs w:val="1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before="0" w:after="0" w:line="240" w:lineRule="auto"/>
        <w:rPr/>
      </w:pPr>
      <w:r>
        <w:rPr>
          <w:rFonts w:eastAsia="Carlito" w:ascii="Carlito" w:hAnsi="Carlito" w:cs="Carlito"/>
          <w:b w:val="false"/>
          <w:i/>
          <w:sz w:val="20.6"/>
          <w:szCs w:val="20.6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Resolved enterprise application issues across more than 600 law firm offices, spanning Active Directory, SQL Server, third-party integrations, and Windows services during a support transition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Translated recurring product-support issues into clearer troubleshooting notes for support, sales, and project-management stakeholders working across legal technology customers.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0.6"/>
          <w:szCs w:val="20.6"/>
        </w:rPr>
        <w:t>Master of Science, Information Systems</w:t>
      </w: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0.6"/>
          <w:szCs w:val="20.6"/>
        </w:rPr>
        <w:t>Bachelor of Business Administration, Management Information Systems</w:t>
      </w: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Solution Delivery and Program Leadership: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Structured Discovery  |  Requirements Definition  |  Solution Design  |  SOW and FRD Development  |  Go-Live Readiness  |  Multi-Workstream Coordination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Customer Success and Account Value: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Account Recovery  |  Renewal Risk Management  |  Executive Business Reviews and QBRs  |  Success Planning  |  Adoption Strategy  |  Customer Training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Systems, Data, and Analytics: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SQL  |  ETL and Data Validation  |  KPI Dashboards  |  Power BI  |  SAP Crystal Reports  |  Excel Power Query  |  Tableau  |  Data Transformation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Enterprise Platforms: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Aptean Intuitive  |  Aptean Encompix  |  Epicor Kinetic  |  Microsoft Dynamics 365  |  Salesforce  |  LivePerson LiveEngage  |  ServiceNow  |  Jira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0.6"/>
          <w:szCs w:val="20.6"/>
        </w:rPr>
        <w:t xml:space="preserve">AI and Workflow Automation: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0.6"/>
          <w:szCs w:val="20.6"/>
        </w:rPr>
        <w:t xml:space="preserve">  Claude  |  AI-Assisted Analysis  |  Llm-Based Data Cleaning  |  AI-Assisted Documentation  |  Workflow Automation  |  Conversational AI  |  Agile Project Management  |  Data Analysis  |  Presentation Skills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.6"/>
          <w:szCs w:val="20.6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0.6"/>
          <w:szCs w:val="20.6"/>
        </w:rPr>
        <w:t>ITIL 4 Foundation  |  ServiceNow NextGen System Administrator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1574</TotalTime>
  <Application>LibreOffice/7.6.5.2$Windows_X86_64 LibreOffice_project/38d5f62f85355c192ef5f1dd47c5c0c0c6d6598b</Application>
  <AppVersion>15.0000</AppVersion>
  <Pages>2</Pages>
  <Words>1099</Words>
  <Characters>7437</Characters>
  <CharactersWithSpaces>8552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2026-04-26T15:23:30Z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