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/>
          <w:bCs/>
          <w:i w:val="false"/>
          <w:color w:val="1F4E79"/>
          <w:sz w:val="40"/>
          <w:szCs w:val="40"/>
        </w:rPr>
        <w:t>Christian Estrada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 w:val="false"/>
          <w:i w:val="false"/>
          <w:sz w:val="20"/>
          <w:szCs w:val="20"/>
        </w:rPr>
        <w:t>Technical Support Specialist  |  Product Quality  |  SaaS Customer Support  |  AI-Enabled Workflows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 w:val="false"/>
          <w:i w:val="false"/>
          <w:sz w:val="20"/>
          <w:szCs w:val="20"/>
        </w:rPr>
        <w:t xml:space="preserve">Atlanta, GA  |  770-710-4216  |  christianj1914@gmail.com  |  </w:t>
      </w:r>
      <w:hyperlink r:id="rId2">
        <w:r>
          <w:rPr>
            <w:rStyle w:val="Hyperlink"/>
            <w:rFonts w:eastAsia="Carlito" w:cs="Carlito"/>
            <w:b w:val="false"/>
            <w:i w:val="false"/>
            <w:sz w:val="20"/>
            <w:szCs w:val="20"/>
          </w:rPr>
          <w:t>linkedin.com/in/cjne</w:t>
        </w:r>
      </w:hyperlink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16"/>
          <w:szCs w:val="16"/>
        </w:rPr>
        <w:t xml:space="preserve">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/>
          <w:bCs/>
          <w:i w:val="false"/>
          <w:iCs w:val="false"/>
          <w:color w:val="1F4E79"/>
          <w:sz w:val="21"/>
          <w:szCs w:val="21"/>
        </w:rPr>
        <w:t>PROFESSIONAL SUMMARY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Carlito" w:cs="Carlito"/>
          <w:sz w:val="20"/>
          <w:szCs w:val="20"/>
        </w:rPr>
        <w:t>Technical support and product quality specialist with 10+ years resolving complex customer issues, translating technical findings for business users, and turning support patterns into product, documentation, and process improvements. Delivered measurable work across 80+ international client engagements, 60+ executive workshops and QBRs, and 200+ SQL-based KPI and reporting tools. Best aligned with work requiring technical troubleshooting, customer issue ownership, bug diagnosis, product and engineering collaboration, documentation and training, and voice-of-customer feedback.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16"/>
          <w:szCs w:val="16"/>
        </w:rPr>
        <w:t xml:space="preserve">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/>
          <w:bCs/>
          <w:i w:val="false"/>
          <w:iCs w:val="false"/>
          <w:color w:val="1F4E79"/>
          <w:sz w:val="21"/>
          <w:szCs w:val="21"/>
        </w:rPr>
        <w:t>PROFESSIONAL EXPERIENCE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/>
      </w:pPr>
      <w:r>
        <w:rPr>
          <w:rFonts w:eastAsia="Carlito" w:cs="Carlito"/>
          <w:b/>
          <w:bCs/>
          <w:i w:val="false"/>
          <w:iCs w:val="false"/>
          <w:sz w:val="20"/>
          <w:szCs w:val="20"/>
        </w:rPr>
        <w:t>Enterprise Systems Manager</w:t>
        <w:tab/>
      </w:r>
      <w:r>
        <w:rPr>
          <w:rFonts w:eastAsia="Carlito" w:cs="Carlito"/>
          <w:b w:val="false"/>
          <w:bCs w:val="false"/>
          <w:i/>
          <w:iCs/>
          <w:sz w:val="20"/>
          <w:szCs w:val="20"/>
        </w:rPr>
        <w:t>March 2023 - November 2025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b w:val="false"/>
          <w:bCs w:val="false"/>
          <w:i/>
          <w:iCs/>
          <w:color w:val="595959"/>
          <w:sz w:val="20"/>
          <w:szCs w:val="20"/>
        </w:rPr>
        <w:t>East West Manufacturing  |  Atlanta, GA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b w:val="false"/>
          <w:i/>
          <w:iCs/>
          <w:sz w:val="20"/>
          <w:szCs w:val="20"/>
        </w:rPr>
        <w:t>East West Manufacturing is a privately held global contract manufacturer operating five sites across the US, Vietnam, and India, serving electronics, industrial, and consumer product OEMs.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Stabilized mission-critical enterprise systems during reorganization and platform migration, keeping manufacturing, supply chain, finance, and engineering teams aligned across five sites and 150+ users while supporting data validation, training, and final cutover. Position impacted by company reorganization.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Reduced migration and audit risk during an enterprise platform migration by extracting, querying, transforming, updating, and validating system/database records through ETL tools, SQL checks, user access reviews, control validation, and cutover coordination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Increased operational visibility for leadership by building 200+ SQL-based KPI dashboards, Crystal Reports, and Power BI tools that replaced raw exports and verbal status updates with clearer operating decisions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Accelerated adoption across a distributed user base by designing enablement programs, onboarding materials, training processes, and release communications that reduced resistance to system change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Launched a production-ready system setup for a new warehouse operation and Amazon Robotics program, driving the project from initial requirements through cross-site training and go-live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Reduced manual inventory adjustment work by 78% and lowered discrepancies by 22% by diagnosing a recurring warehouse accuracy problem and building an automated, auditable workflow in an enterprise operations platform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Improved VP/director investment decisions by running structured discovery, surfacing requirements, modeling solution/vendor options, and presenting cost, timeline, and risk tradeoffs before build or vendor spend was approved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16"/>
          <w:szCs w:val="16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/>
      </w:pPr>
      <w:r>
        <w:rPr>
          <w:rFonts w:eastAsia="Carlito" w:cs="Carlito"/>
          <w:b/>
          <w:bCs/>
          <w:i w:val="false"/>
          <w:iCs w:val="false"/>
          <w:sz w:val="20"/>
          <w:szCs w:val="20"/>
        </w:rPr>
        <w:t>Customer Success Consultant</w:t>
        <w:tab/>
      </w:r>
      <w:r>
        <w:rPr>
          <w:rFonts w:eastAsia="Carlito" w:cs="Carlito"/>
          <w:b w:val="false"/>
          <w:bCs w:val="false"/>
          <w:i/>
          <w:iCs/>
          <w:sz w:val="20"/>
          <w:szCs w:val="20"/>
        </w:rPr>
        <w:t>November 2019 - December 2022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b w:val="false"/>
          <w:bCs w:val="false"/>
          <w:i/>
          <w:iCs/>
          <w:color w:val="595959"/>
          <w:sz w:val="20"/>
          <w:szCs w:val="20"/>
        </w:rPr>
        <w:t>Aptean  |  Alpharetta, GA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b w:val="false"/>
          <w:i/>
          <w:iCs/>
          <w:sz w:val="20"/>
          <w:szCs w:val="20"/>
        </w:rPr>
        <w:t>Aptean is a B2B enterprise software company providing industry-specific enterprise systems and supply chain solutions to 3,000+ manufacturing, distribution, and food-and-beverage businesses across 12 countries.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Helped 80+ international manufacturing clients using enterprise manufacturing software turn discovery, configuration, data migration, training, and post-go-live issues into stronger adoption, clearer account risk visibility, and practical customer outcomes. Position impacted by company reorganization.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Protected $1M+ in annual revenue by diagnosing adoption, integration, and customization risks, consolidating case ownership, leading weekly recovery sessions, and converting at-risk relationships into retained accounts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Built renewal confidence and expansion-ready value narratives through 60+ executive workshops and stakeholder presentations, QBRs, roadmap sessions, and account planning conversations that translated customer priorities into adoption plans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Improved customer health and reduced reactive support volume by building adoption motions through training programs, playbooks, product update guides, adoption tips, and newsletters across the account portfolio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b w:val="false"/>
          <w:i w:val="false"/>
          <w:sz w:val="20"/>
          <w:szCs w:val="20"/>
        </w:rPr>
        <w:t>Created client-facing communications and enablement resources that kept stakeholders informed between business reviews and reinforced product value after implementation handoff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Improved buyer confidence in competitive pursuits by delivering pre-sales product demonstrations and discovery sessions that positioned solution fit against alternatives and contributed to new business wins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Reduced renewal risk and long-term cost of ownership by advising clients away from high-risk or low-value customizations and toward healthier configuration decisions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Strengthened sales and renewal cycles by partnering with account executives to uncover requirements, validate solution fit, scope implementation timelines, and build buyer confidence before close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>
          <w:rFonts w:ascii="Carlito" w:hAnsi="Carlito" w:eastAsia="Carlito"/>
          <w:b/>
          <w:i w:val="false"/>
          <w:i w:val="false"/>
          <w:sz w:val="20"/>
        </w:rPr>
      </w:pPr>
      <w:r>
        <w:rPr>
          <w:rFonts w:eastAsia="Carlito" w:cs="Carlito"/>
          <w:sz w:val="16"/>
          <w:szCs w:val="16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>
          <w:rFonts w:ascii="Carlito" w:hAnsi="Carlito" w:eastAsia="Carlito" w:cs="Carlito"/>
          <w:b/>
          <w:bCs/>
          <w:i w:val="false"/>
          <w:i w:val="false"/>
          <w:iCs w:val="false"/>
          <w:sz w:val="20"/>
          <w:szCs w:val="20"/>
        </w:rPr>
      </w:pPr>
      <w:r>
        <w:rPr/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/>
      </w:pPr>
      <w:r>
        <w:rPr>
          <w:rFonts w:eastAsia="Carlito" w:cs="Carlito"/>
          <w:b/>
          <w:bCs/>
          <w:i w:val="false"/>
          <w:iCs w:val="false"/>
          <w:sz w:val="20"/>
          <w:szCs w:val="20"/>
        </w:rPr>
        <w:t>Support Operations Analyst</w:t>
        <w:tab/>
      </w:r>
      <w:r>
        <w:rPr>
          <w:rFonts w:eastAsia="Carlito" w:cs="Carlito"/>
          <w:b w:val="false"/>
          <w:bCs w:val="false"/>
          <w:i/>
          <w:iCs/>
          <w:sz w:val="20"/>
          <w:szCs w:val="20"/>
        </w:rPr>
        <w:t>November 2015 - November 2019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b w:val="false"/>
          <w:bCs w:val="false"/>
          <w:i/>
          <w:iCs/>
          <w:color w:val="595959"/>
          <w:sz w:val="20"/>
          <w:szCs w:val="20"/>
        </w:rPr>
        <w:t>The Home Depot  |  Marietta, GA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b w:val="false"/>
          <w:i/>
          <w:iCs/>
          <w:sz w:val="20"/>
          <w:szCs w:val="20"/>
        </w:rPr>
        <w:t>The Home Depot is the world's largest home improvement retailer, with $150B+ in annual revenue, 500K+ employees, and one of the largest eCommerce operations in US retail.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b w:val="false"/>
          <w:i/>
          <w:sz w:val="20"/>
          <w:szCs w:val="20"/>
        </w:rPr>
        <w:t>Turned eCommerce reporting, customer engagement data, and service workflow signals into clearer operating decisions for leaders in a large-scale online retail environment.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b w:val="false"/>
          <w:i w:val="false"/>
          <w:sz w:val="20"/>
          <w:szCs w:val="20"/>
        </w:rPr>
        <w:t>Analyzed customer and operational data to identify trends, forecast shipping pipelines, and inform operational strategy supporting large-scale B2B and direct customer accounts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sz w:val="20"/>
          <w:szCs w:val="20"/>
        </w:rPr>
        <w:t>Improved customer experience decision-making by building data analysis dashboards and reporting frameworks that surfaced performance trends, service gaps, and operational efficiency opportunities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b w:val="false"/>
          <w:i w:val="false"/>
          <w:sz w:val="20"/>
          <w:szCs w:val="20"/>
        </w:rPr>
        <w:t>Monitored customer interaction trends across Salesforce CRM and LivePerson LiveEngage workflows, supporting data-informed improvements to client-facing eCommerce operations at scale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16"/>
          <w:szCs w:val="16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/>
      </w:pPr>
      <w:r>
        <w:rPr>
          <w:rFonts w:eastAsia="Carlito" w:cs="Carlito"/>
          <w:b/>
          <w:bCs/>
          <w:i w:val="false"/>
          <w:iCs w:val="false"/>
          <w:sz w:val="20"/>
          <w:szCs w:val="20"/>
        </w:rPr>
        <w:t>Product Support Engineer</w:t>
        <w:tab/>
      </w:r>
      <w:r>
        <w:rPr>
          <w:rFonts w:eastAsia="Carlito" w:cs="Carlito"/>
          <w:b w:val="false"/>
          <w:bCs w:val="false"/>
          <w:i/>
          <w:iCs/>
          <w:sz w:val="20"/>
          <w:szCs w:val="20"/>
        </w:rPr>
        <w:t>October 2014 - March 2015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b w:val="false"/>
          <w:bCs w:val="false"/>
          <w:i/>
          <w:iCs/>
          <w:color w:val="595959"/>
          <w:sz w:val="20"/>
          <w:szCs w:val="20"/>
        </w:rPr>
        <w:t>Aderant  |  Atlanta, GA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b w:val="false"/>
          <w:i/>
          <w:iCs/>
          <w:sz w:val="20"/>
          <w:szCs w:val="20"/>
        </w:rPr>
        <w:t>Aderant is a B2B legal technology company providing enterprise case management and practice management software to 3,000+ law firms and legal departments globally.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b w:val="false"/>
          <w:i/>
          <w:sz w:val="20"/>
          <w:szCs w:val="20"/>
        </w:rPr>
        <w:t>Helped stabilize enterprise legal case management software during an organizational transition by combining product support, systems administration, SQL troubleshooting, and integration issue resolution.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b w:val="false"/>
          <w:i w:val="false"/>
          <w:sz w:val="20"/>
          <w:szCs w:val="20"/>
        </w:rPr>
        <w:t>Resolved application, SQL Server, Active Directory, Windows service, and third-party integration issues for enterprise legal software users during a support transition.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b w:val="false"/>
          <w:i w:val="false"/>
          <w:sz w:val="20"/>
          <w:szCs w:val="20"/>
        </w:rPr>
        <w:t>Supported enterprise applications across more than 600 law firm offices, resolving complex technical issues spanning Active Directory, SQL Server, third-party integrations, and Windows services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b w:val="false"/>
          <w:i w:val="false"/>
          <w:sz w:val="20"/>
          <w:szCs w:val="20"/>
        </w:rPr>
        <w:t>Provided interim systems administration support while the organization stabilized ownership of enterprise application access, service issues, and customer-impacting technical workflows.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b w:val="false"/>
          <w:i w:val="false"/>
          <w:sz w:val="20"/>
          <w:szCs w:val="20"/>
        </w:rPr>
        <w:t>Translated recurring product-support issues into clearer troubleshooting notes for support, sales, and project-management stakeholders working across legal technology clients.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b w:val="false"/>
          <w:i w:val="false"/>
          <w:sz w:val="20"/>
          <w:szCs w:val="20"/>
        </w:rPr>
        <w:t>Maintained Salesforce pages supporting sales, support, and project-management workflows, improving internal visibility into customer and implementation activity.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b w:val="false"/>
          <w:i w:val="false"/>
          <w:sz w:val="20"/>
          <w:szCs w:val="20"/>
        </w:rPr>
        <w:t>Improved sales, support, and project-management workflows by building Salesforce pages and contributing to disaster recovery planning and system resilience improvements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b w:val="false"/>
          <w:i w:val="false"/>
          <w:sz w:val="20"/>
          <w:szCs w:val="20"/>
        </w:rPr>
        <w:t>Supported disaster recovery planning and system resilience improvements by documenting technical dependencies, issue patterns, and operational risks during an organizational transition.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>
          <w:rFonts w:eastAsia="Carlito" w:cs="Carlito"/>
          <w:b w:val="false"/>
          <w:i w:val="false"/>
          <w:sz w:val="20"/>
          <w:szCs w:val="20"/>
        </w:rPr>
        <w:t>Helped protect client-facing legal software operations by coordinating issue triage across application, database, integration, and Windows service layers.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16"/>
          <w:szCs w:val="16"/>
        </w:rPr>
        <w:t xml:space="preserve">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/>
          <w:bCs/>
          <w:i w:val="false"/>
          <w:iCs w:val="false"/>
          <w:color w:val="1F4E79"/>
          <w:sz w:val="21"/>
          <w:szCs w:val="21"/>
        </w:rPr>
        <w:t>EDUCATION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/>
          <w:i w:val="false"/>
          <w:sz w:val="20"/>
          <w:szCs w:val="20"/>
        </w:rPr>
        <w:t>Master of Science, Management Information Systems</w:t>
      </w:r>
      <w:r>
        <w:rPr>
          <w:rFonts w:eastAsia="Carlito" w:cs="Carlito"/>
          <w:b w:val="false"/>
          <w:i w:val="false"/>
          <w:sz w:val="20"/>
          <w:szCs w:val="20"/>
        </w:rPr>
        <w:t xml:space="preserve">  |  Kennesaw State University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/>
          <w:i w:val="false"/>
          <w:sz w:val="20"/>
          <w:szCs w:val="20"/>
        </w:rPr>
        <w:t>Bachelor of Business Administration, Management Information Systems</w:t>
      </w:r>
      <w:r>
        <w:rPr>
          <w:rFonts w:eastAsia="Carlito" w:cs="Carlito"/>
          <w:b w:val="false"/>
          <w:i w:val="false"/>
          <w:sz w:val="20"/>
          <w:szCs w:val="20"/>
        </w:rPr>
        <w:t xml:space="preserve">  |  University of West Georgia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16"/>
          <w:szCs w:val="16"/>
        </w:rPr>
        <w:t xml:space="preserve">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/>
          <w:bCs/>
          <w:i w:val="false"/>
          <w:iCs w:val="false"/>
          <w:color w:val="1F4E79"/>
          <w:sz w:val="21"/>
          <w:szCs w:val="21"/>
        </w:rPr>
        <w:t>CORE COMPETENCIES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 w:val="false"/>
          <w:bCs w:val="false"/>
          <w:i/>
          <w:iCs/>
          <w:sz w:val="20"/>
          <w:szCs w:val="20"/>
        </w:rPr>
        <w:t>Customer Success and Revenue:</w:t>
      </w:r>
      <w:r>
        <w:rPr>
          <w:rFonts w:eastAsia="Carlito" w:cs="Carlito"/>
          <w:b w:val="false"/>
          <w:bCs w:val="false"/>
          <w:i w:val="false"/>
          <w:iCs w:val="false"/>
          <w:sz w:val="20"/>
          <w:szCs w:val="20"/>
        </w:rPr>
        <w:t xml:space="preserve">  Account Recovery  |  Renewal Risk Management  |  Expansion Discovery  |  Executive Business Reviews and QBRs  |  Success Planning  |  Value Realization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6"/>
          <w:szCs w:val="6"/>
        </w:rPr>
        <w:t xml:space="preserve">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 w:val="false"/>
          <w:bCs w:val="false"/>
          <w:i/>
          <w:iCs/>
          <w:sz w:val="20"/>
          <w:szCs w:val="20"/>
        </w:rPr>
        <w:t>Solution Consulting:</w:t>
      </w:r>
      <w:r>
        <w:rPr>
          <w:rFonts w:eastAsia="Carlito" w:cs="Carlito"/>
          <w:b w:val="false"/>
          <w:bCs w:val="false"/>
          <w:i w:val="false"/>
          <w:iCs w:val="false"/>
          <w:sz w:val="20"/>
          <w:szCs w:val="20"/>
        </w:rPr>
        <w:t xml:space="preserve">  Pre-Sales Discovery  |  Product Demonstrations  |  Solution Design  |  Competitive Positioning  |  Buyer Confidence Building  |  Requirements Definition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6"/>
          <w:szCs w:val="6"/>
        </w:rPr>
        <w:t xml:space="preserve">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 w:val="false"/>
          <w:bCs w:val="false"/>
          <w:i/>
          <w:iCs/>
          <w:sz w:val="20"/>
          <w:szCs w:val="20"/>
        </w:rPr>
        <w:t>Implementation and Adoption:</w:t>
      </w:r>
      <w:r>
        <w:rPr>
          <w:rFonts w:eastAsia="Carlito" w:cs="Carlito"/>
          <w:b w:val="false"/>
          <w:bCs w:val="false"/>
          <w:i w:val="false"/>
          <w:iCs w:val="false"/>
          <w:sz w:val="20"/>
          <w:szCs w:val="20"/>
        </w:rPr>
        <w:t xml:space="preserve">  Onboarding  |  Data Migration  |  Go-Live Readiness  |  Customer Training  |  Adoption Playbooks  |  Enablement Development  |  Risk Management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6"/>
          <w:szCs w:val="6"/>
        </w:rPr>
        <w:t xml:space="preserve">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 w:val="false"/>
          <w:bCs w:val="false"/>
          <w:i/>
          <w:iCs/>
          <w:sz w:val="20"/>
          <w:szCs w:val="20"/>
        </w:rPr>
        <w:t>Systems, Data, and Analytics:</w:t>
      </w:r>
      <w:r>
        <w:rPr>
          <w:rFonts w:eastAsia="Carlito" w:cs="Carlito"/>
          <w:b w:val="false"/>
          <w:bCs w:val="false"/>
          <w:i w:val="false"/>
          <w:iCs w:val="false"/>
          <w:sz w:val="20"/>
          <w:szCs w:val="20"/>
        </w:rPr>
        <w:t xml:space="preserve">  SQL  |  ETL and Data Validation  |  KPI Dashboards  |  Power BI  |  Excel Power Query  |  Salesforce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6"/>
          <w:szCs w:val="6"/>
        </w:rPr>
        <w:t xml:space="preserve">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 w:val="false"/>
          <w:bCs w:val="false"/>
          <w:i/>
          <w:iCs/>
          <w:sz w:val="20"/>
          <w:szCs w:val="20"/>
        </w:rPr>
        <w:t>AI and Workflow Automation:</w:t>
      </w:r>
      <w:r>
        <w:rPr>
          <w:rFonts w:eastAsia="Carlito" w:cs="Carlito"/>
          <w:b w:val="false"/>
          <w:bCs w:val="false"/>
          <w:i w:val="false"/>
          <w:iCs w:val="false"/>
          <w:sz w:val="20"/>
          <w:szCs w:val="20"/>
        </w:rPr>
        <w:t xml:space="preserve">  Claude  |  AI-Assisted Analysis  |  LLM-Based Data Cleaning  |  AI-Assisted Documentation  |  Workflow Automation  |  Conversational AI</w:t>
      </w:r>
    </w:p>
    <w:p>
      <w:pPr>
        <w:pStyle w:val="Normal"/>
        <w:spacing w:lineRule="auto" w:line="240" w:before="0" w:after="0"/>
        <w:rPr/>
      </w:pPr>
      <w:r>
        <w:rPr>
          <w:rFonts w:eastAsia="Carlito" w:cs="Carlito"/>
          <w:sz w:val="16"/>
          <w:szCs w:val="16"/>
        </w:rPr>
        <w:t xml:space="preserve"> 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/>
          <w:bCs/>
          <w:i w:val="false"/>
          <w:iCs w:val="false"/>
          <w:color w:val="1F4E79"/>
          <w:sz w:val="21"/>
          <w:szCs w:val="21"/>
        </w:rPr>
        <w:t>PROFESSIONAL DEVELOPMENT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Carlito" w:cs="Carlito"/>
          <w:b w:val="false"/>
          <w:i w:val="false"/>
          <w:sz w:val="20"/>
          <w:szCs w:val="20"/>
        </w:rPr>
        <w:t>ITIL 4 Foundation  |  ServiceNow NextGen  |  McKinsey Forward Learners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rlito">
    <w:altName w:val="Calibri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32" w:hanging="252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40" w:before="0" w:after="0"/>
      <w:jc w:val="left"/>
    </w:pPr>
    <w:rPr>
      <w:rFonts w:ascii="Carlito" w:hAnsi="Carlito" w:eastAsia="Carlito" w:cs="Carlito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40" w:before="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40" w:before="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auto" w:line="240" w:before="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lineRule="auto" w:line="240" w:before="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lineRule="auto" w:line="240" w:before="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lineRule="auto" w:line="240" w:before="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lineRule="auto" w:line="240" w:before="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lineRule="auto" w:line="240" w:before="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lineRule="auto" w:line="240" w:before="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>
      <w:rFonts w:ascii="Carlito" w:hAnsi="Carlito" w:eastAsia="Carlito" w:cs="Carlito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>
      <w:rFonts w:ascii="Carlito" w:hAnsi="Carlito" w:eastAsia="Carlito" w:cs="Carlito"/>
    </w:rPr>
  </w:style>
  <w:style w:type="character" w:styleId="DefaultParagraphFont" w:default="1">
    <w:name w:val="Default Paragraph Font"/>
    <w:uiPriority w:val="1"/>
    <w:semiHidden/>
    <w:unhideWhenUsed/>
    <w:qFormat/>
    <w:rPr>
      <w:rFonts w:ascii="Carlito" w:hAnsi="Carlito" w:eastAsia="Carlito" w:cs="Carlito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>
      <w:rFonts w:ascii="Carlito" w:hAnsi="Carlito" w:eastAsia="Carlito" w:cs="Carlito"/>
    </w:rPr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>
      <w:rFonts w:ascii="Carlito" w:hAnsi="Carlito" w:eastAsia="Carlito" w:cs="Carlito"/>
    </w:rPr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rFonts w:ascii="Carlito" w:hAnsi="Carlito" w:eastAsia="Carlito" w:cs="Carlito"/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arlito" w:hAnsi="Carlito" w:eastAsia="Carlito" w:cs="Carlito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rFonts w:ascii="Carlito" w:hAnsi="Carlito" w:eastAsia="Carlito" w:cs="Carlito"/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rFonts w:ascii="Carlito" w:hAnsi="Carlito" w:eastAsia="Carlito" w:cs="Carlito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rlito" w:hAnsi="Carlito" w:eastAsia="Carlito" w:cs="Carlito"/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rFonts w:ascii="Carlito" w:hAnsi="Carlito" w:eastAsia="Carlito" w:cs="Carlito"/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rlito" w:hAnsi="Carlito" w:eastAsia="Carlito" w:cs="Carlito"/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rlito" w:hAnsi="Carlito" w:eastAsia="Carlito" w:cs="Carlito"/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rlito" w:hAnsi="Carlito" w:eastAsia="Carlito" w:cs="Carlito"/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rlito" w:hAnsi="Carlito" w:eastAsia="Carlito" w:cs="Carlito"/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rlito" w:hAnsi="Carlito" w:eastAsia="Carlito" w:cs="Carlito"/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lineRule="auto" w:line="240" w:before="0" w:after="0"/>
    </w:pPr>
    <w:rPr>
      <w:rFonts w:ascii="Carlito" w:hAnsi="Carlito" w:eastAsia="Carlito" w:cs="Carlito"/>
    </w:rPr>
  </w:style>
  <w:style w:type="paragraph" w:styleId="List">
    <w:name w:val="List"/>
    <w:basedOn w:val="Normal"/>
    <w:uiPriority w:val="99"/>
    <w:unhideWhenUsed/>
    <w:rsid w:val="00aa1d8d"/>
    <w:pPr>
      <w:spacing w:lineRule="auto" w:line="240" w:before="0" w:after="0"/>
      <w:ind w:hanging="360" w:left="360"/>
      <w:contextualSpacing/>
    </w:pPr>
    <w:rPr>
      <w:rFonts w:ascii="Carlito" w:hAnsi="Carlito" w:eastAsia="Carlito" w:cs="Carlito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rlito" w:hAnsi="Carlito" w:eastAsia="Carlito" w:cs="Carlito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rlito" w:hAnsi="Carlito" w:eastAsia="Carlito" w:cs="Carlito"/>
    </w:rPr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rlito" w:hAnsi="Carlito" w:eastAsia="Carlito" w:cs="Carlito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lineRule="auto" w:line="240" w:before="0" w:after="0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Rule="auto" w:line="240" w:before="0" w:after="0"/>
      <w:ind w:left="720"/>
      <w:contextualSpacing/>
    </w:pPr>
    <w:rPr>
      <w:rFonts w:ascii="Carlito" w:hAnsi="Carlito" w:eastAsia="Carlito" w:cs="Carlito"/>
    </w:r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240" w:before="0" w:after="0"/>
    </w:pPr>
    <w:rPr>
      <w:rFonts w:ascii="Carlito" w:hAnsi="Carlito" w:eastAsia="Carlito" w:cs="Carlito"/>
    </w:r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lineRule="auto" w:line="240" w:before="0" w:after="0"/>
    </w:pPr>
    <w:rPr>
      <w:rFonts w:ascii="Carlito" w:hAnsi="Carlito" w:eastAsia="Carlito" w:cs="Carlito"/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lineRule="auto" w:line="240" w:before="0" w:after="0"/>
      <w:ind w:hanging="360" w:left="720"/>
      <w:contextualSpacing/>
    </w:pPr>
    <w:rPr>
      <w:rFonts w:ascii="Carlito" w:hAnsi="Carlito" w:eastAsia="Carlito" w:cs="Carlito"/>
    </w:rPr>
  </w:style>
  <w:style w:type="paragraph" w:styleId="List3">
    <w:name w:val="List 3"/>
    <w:basedOn w:val="Normal"/>
    <w:uiPriority w:val="99"/>
    <w:unhideWhenUsed/>
    <w:qFormat/>
    <w:rsid w:val="00326f90"/>
    <w:pPr>
      <w:spacing w:lineRule="auto" w:line="240" w:before="0" w:after="0"/>
      <w:ind w:hanging="360" w:left="1080"/>
      <w:contextualSpacing/>
    </w:pPr>
    <w:rPr>
      <w:rFonts w:ascii="Carlito" w:hAnsi="Carlito" w:eastAsia="Carlito" w:cs="Carlito"/>
    </w:rPr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lineRule="auto" w:line="240" w:before="0" w:after="0"/>
      <w:contextualSpacing/>
    </w:pPr>
    <w:rPr>
      <w:rFonts w:ascii="Carlito" w:hAnsi="Carlito" w:eastAsia="Carlito" w:cs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lineRule="auto" w:line="240" w:before="0" w:after="0"/>
      <w:contextualSpacing/>
    </w:pPr>
    <w:rPr>
      <w:rFonts w:ascii="Carlito" w:hAnsi="Carlito" w:eastAsia="Carlito" w:cs="Carlito"/>
    </w:rPr>
  </w:style>
  <w:style w:type="paragraph" w:styleId="ListBullet3">
    <w:name w:val="List Bullet 3"/>
    <w:basedOn w:val="Normal"/>
    <w:uiPriority w:val="99"/>
    <w:unhideWhenUsed/>
    <w:rsid w:val="00326f90"/>
    <w:pPr>
      <w:spacing w:lineRule="auto" w:line="240" w:before="0" w:after="0"/>
      <w:contextualSpacing/>
    </w:pPr>
    <w:rPr>
      <w:rFonts w:ascii="Carlito" w:hAnsi="Carlito" w:eastAsia="Carlito" w:cs="Carlito"/>
    </w:rPr>
  </w:style>
  <w:style w:type="paragraph" w:styleId="ListNumber">
    <w:name w:val="List Number"/>
    <w:basedOn w:val="Normal"/>
    <w:uiPriority w:val="99"/>
    <w:unhideWhenUsed/>
    <w:rsid w:val="00326f90"/>
    <w:pPr>
      <w:spacing w:lineRule="auto" w:line="240" w:before="0" w:after="0"/>
      <w:contextualSpacing/>
    </w:pPr>
    <w:rPr>
      <w:rFonts w:ascii="Carlito" w:hAnsi="Carlito" w:eastAsia="Carlito" w:cs="Carlito"/>
    </w:rPr>
  </w:style>
  <w:style w:type="paragraph" w:styleId="ListNumber2">
    <w:name w:val="List Number 2"/>
    <w:basedOn w:val="Normal"/>
    <w:uiPriority w:val="99"/>
    <w:unhideWhenUsed/>
    <w:rsid w:val="0029639d"/>
    <w:pPr>
      <w:spacing w:lineRule="auto" w:line="240" w:before="0" w:after="0"/>
      <w:contextualSpacing/>
    </w:pPr>
    <w:rPr>
      <w:rFonts w:ascii="Carlito" w:hAnsi="Carlito" w:eastAsia="Carlito" w:cs="Carlito"/>
    </w:rPr>
  </w:style>
  <w:style w:type="paragraph" w:styleId="ListNumber3">
    <w:name w:val="List Number 3"/>
    <w:basedOn w:val="Normal"/>
    <w:uiPriority w:val="99"/>
    <w:unhideWhenUsed/>
    <w:rsid w:val="0029639d"/>
    <w:pPr>
      <w:spacing w:lineRule="auto" w:line="240" w:before="0" w:after="0"/>
      <w:contextualSpacing/>
    </w:pPr>
    <w:rPr>
      <w:rFonts w:ascii="Carlito" w:hAnsi="Carlito" w:eastAsia="Carlito" w:cs="Carlito"/>
    </w:rPr>
  </w:style>
  <w:style w:type="paragraph" w:styleId="ListContinue">
    <w:name w:val="List Continue"/>
    <w:basedOn w:val="Normal"/>
    <w:uiPriority w:val="99"/>
    <w:unhideWhenUsed/>
    <w:rsid w:val="0029639d"/>
    <w:pPr>
      <w:spacing w:lineRule="auto" w:line="240" w:before="0" w:after="0"/>
      <w:ind w:left="360"/>
      <w:contextualSpacing/>
    </w:pPr>
    <w:rPr>
      <w:rFonts w:ascii="Carlito" w:hAnsi="Carlito" w:eastAsia="Carlito" w:cs="Carlito"/>
    </w:rPr>
  </w:style>
  <w:style w:type="paragraph" w:styleId="ListContinue2">
    <w:name w:val="List Continue 2"/>
    <w:basedOn w:val="Normal"/>
    <w:uiPriority w:val="99"/>
    <w:unhideWhenUsed/>
    <w:rsid w:val="0029639d"/>
    <w:pPr>
      <w:spacing w:lineRule="auto" w:line="240" w:before="0" w:after="0"/>
      <w:ind w:left="720"/>
      <w:contextualSpacing/>
    </w:pPr>
    <w:rPr>
      <w:rFonts w:ascii="Carlito" w:hAnsi="Carlito" w:eastAsia="Carlito" w:cs="Carlito"/>
    </w:rPr>
  </w:style>
  <w:style w:type="paragraph" w:styleId="ListContinue3">
    <w:name w:val="List Continue 3"/>
    <w:basedOn w:val="Normal"/>
    <w:uiPriority w:val="99"/>
    <w:unhideWhenUsed/>
    <w:rsid w:val="0029639d"/>
    <w:pPr>
      <w:spacing w:lineRule="auto" w:line="240" w:before="0" w:after="0"/>
      <w:ind w:left="1080"/>
      <w:contextualSpacing/>
    </w:pPr>
    <w:rPr>
      <w:rFonts w:ascii="Carlito" w:hAnsi="Carlito" w:eastAsia="Carlito" w:cs="Carlito"/>
    </w:rPr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40" w:before="0" w:after="0"/>
      <w:jc w:val="left"/>
    </w:pPr>
    <w:rPr>
      <w:rFonts w:ascii="Carlito" w:hAnsi="Carlito" w:eastAsia="Carlito" w:cs="Carlito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Rule="auto" w:line="240" w:before="0" w:after="0"/>
    </w:pPr>
    <w:rPr>
      <w:rFonts w:ascii="Carlito" w:hAnsi="Carlito" w:eastAsia="Carlito" w:cs="Carlito"/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 w:before="0" w:after="0"/>
    </w:pPr>
    <w:rPr>
      <w:rFonts w:ascii="Carlito" w:hAnsi="Carlito" w:eastAsia="Carlito" w:cs="Carlito"/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lineRule="auto" w:line="240" w:before="0" w:after="0"/>
      <w:ind w:left="936" w:right="936"/>
    </w:pPr>
    <w:rPr>
      <w:rFonts w:ascii="Carlito" w:hAnsi="Carlito" w:eastAsia="Carlito" w:cs="Carlito"/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Rule="auto" w:line="240" w:before="0" w:after="0"/>
      <w:outlineLvl w:val="9"/>
    </w:pPr>
    <w:rPr>
      <w:rFonts w:ascii="Carlito" w:hAnsi="Carlito" w:eastAsia="Carlito" w:cs="Carlito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pPr>
      <w:spacing w:before="0" w:after="0" w:line="240" w:lineRule="auto"/>
    </w:pPr>
    <w:rPr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before="0" w:after="0" w:line="240" w:lineRule="auto"/>
    </w:pPr>
    <w:rPr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before="0"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before="0"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before="0"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before="0"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before="0"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before="0"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before="0"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before="0" w:after="0" w:line="240" w:lineRule="auto"/>
    </w:pPr>
    <w:rPr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before="0" w:after="0" w:line="240" w:lineRule="auto"/>
    </w:pPr>
    <w:rPr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before="0"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before="0" w:after="0" w:line="240" w:lineRule="auto"/>
    </w:pPr>
    <w:rPr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before="0"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before="0"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before="0"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before="0"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before="0"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before="0"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before="0"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before="0"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inkedin.com/in/cjne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LibreOffice/7.6.5.2$Windows_X86_64 LibreOffice_project/38d5f62f85355c192ef5f1dd47c5c0c0c6d6598b</Application>
  <AppVersion>15.0000</AppVersion>
  <Pages>2</Pages>
  <Words>1103</Words>
  <Characters>7548</Characters>
  <CharactersWithSpaces>8667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2026-04-22T21:17:32Z</dcterms:created>
  <dc:creator>Un-named</dc:creator>
  <dc:description/>
  <dc:language>en-US</dc:language>
  <cp:lastModifiedBy/>
  <dcterms:modified xsi:type="dcterms:W3CDTF">2026-05-20T18:09:47Z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