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15">
  <w:body>
    <w:p>
      <w:pPr>
        <w:pStyle w:val="Normal"/>
        <w:spacing w:before="0" w:after="60" w:line="259" w:lineRule="auto"/>
        <w:jc w:val="center"/>
        <w:rPr/>
      </w:pPr>
      <w:r>
        <w:rPr>
          <w:rFonts w:eastAsia="Carlito" w:ascii="Carlito" w:hAnsi="Carlito"/>
          <w:b/>
          <w:i w:val="false"/>
          <w:sz w:val="22"/>
        </w:rPr>
        <w:t>Christian Estrada</w:t>
      </w:r>
    </w:p>
    <w:p>
      <w:pPr>
        <w:pStyle w:val="Normal"/>
        <w:spacing w:before="0" w:after="60" w:line="259" w:lineRule="auto"/>
        <w:jc w:val="center"/>
        <w:rPr/>
      </w:pPr>
      <w:r>
        <w:rPr>
          <w:rFonts w:eastAsia="Carlito" w:ascii="Carlito" w:hAnsi="Carlito"/>
          <w:b w:val="false"/>
          <w:i w:val="false"/>
          <w:sz w:val="22"/>
        </w:rPr>
        <w:t>Software Implementation Manager  |  Pre-Sales and Solution Consulting  |  Enterprise Systems  |  Customer Success</w:t>
      </w:r>
    </w:p>
    <w:p>
      <w:pPr>
        <w:pStyle w:val="Normal"/>
        <w:spacing w:before="0" w:after="60" w:line="259" w:lineRule="auto"/>
        <w:jc w:val="center"/>
        <w:rPr/>
      </w:pPr>
      <w:r>
        <w:rPr>
          <w:rFonts w:eastAsia="Carlito" w:ascii="Carlito" w:hAnsi="Carlito"/>
          <w:b w:val="false"/>
          <w:i w:val="false"/>
          <w:sz w:val="22"/>
        </w:rPr>
        <w:t xml:space="preserve">Atlanta, GA  |  770-710-4216  |  christianj1914@gmail.com  |  </w:t>
      </w:r>
      <w:hyperlink ns2:id="rId2">
        <w:r>
          <w:rPr>
            <w:rStyle w:val="Hyperlink"/>
            <w:rFonts w:eastAsia="Carlito" w:ascii="Carlito" w:hAnsi="Carlito"/>
            <w:b w:val="false"/>
            <w:i w:val="false"/>
            <w:sz w:val="20"/>
          </w:rPr>
          <w:t>linkedin.com/in/cjne</w:t>
        </w:r>
      </w:hyperlink>
    </w:p>
    <w:p>
      <w:pPr>
        <w:pStyle w:val="Normal"/>
        <w:spacing w:before="120" w:after="60" w:line="259" w:lineRule="auto"/>
        <w:jc w:val="center"/>
        <w:rPr/>
      </w:pPr>
      <w:r>
        <w:rPr>
          <w:rFonts w:eastAsia="Carlito" w:ascii="Carlito" w:hAnsi="Carlito"/>
          <w:b/>
          <w:i w:val="false"/>
          <w:sz w:val="22"/>
        </w:rPr>
        <w:t>Professional Summary</w:t>
      </w:r>
    </w:p>
    <w:p>
      <w:pPr>
        <w:pStyle w:val="Normal"/>
        <w:spacing w:before="0" w:after="60" w:line="259" w:lineRule="auto"/>
        <w:rPr/>
      </w:pPr>
      <w:r>
        <w:t>Implementation and enterprise systems leader with 10+ years turning ambiguous software, data, customer, and operating problems into measurable improvements. Proof includes 80+ international client engagements across a $6M+ book of business, five-site systems ownership for 150+ users, 200+ SQL-based KPI tools, 60+ executive workshops/QBRs, $1M+ in at-risk account recovery, and a 78% reduction in manual inventory work. Strong fit for roles that need discovery, troubleshooting, migration support, documentation, and practical execution.</w:t>
      </w:r>
    </w:p>
    <w:p>
      <w:pPr>
        <w:pStyle w:val="Normal"/>
        <w:spacing w:before="120" w:after="60" w:line="259" w:lineRule="auto"/>
        <w:jc w:val="center"/>
        <w:rPr/>
      </w:pPr>
      <w:r>
        <w:rPr>
          <w:rFonts w:eastAsia="Carlito" w:ascii="Carlito" w:hAnsi="Carlito"/>
          <w:b/>
          <w:i w:val="false"/>
          <w:sz w:val="22"/>
        </w:rPr>
        <w:t>Professional Experience</w:t>
      </w:r>
    </w:p>
    <w:p>
      <w:pPr>
        <w:pStyle w:val="Normal"/>
        <w:tabs>
          <w:tab w:val="clear" w:pos="720"/>
          <w:tab w:val="right" w:pos="9360" w:leader="none"/>
        </w:tabs>
        <w:spacing w:before="80" w:after="60" w:line="259" w:lineRule="auto"/>
        <w:rPr/>
      </w:pPr>
      <w:r>
        <w:rPr>
          <w:rFonts w:ascii="Carlito" w:hAnsi="Carlito"/>
          <w:b/>
          <w:i w:val="0"/>
          <w:sz w:val="22"/>
        </w:rPr>
        <w:t>Enterprise Systems Manager</w:t>
        <w:tab/>
      </w:r>
      <w:r>
        <w:rPr>
          <w:rFonts w:ascii="Carlito" w:hAnsi="Carlito"/>
          <w:b w:val="0"/>
          <w:i/>
          <w:sz w:val="22"/>
        </w:rPr>
        <w:t>March 2023 to November 2025</w:t>
      </w:r>
    </w:p>
    <w:p>
      <w:pPr>
        <w:pStyle w:val="Normal"/>
        <w:spacing w:before="0" w:after="60" w:line="259" w:lineRule="auto"/>
        <w:rPr/>
      </w:pPr>
      <w:r>
        <w:rPr>
          <w:rFonts w:eastAsia="Carlito" w:ascii="Carlito" w:hAnsi="Carlito"/>
          <w:b w:val="false"/>
          <w:i w:val="false"/>
          <w:sz w:val="22"/>
        </w:rPr>
        <w:t>East West Manufacturing  |  Atlanta, GA</w:t>
      </w:r>
    </w:p>
    <w:p>
      <w:pPr>
        <w:pStyle w:val="Normal"/>
        <w:spacing w:before="0" w:after="60" w:line="259" w:lineRule="auto"/>
        <w:rPr/>
      </w:pPr>
      <w:r>
        <w:t>East West Manufacturing is a privately held global contract manufacturer operating five sites with a global footprint, serving electronics, industrial, and consumer product OEMs.</w:t>
      </w:r>
    </w:p>
    <w:p>
      <w:pPr>
        <w:pStyle w:val="Normal"/>
        <w:spacing w:before="0" w:after="60" w:line="259" w:lineRule="auto"/>
        <w:rPr/>
      </w:pPr>
      <w:r>
        <w:t>Served as de facto product owner for a five-site Aptean Intuitive environment supporting 150+ users, owning the platform roadmap while supporting Epicor Kinetic transition planning, data validation, training, and final launch readiness across supply chain, finance, and operations. Position impacted by company reorganization.</w:t>
      </w:r>
    </w:p>
    <w:p>
      <w:pPr>
        <w:pStyle w:val="Normal"/>
        <w:numPr>
          <w:ilvl w:val="0"/>
          <w:numId w:val="1"/>
        </w:numPr>
        <w:spacing w:lineRule="auto" w:line="259" w:before="0" w:after="60"/>
        <w:rPr/>
      </w:pPr>
      <w:r>
        <w:rPr>
          <w:rFonts w:ascii="Carlito" w:hAnsi="Carlito"/>
          <w:sz w:val="22"/>
        </w:rPr>
        <w:t>Launched a production-ready system setup for a new warehouse operation and Amazon Robotics program, scoping product families, GL accounts, BOMs, and cross-site training from initial requirements through go-live across concurrent workstreams</w:t>
      </w:r>
    </w:p>
    <w:p>
      <w:pPr>
        <w:pStyle w:val="Normal"/>
        <w:numPr>
          <w:ilvl w:val="0"/>
          <w:numId w:val="1"/>
        </w:numPr>
        <w:spacing w:lineRule="auto" w:line="259" w:before="0" w:after="60"/>
        <w:rPr/>
      </w:pPr>
      <w:r>
        <w:rPr>
          <w:rFonts w:ascii="Carlito" w:hAnsi="Carlito"/>
          <w:sz w:val="22"/>
        </w:rPr>
        <w:t>Owned ERP access governance and least-privilege permissions across systems, folder access, and reporting, and joined the Global IT team to manage broader IT permissions.</w:t>
      </w:r>
    </w:p>
    <w:p>
      <w:pPr>
        <w:pStyle w:val="Normal"/>
        <w:numPr>
          <w:ilvl w:val="0"/>
          <w:numId w:val="1"/>
        </w:numPr>
        <w:spacing w:lineRule="auto" w:line="259" w:before="0" w:after="60"/>
        <w:rPr/>
      </w:pPr>
      <w:r>
        <w:rPr>
          <w:rFonts w:ascii="Carlito" w:hAnsi="Carlito"/>
          <w:sz w:val="22"/>
        </w:rPr>
        <w:t>Supported compliance audits with engineering and client stakeholders, providing access reviews and control documentation.</w:t>
      </w:r>
    </w:p>
    <w:p>
      <w:pPr>
        <w:pStyle w:val="Normal"/>
        <w:numPr>
          <w:ilvl w:val="0"/>
          <w:numId w:val="1"/>
        </w:numPr>
        <w:spacing w:lineRule="auto" w:line="259" w:before="0" w:after="60"/>
        <w:rPr/>
      </w:pPr>
      <w:r>
        <w:rPr>
          <w:rFonts w:ascii="Carlito" w:hAnsi="Carlito"/>
          <w:sz w:val="22"/>
        </w:rPr>
        <w:t>Ran weekly onboarding and system training for new hires, plus targeted sessions on product changes, updates, and proposed customizations.</w:t>
      </w:r>
    </w:p>
    <w:p>
      <w:pPr>
        <w:pStyle w:val="Normal"/>
        <w:numPr>
          <w:ilvl w:val="0"/>
          <w:numId w:val="1"/>
        </w:numPr>
        <w:spacing w:lineRule="auto" w:line="259" w:before="0" w:after="60"/>
        <w:rPr/>
      </w:pPr>
      <w:r>
        <w:rPr>
          <w:rFonts w:ascii="Carlito" w:hAnsi="Carlito"/>
          <w:sz w:val="22"/>
        </w:rPr>
        <w:t>Built automated workflows for high-volume inventory adjustments and Approved Manufacturer List maintenance, cutting manual work by 78% and inventory discrepancies by 22%.</w:t>
      </w:r>
    </w:p>
    <w:p>
      <w:pPr>
        <w:pStyle w:val="Normal"/>
        <w:numPr>
          <w:ilvl w:val="0"/>
          <w:numId w:val="1"/>
        </w:numPr>
        <w:spacing w:lineRule="auto" w:line="259" w:before="0" w:after="60"/>
        <w:rPr/>
      </w:pPr>
      <w:r>
        <w:rPr>
          <w:rFonts w:ascii="Carlito" w:hAnsi="Carlito"/>
          <w:sz w:val="22"/>
        </w:rPr>
        <w:t>Delivered enterprise technology projects end to end with a structured discovery-to-go-live approach, owning scope, milestones, cost and timeline tradeoffs, and cross-functional coordination.</w:t>
      </w:r>
    </w:p>
    <w:p>
      <w:pPr>
        <w:pStyle w:val="Normal"/>
        <w:numPr>
          <w:ilvl w:val="0"/>
          <w:numId w:val="1"/>
        </w:numPr>
        <w:spacing w:lineRule="auto" w:line="259" w:before="0" w:after="60"/>
        <w:rPr/>
      </w:pPr>
      <w:r>
        <w:rPr>
          <w:rFonts w:ascii="Carlito" w:hAnsi="Carlito"/>
          <w:sz w:val="22"/>
        </w:rPr>
        <w:t>Reduced manual inventory adjustment work by 78% and lowered discrepancies by 22% by diagnosing a recurring warehouse accuracy problem and building an automated, auditable workflow in Aptean Intuitive</w:t>
      </w:r>
    </w:p>
    <w:p>
      <w:pPr>
        <w:pStyle w:val="Normal"/>
        <w:numPr>
          <w:ilvl w:val="0"/>
          <w:numId w:val="1"/>
        </w:numPr>
        <w:spacing w:lineRule="auto" w:line="259" w:before="0" w:after="60"/>
        <w:rPr/>
      </w:pPr>
      <w:r>
        <w:t>Partnered with plant controllers, accounting managers, and the CFO on financial close, inventory accuracy, and audit readiness across five sites while protecting ERP data integrity for finance and operations</w:t>
      </w:r>
    </w:p>
    <w:p>
      <w:pPr>
        <w:pStyle w:val="Normal"/>
        <w:numPr>
          <w:ilvl w:val="0"/>
          <w:numId w:val="1"/>
        </w:numPr>
        <w:spacing w:lineRule="auto" w:line="259" w:before="0" w:after="60"/>
        <w:rPr/>
      </w:pPr>
      <w:r>
        <w:rPr>
          <w:rFonts w:ascii="Carlito" w:hAnsi="Carlito"/>
          <w:sz w:val="22"/>
        </w:rPr>
        <w:t>Increased operational visibility for leadership by building 200+ SQL-based KPI dashboards, Crystal Reports, and Power BI tools that replaced raw exports and verbal status updates with clearer operating decisions</w:t>
      </w:r>
    </w:p>
    <w:p>
      <w:pPr>
        <w:pStyle w:val="Normal"/>
        <w:numPr>
          <w:ilvl w:val="0"/>
          <w:numId w:val="1"/>
        </w:numPr>
        <w:spacing w:lineRule="auto" w:line="259" w:before="0" w:after="60"/>
        <w:rPr/>
      </w:pPr>
      <w:r>
        <w:t>Cut migration and audit risk in the Aptean Intuitive to Epicor Kinetic move by validating records with ETL and SQL checks, coordinating cutover, and tightening user access to least-privilege</w:t>
      </w:r>
    </w:p>
    <w:p>
      <w:pPr>
        <w:pStyle w:val="Normal"/>
        <w:numPr>
          <w:ilvl w:val="0"/>
          <w:numId w:val="1"/>
        </w:numPr>
        <w:spacing w:lineRule="auto" w:line="259" w:before="0" w:after="60"/>
        <w:rPr/>
      </w:pPr>
      <w:r>
        <w:rPr>
          <w:rFonts w:ascii="Carlito" w:hAnsi="Carlito"/>
          <w:sz w:val="22"/>
        </w:rPr>
        <w:t>Improved VP and director decisions on the enterprise ERP platform by turning ambiguous operations, finance, and engineering needs into scoped recommendations with vendor, cost, and timeline tradeoffs before build work began</w:t>
      </w:r>
    </w:p>
    <w:p>
      <w:pPr>
        <w:pStyle w:val="Normal"/>
        <w:numPr>
          <w:ilvl w:val="0"/>
          <w:numId w:val="1"/>
        </w:numPr>
        <w:spacing w:lineRule="auto" w:line="259" w:before="0" w:after="60"/>
        <w:rPr/>
      </w:pPr>
      <w:r>
        <w:t>Improved data quality and reduced spreadsheet-driven status chasing by using Salesforce and SQL-based performance reporting to track requests, owners, and next steps during migration and post-go-live support</w:t>
      </w:r>
    </w:p>
    <w:p>
      <w:pPr>
        <w:pStyle w:val="Normal"/>
        <w:numPr>
          <w:ilvl w:val="0"/>
          <w:numId w:val="1"/>
        </w:numPr>
        <w:spacing w:lineRule="auto" w:line="259" w:before="0" w:after="60"/>
        <w:rPr/>
      </w:pPr>
      <w:r>
        <w:rPr>
          <w:rFonts w:ascii="Carlito" w:hAnsi="Carlito"/>
          <w:sz w:val="22"/>
        </w:rPr>
        <w:t>Protected production stability during migration cutover by leading go-live readiness, sandbox testing, user acceptance validation, targeted Epicor Kinetic training, and administrative release tasks across concurrent program tracks</w:t>
      </w:r>
    </w:p>
    <w:p>
      <w:pPr>
        <w:pStyle w:val="Normal"/>
        <w:numPr>
          <w:ilvl w:val="0"/>
          <w:numId w:val="1"/>
        </w:numPr>
        <w:spacing w:lineRule="auto" w:line="259" w:before="0" w:after="60"/>
        <w:rPr/>
      </w:pPr>
      <w:r>
        <w:t>Drove technology adoption across operations, finance, and engineering teams by building and maintaining core training programs, onboarding, and release communications that reduced resistance to system change</w:t>
      </w:r>
    </w:p>
    <w:p>
      <w:pPr>
        <w:pStyle w:val="Normal"/>
        <w:numPr>
          <w:ilvl w:val="0"/>
          <w:numId w:val="1"/>
        </w:numPr>
        <w:spacing w:lineRule="auto" w:line="259" w:before="0" w:after="60"/>
        <w:rPr/>
      </w:pPr>
      <w:r>
        <w:rPr>
          <w:rFonts w:ascii="Carlito" w:hAnsi="Carlito"/>
          <w:sz w:val="22"/>
        </w:rPr>
        <w:t>Accelerated documentation, reporting, SQL troubleshooting, and operational analysis through Claude and AI-assisted tools that reduced manual effort across recurring systems and implementation processes</w:t>
      </w:r>
    </w:p>
    <w:p>
      <w:pPr>
        <w:pStyle w:val="Normal"/>
        <w:numPr>
          <w:ilvl w:val="0"/>
          <w:numId w:val="1"/>
        </w:numPr>
        <w:spacing w:lineRule="auto" w:line="259" w:before="0" w:after="60"/>
        <w:rPr/>
      </w:pPr>
      <w:r>
        <w:rPr>
          <w:rFonts w:ascii="Carlito" w:hAnsi="Carlito"/>
          <w:sz w:val="22"/>
        </w:rPr>
        <w:t>Coordinated business users, vendors, and technical stakeholders across concurrent migration, reporting, and training workstreams without direct-report authority.</w:t>
      </w:r>
    </w:p>
    <w:p>
      <w:pPr>
        <w:pStyle w:val="Normal"/>
        <w:numPr>
          <w:ilvl w:val="0"/>
          <w:numId w:val="1"/>
        </w:numPr>
        <w:spacing w:lineRule="auto" w:line="259" w:before="0" w:after="60"/>
        <w:rPr/>
      </w:pPr>
      <w:r>
        <w:t>Preserved Aptean Intuitive as the primary owned operating platform through final cutover while handling Epicor Kinetic administration, security/access validation, barcode-scanner workflow verification, and user training.</w:t>
      </w:r>
    </w:p>
    <w:p>
      <w:pPr>
        <w:pStyle w:val="Normal"/>
        <w:numPr>
          <w:ilvl w:val="0"/>
          <w:numId w:val="1"/>
        </w:numPr>
        <w:spacing w:lineRule="auto" w:line="259" w:before="0" w:after="60"/>
        <w:rPr/>
      </w:pPr>
      <w:r>
        <w:rPr>
          <w:rFonts w:ascii="Carlito" w:hAnsi="Carlito"/>
          <w:sz w:val="22"/>
        </w:rPr>
        <w:t>Led a five-month cross-functional initiative to replace an outdated EFT/ACH file integration, coordinating internal IT, global finance, Aptean, and Truist Bank to deploy a compliant payment workflow that closed a long-standing infrastructure gap.</w:t>
      </w:r>
    </w:p>
    <w:p>
      <w:pPr>
        <w:pStyle w:val="Normal"/>
        <w:numPr>
          <w:ilvl w:val="0"/>
          <w:numId w:val="1"/>
        </w:numPr>
        <w:spacing w:lineRule="auto" w:line="259" w:before="0" w:after="60"/>
        <w:rPr/>
      </w:pPr>
      <w:r>
        <w:rPr>
          <w:rFonts w:ascii="Carlito" w:hAnsi="Carlito"/>
          <w:sz w:val="22"/>
        </w:rPr>
        <w:t>Scoped server and hardware infrastructure requirements as part of enterprise platform migration preparation, evaluating compatibility, capacity, and upgrade readiness with vendors and IT teams to prevent post-deployment performance failures.</w:t>
      </w:r>
    </w:p>
    <w:p>
      <w:pPr>
        <w:pStyle w:val="Normal"/>
        <w:tabs>
          <w:tab w:val="clear" w:pos="720"/>
          <w:tab w:val="right" w:pos="9360" w:leader="none"/>
        </w:tabs>
        <w:spacing w:before="80" w:after="60" w:line="259" w:lineRule="auto"/>
        <w:rPr/>
      </w:pPr>
      <w:r>
        <w:rPr>
          <w:rFonts w:eastAsia="Carlito" w:ascii="Carlito" w:hAnsi="Carlito"/>
          <w:b/>
          <w:i w:val="false"/>
          <w:sz w:val="22"/>
        </w:rPr>
        <w:t>Customer Success Consultant</w:t>
        <w:tab/>
      </w:r>
      <w:r>
        <w:rPr>
          <w:rFonts w:eastAsia="Carlito" w:ascii="Carlito" w:hAnsi="Carlito"/>
          <w:b w:val="false"/>
          <w:i w:val="false"/>
          <w:sz w:val="22"/>
        </w:rPr>
        <w:t>November 2019 to December 2022</w:t>
      </w:r>
    </w:p>
    <w:p>
      <w:pPr>
        <w:pStyle w:val="Normal"/>
        <w:spacing w:before="0" w:after="60" w:line="259" w:lineRule="auto"/>
        <w:rPr/>
      </w:pPr>
      <w:r>
        <w:rPr>
          <w:rFonts w:eastAsia="Carlito" w:ascii="Carlito" w:hAnsi="Carlito"/>
          <w:b w:val="false"/>
          <w:i w:val="false"/>
          <w:sz w:val="22"/>
        </w:rPr>
        <w:t>Aptean  |  Alpharetta, GA</w:t>
      </w:r>
    </w:p>
    <w:p>
      <w:pPr>
        <w:pStyle w:val="Normal"/>
        <w:spacing w:before="0" w:after="60" w:line="259" w:lineRule="auto"/>
        <w:rPr/>
      </w:pPr>
      <w:r>
        <w:rPr>
          <w:rFonts w:eastAsia="Carlito" w:ascii="Carlito" w:hAnsi="Carlito"/>
          <w:b w:val="false"/>
          <w:i/>
          <w:sz w:val="22"/>
        </w:rPr>
        <w:t>Aptean is a global provider of mission-critical, industry-specific software solutions for manufacturers, distributors, and other specialized organizations. More than 10,000 organizations across 20-plus industries and 80 countries rely on Aptean's purpose-built ERP, supply chain, and compliance platforms to streamline daily operations.</w:t>
      </w:r>
    </w:p>
    <w:p>
      <w:pPr>
        <w:pStyle w:val="Normal"/>
        <w:spacing w:before="0" w:after="60" w:line="259" w:lineRule="auto"/>
        <w:rPr/>
      </w:pPr>
      <w:r>
        <w:t>Protected delivery quality and customer trust across 80+ international manufacturing clients in a $6M+ book of business by running full-lifecycle Aptean Encompix delivery from discovery and configuration through data migration, testing, training, and post-go-live adoption, partnering with Product Management and Product Ownership on an Agile development team throughout. Position impacted by company reorganization.</w:t>
      </w:r>
    </w:p>
    <w:p>
      <w:pPr>
        <w:pStyle w:val="Normal"/>
        <w:numPr>
          <w:ilvl w:val="0"/>
          <w:numId w:val="1"/>
        </w:numPr>
        <w:spacing w:lineRule="auto" w:line="259" w:before="0" w:after="60"/>
        <w:rPr/>
      </w:pPr>
      <w:r>
        <w:t>Stabilized at-risk accounts within a $6M+ client book of business, protecting $1M+ in at-risk annual revenue by consolidating case ownership, leading structured recovery sessions, and converting complex integration and customization failures into retained customer trust</w:t>
      </w:r>
    </w:p>
    <w:p>
      <w:pPr>
        <w:pStyle w:val="Normal"/>
        <w:numPr>
          <w:ilvl w:val="0"/>
          <w:numId w:val="1"/>
        </w:numPr>
        <w:spacing w:lineRule="auto" w:line="259" w:before="0" w:after="60"/>
        <w:rPr/>
      </w:pPr>
      <w:r>
        <w:rPr>
          <w:rFonts w:ascii="Carlito" w:hAnsi="Carlito"/>
          <w:sz w:val="22"/>
        </w:rPr>
        <w:t>Moved international manufacturing clients from unclear requirements to usable go-live outcomes through discovery, configuration, testing, customer training, and post-go-live support in Aptean Encompix</w:t>
      </w:r>
    </w:p>
    <w:p>
      <w:pPr>
        <w:pStyle w:val="Normal"/>
        <w:numPr>
          <w:ilvl w:val="0"/>
          <w:numId w:val="1"/>
        </w:numPr>
        <w:spacing w:lineRule="auto" w:line="259" w:before="0" w:after="60"/>
        <w:rPr/>
      </w:pPr>
      <w:r>
        <w:t>Improved delivery predictability by producing Statements of Work and Functional Requirements Documents that set validated scope, milestones, and cost baselines before build began on complex implementations, migrations, and integrations</w:t>
      </w:r>
    </w:p>
    <w:p>
      <w:pPr>
        <w:pStyle w:val="Normal"/>
        <w:numPr>
          <w:ilvl w:val="0"/>
          <w:numId w:val="1"/>
        </w:numPr>
        <w:spacing w:lineRule="auto" w:line="259" w:before="0" w:after="60"/>
        <w:rPr/>
      </w:pPr>
      <w:r>
        <w:rPr>
          <w:rFonts w:ascii="Carlito" w:hAnsi="Carlito"/>
          <w:sz w:val="22"/>
        </w:rPr>
        <w:t>Strengthened renewal and expansion confidence by facilitating 60+ executive workshops and QBRs that aligned implementation roadmaps to business objectives, adoption progress, and measurable outcomes</w:t>
      </w:r>
    </w:p>
    <w:p>
      <w:pPr>
        <w:pStyle w:val="Normal"/>
        <w:numPr>
          <w:ilvl w:val="0"/>
          <w:numId w:val="1"/>
        </w:numPr>
        <w:spacing w:lineRule="auto" w:line="259" w:before="0" w:after="60"/>
        <w:rPr/>
      </w:pPr>
      <w:r>
        <w:t>Protected user adoption by coordinating UAT, defect triage, and release validation for Salesforce enhancements, then using CRM dashboards and case visibility instead of spreadsheet-based follow-up</w:t>
      </w:r>
    </w:p>
    <w:p>
      <w:pPr>
        <w:pStyle w:val="Normal"/>
        <w:numPr>
          <w:ilvl w:val="0"/>
          <w:numId w:val="1"/>
        </w:numPr>
        <w:spacing w:lineRule="auto" w:line="259" w:before="0" w:after="60"/>
        <w:rPr/>
      </w:pPr>
      <w:r>
        <w:t>Partnered with Product Management and Product Ownership on an Agile development team while supporting Salesforce Service Cloud, Marketing Cloud, AppExchange, and development tools, translating business needs into backlog-ready requirements and user stories that helped drive adoption across customer-facing teams</w:t>
      </w:r>
    </w:p>
    <w:p>
      <w:pPr>
        <w:pStyle w:val="Normal"/>
        <w:numPr>
          <w:ilvl w:val="0"/>
          <w:numId w:val="1"/>
        </w:numPr>
        <w:spacing w:lineRule="auto" w:line="259" w:before="0" w:after="60"/>
        <w:rPr/>
      </w:pPr>
      <w:r>
        <w:t>Supported pre-sales for make-to-order and food and beverage manufacturers, authoring hundreds of RFP, RFI, and SOW documents and scoping customizations and integrations for deals averaging about $80K.</w:t>
      </w:r>
    </w:p>
    <w:p>
      <w:pPr>
        <w:pStyle w:val="Normal"/>
        <w:numPr>
          <w:ilvl w:val="0"/>
          <w:numId w:val="1"/>
        </w:numPr>
        <w:spacing w:lineRule="auto" w:line="259" w:before="0" w:after="60"/>
        <w:rPr/>
      </w:pPr>
      <w:r>
        <w:t>Delivered daily client training, quarterly user group meetings, and annual user conferences that kept adoption moving between releases.</w:t>
      </w:r>
    </w:p>
    <w:p>
      <w:pPr>
        <w:pStyle w:val="Normal"/>
        <w:numPr>
          <w:ilvl w:val="0"/>
          <w:numId w:val="1"/>
        </w:numPr>
        <w:spacing w:lineRule="auto" w:line="259" w:before="0" w:after="60"/>
        <w:rPr/>
      </w:pPr>
      <w:r>
        <w:rPr>
          <w:rFonts w:eastAsia="Carlito" w:ascii="Carlito" w:hAnsi="Carlito"/>
          <w:b w:val="false"/>
          <w:i w:val="false"/>
          <w:sz w:val="22"/>
        </w:rPr>
        <w:t>Kept customer stakeholders informed and adoption moving by developing training documentation, adoption guides, product updates, newsletters, and other customer-facing communications that reduced reactive support volume between business reviews</w:t>
      </w:r>
    </w:p>
    <w:p>
      <w:pPr>
        <w:pStyle w:val="Normal"/>
        <w:numPr>
          <w:ilvl w:val="0"/>
          <w:numId w:val="1"/>
        </w:numPr>
        <w:spacing w:lineRule="auto" w:line="259" w:before="0" w:after="60"/>
        <w:rPr/>
      </w:pPr>
      <w:r>
        <w:rPr>
          <w:rFonts w:eastAsia="Carlito" w:ascii="Carlito" w:hAnsi="Carlito"/>
          <w:b w:val="false"/>
          <w:i w:val="false"/>
          <w:sz w:val="22"/>
        </w:rPr>
        <w:t>Coordinated directly with development and product teams to triage issues, prioritize fixes, and validate solutions prior to production deployment, protecting client workflows and reducing implementation risk</w:t>
      </w:r>
    </w:p>
    <w:p>
      <w:pPr>
        <w:pStyle w:val="Normal"/>
        <w:numPr>
          <w:ilvl w:val="0"/>
          <w:numId w:val="1"/>
        </w:numPr>
        <w:spacing w:lineRule="auto" w:line="259" w:before="0" w:after="60"/>
        <w:rPr/>
      </w:pPr>
      <w:r>
        <w:rPr>
          <w:rFonts w:eastAsia="Carlito" w:ascii="Carlito" w:hAnsi="Carlito"/>
          <w:b w:val="false"/>
          <w:i w:val="false"/>
          <w:sz w:val="22"/>
        </w:rPr>
        <w:t>Delivered pre-sales product demonstrations and discovery sessions for prospective enterprise clients, translating business requirements into viable solution designs and contributing directly to competitive displacements and new business wins</w:t>
      </w:r>
    </w:p>
    <w:p>
      <w:pPr>
        <w:pStyle w:val="Normal"/>
        <w:numPr>
          <w:ilvl w:val="0"/>
          <w:numId w:val="1"/>
        </w:numPr>
        <w:spacing w:lineRule="auto" w:line="259" w:before="0" w:after="60"/>
        <w:rPr/>
      </w:pPr>
      <w:r>
        <w:rPr>
          <w:rFonts w:ascii="Carlito" w:hAnsi="Carlito"/>
          <w:sz w:val="22"/>
        </w:rPr>
        <w:t>Translated implementation lessons into repeatable customer enablement materials, helping account teams reduce ambiguity during go-live, hypercare, and post-launch adoption.</w:t>
      </w:r>
    </w:p>
    <w:p>
      <w:pPr>
        <w:pStyle w:val="Normal"/>
        <w:numPr>
          <w:ilvl w:val="0"/>
          <w:numId w:val="1"/>
        </w:numPr>
        <w:spacing w:lineRule="auto" w:line="259" w:before="0" w:after="60"/>
        <w:rPr/>
      </w:pPr>
      <w:r>
        <w:rPr>
          <w:rFonts w:ascii="Carlito" w:hAnsi="Carlito"/>
          <w:sz w:val="22"/>
        </w:rPr>
        <w:t>Scoped server and hardware infrastructure requirements for client ERP deployments, coordinating with client IT teams to assess compatibility, capacity needs, and upgrade timelines before go-live to prevent post-implementation failures.</w:t>
      </w:r>
    </w:p>
    <w:p>
      <w:pPr>
        <w:pStyle w:val="Normal"/>
        <w:tabs>
          <w:tab w:val="clear" w:pos="720"/>
          <w:tab w:val="right" w:pos="9360" w:leader="none"/>
        </w:tabs>
        <w:spacing w:before="80" w:after="60" w:line="259" w:lineRule="auto"/>
        <w:rPr/>
      </w:pPr>
      <w:r>
        <w:rPr>
          <w:rFonts w:eastAsia="Carlito" w:ascii="Carlito" w:hAnsi="Carlito"/>
          <w:b/>
          <w:i w:val="false"/>
          <w:sz w:val="22"/>
        </w:rPr>
        <w:t>Support Operations Analyst</w:t>
        <w:tab/>
      </w:r>
      <w:r>
        <w:rPr>
          <w:rFonts w:eastAsia="Carlito" w:ascii="Carlito" w:hAnsi="Carlito"/>
          <w:b w:val="false"/>
          <w:i w:val="false"/>
          <w:sz w:val="22"/>
        </w:rPr>
        <w:t>November 2015 to November 2019</w:t>
      </w:r>
    </w:p>
    <w:p>
      <w:pPr>
        <w:pStyle w:val="Normal"/>
        <w:spacing w:before="0" w:after="60" w:line="259" w:lineRule="auto"/>
        <w:rPr/>
      </w:pPr>
      <w:r>
        <w:rPr>
          <w:rFonts w:eastAsia="Carlito" w:ascii="Carlito" w:hAnsi="Carlito"/>
          <w:b w:val="false"/>
          <w:i w:val="false"/>
          <w:sz w:val="22"/>
        </w:rPr>
        <w:t>The Home Depot  |  Marietta, GA</w:t>
      </w:r>
    </w:p>
    <w:p>
      <w:pPr>
        <w:pStyle w:val="Normal"/>
        <w:spacing w:before="0" w:after="60" w:line="259" w:lineRule="auto"/>
        <w:rPr/>
      </w:pPr>
      <w:r>
        <w:rPr>
          <w:rFonts w:eastAsia="Carlito" w:ascii="Carlito" w:hAnsi="Carlito"/>
          <w:b w:val="false"/>
          <w:i/>
          <w:sz w:val="22"/>
        </w:rPr>
        <w:t>The Home Depot is the world's largest home improvement retailer, with $150B+ in annual revenue, 500K+ employees, and one of the largest eCommerce operations in US retail.</w:t>
      </w:r>
    </w:p>
    <w:p>
      <w:pPr>
        <w:pStyle w:val="Normal"/>
        <w:spacing w:before="0" w:after="60" w:line="259" w:lineRule="auto"/>
        <w:rPr/>
      </w:pPr>
      <w:r>
        <w:t>Delivered analytics, customer-engagement, and process-support solutions for one of the largest eCommerce operations in home improvement retail, including online chat, text messaging, and LivePerson LiveEngage workflows.</w:t>
      </w:r>
    </w:p>
    <w:p>
      <w:pPr>
        <w:pStyle w:val="Normal"/>
        <w:numPr>
          <w:ilvl w:val="0"/>
          <w:numId w:val="1"/>
        </w:numPr>
        <w:spacing w:lineRule="auto" w:line="259" w:before="0" w:after="60"/>
        <w:rPr/>
      </w:pPr>
      <w:r>
        <w:rPr>
          <w:rFonts w:eastAsia="Carlito" w:ascii="Carlito" w:hAnsi="Carlito"/>
          <w:b w:val="false"/>
          <w:i w:val="false"/>
          <w:sz w:val="22"/>
        </w:rPr>
        <w:t>Analyzed customer and transactional data to identify trends, forecast shipping pipelines, and inform operational strategy supporting large-scale B2B and direct customer relationships</w:t>
      </w:r>
    </w:p>
    <w:p>
      <w:pPr>
        <w:pStyle w:val="Normal"/>
        <w:numPr>
          <w:ilvl w:val="0"/>
          <w:numId w:val="1"/>
        </w:numPr>
        <w:spacing w:lineRule="auto" w:line="259" w:before="0" w:after="60"/>
        <w:rPr/>
      </w:pPr>
      <w:r>
        <w:rPr>
          <w:rFonts w:ascii="Carlito" w:hAnsi="Carlito"/>
          <w:sz w:val="22"/>
        </w:rPr>
        <w:t>Improved customer experience decision-making by building reporting frameworks and dashboards that surfaced performance trends, service gaps, and operational efficiency opportunities</w:t>
      </w:r>
    </w:p>
    <w:p>
      <w:pPr>
        <w:pStyle w:val="Normal"/>
        <w:numPr>
          <w:ilvl w:val="0"/>
          <w:numId w:val="1"/>
        </w:numPr>
        <w:spacing w:lineRule="auto" w:line="259" w:before="0" w:after="60"/>
        <w:rPr/>
      </w:pPr>
      <w:r>
        <w:rPr>
          <w:rFonts w:ascii="Carlito" w:hAnsi="Carlito"/>
          <w:sz w:val="22"/>
        </w:rPr>
        <w:t>Helped launch a zero-to-one internal SMS support channel as a founding pilot team member, configuring LivePerson LiveEngage chat/text workflows, automated greetings and closings, AI-assisted chatbot logic, and early channel-usage monitoring</w:t>
      </w:r>
    </w:p>
    <w:p>
      <w:pPr>
        <w:pStyle w:val="Normal"/>
        <w:numPr>
          <w:ilvl w:val="0"/>
          <w:numId w:val="1"/>
        </w:numPr>
        <w:spacing w:lineRule="auto" w:line="259" w:before="0" w:after="60"/>
        <w:rPr/>
      </w:pPr>
      <w:r>
        <w:rPr>
          <w:rFonts w:eastAsia="Carlito" w:ascii="Carlito" w:hAnsi="Carlito"/>
          <w:b w:val="false"/>
          <w:i w:val="false"/>
          <w:sz w:val="22"/>
        </w:rPr>
        <w:t>Monitored Salesforce CRM and LivePerson LiveEngage interaction trends and translated customer, shipping, and service signals into operational insights that helped eCommerce support teams understand recurring questions, service gaps, and workflow changes.</w:t>
      </w:r>
    </w:p>
    <w:p>
      <w:pPr>
        <w:pStyle w:val="Normal"/>
        <w:numPr>
          <w:ilvl w:val="0"/>
          <w:numId w:val="1"/>
        </w:numPr>
        <w:spacing w:lineRule="auto" w:line="259" w:before="0" w:after="60"/>
        <w:rPr/>
      </w:pPr>
      <w:r>
        <w:rPr>
          <w:rFonts w:eastAsia="Carlito" w:ascii="Carlito" w:hAnsi="Carlito"/>
          <w:b w:val="false"/>
          <w:i w:val="false"/>
          <w:sz w:val="22"/>
        </w:rPr>
        <w:t>Documented customer-engagement workflow patterns across online chat, text messaging, automated greetings, and closing scripts so support teams could repeat the channel setup more consistently.</w:t>
      </w:r>
    </w:p>
    <w:p>
      <w:pPr>
        <w:pStyle w:val="Normal"/>
        <w:numPr>
          <w:ilvl w:val="0"/>
          <w:numId w:val="1"/>
        </w:numPr>
        <w:spacing w:lineRule="auto" w:line="259" w:before="0" w:after="60"/>
        <w:rPr/>
      </w:pPr>
      <w:r>
        <w:rPr>
          <w:rFonts w:eastAsia="Carlito" w:ascii="Carlito" w:hAnsi="Carlito"/>
          <w:b w:val="false"/>
          <w:i w:val="false"/>
          <w:sz w:val="22"/>
        </w:rPr>
        <w:t>Connected customer interaction data, shipping pipeline trends, and service workflow signals to clearer decisions for leaders supporting large-scale B2B and direct customer relationships.</w:t>
      </w:r>
    </w:p>
    <w:p>
      <w:pPr>
        <w:pStyle w:val="Normal"/>
        <w:tabs>
          <w:tab w:val="clear" w:pos="720"/>
          <w:tab w:val="right" w:pos="9360" w:leader="none"/>
        </w:tabs>
        <w:spacing w:before="80" w:after="60" w:line="259" w:lineRule="auto"/>
        <w:rPr/>
      </w:pPr>
      <w:r>
        <w:rPr>
          <w:rFonts w:eastAsia="Carlito" w:ascii="Carlito" w:hAnsi="Carlito"/>
          <w:b/>
          <w:i w:val="false"/>
          <w:sz w:val="22"/>
        </w:rPr>
        <w:t>Product Support Engineer</w:t>
        <w:tab/>
      </w:r>
      <w:r>
        <w:rPr>
          <w:rFonts w:eastAsia="Carlito" w:ascii="Carlito" w:hAnsi="Carlito"/>
          <w:b w:val="false"/>
          <w:i w:val="false"/>
          <w:sz w:val="22"/>
        </w:rPr>
        <w:t>October 2014 to March 2015</w:t>
      </w:r>
    </w:p>
    <w:p>
      <w:pPr>
        <w:pStyle w:val="Normal"/>
        <w:spacing w:before="0" w:after="60" w:line="259" w:lineRule="auto"/>
        <w:rPr/>
      </w:pPr>
      <w:r>
        <w:rPr>
          <w:rFonts w:eastAsia="Carlito" w:ascii="Carlito" w:hAnsi="Carlito"/>
          <w:b w:val="false"/>
          <w:i w:val="false"/>
          <w:sz w:val="22"/>
        </w:rPr>
        <w:t>Aderant  |  Atlanta, GA</w:t>
      </w:r>
    </w:p>
    <w:p>
      <w:pPr>
        <w:pStyle w:val="Normal"/>
        <w:spacing w:before="0" w:after="60" w:line="259" w:lineRule="auto"/>
        <w:rPr/>
      </w:pPr>
      <w:r>
        <w:rPr>
          <w:rFonts w:eastAsia="Carlito" w:ascii="Carlito" w:hAnsi="Carlito"/>
          <w:b w:val="false"/>
          <w:i/>
          <w:sz w:val="22"/>
        </w:rPr>
        <w:t>Aderant is a B2B legal technology company providing enterprise case management and practice management software to 3,000+ law firms and legal departments globally.</w:t>
      </w:r>
    </w:p>
    <w:p>
      <w:pPr>
        <w:pStyle w:val="Normal"/>
        <w:spacing w:before="0" w:after="60" w:line="259" w:lineRule="auto"/>
        <w:rPr/>
      </w:pPr>
      <w:r>
        <w:t>Stabilized enterprise legal software support during an organizational transition by handling technical product support and interim systems administration across application, database, integration, and Windows service layers.</w:t>
      </w:r>
    </w:p>
    <w:p>
      <w:pPr>
        <w:pStyle w:val="Normal"/>
        <w:numPr>
          <w:ilvl w:val="0"/>
          <w:numId w:val="1"/>
        </w:numPr>
        <w:spacing w:lineRule="auto" w:line="259" w:before="0" w:after="60"/>
        <w:rPr/>
      </w:pPr>
      <w:r>
        <w:rPr>
          <w:rFonts w:eastAsia="Carlito" w:ascii="Carlito" w:hAnsi="Carlito"/>
          <w:b w:val="false"/>
          <w:i w:val="false"/>
          <w:sz w:val="22"/>
        </w:rPr>
        <w:t>Supported enterprise applications across more than 600 law firm offices, resolving technical issues spanning Active Directory, SQL Server, third-party integrations, and Windows services</w:t>
      </w:r>
    </w:p>
    <w:p>
      <w:pPr>
        <w:pStyle w:val="Normal"/>
        <w:numPr>
          <w:ilvl w:val="0"/>
          <w:numId w:val="1"/>
        </w:numPr>
        <w:spacing w:lineRule="auto" w:line="259" w:before="0" w:after="60"/>
        <w:rPr/>
      </w:pPr>
      <w:r>
        <w:rPr>
          <w:rFonts w:eastAsia="Carlito" w:ascii="Carlito" w:hAnsi="Carlito"/>
          <w:b w:val="false"/>
          <w:i w:val="false"/>
          <w:sz w:val="22"/>
        </w:rPr>
        <w:t>Resolved application, SQL Server, Active Directory, Windows service, and third-party integration issues for enterprise legal software users during a support transition.</w:t>
      </w:r>
    </w:p>
    <w:p>
      <w:pPr>
        <w:pStyle w:val="Normal"/>
        <w:numPr>
          <w:ilvl w:val="0"/>
          <w:numId w:val="1"/>
        </w:numPr>
        <w:spacing w:lineRule="auto" w:line="259" w:before="0" w:after="60"/>
        <w:rPr/>
      </w:pPr>
      <w:r>
        <w:rPr>
          <w:rFonts w:eastAsia="Carlito" w:ascii="Carlito" w:hAnsi="Carlito"/>
          <w:b w:val="false"/>
          <w:i w:val="false"/>
          <w:sz w:val="22"/>
        </w:rPr>
        <w:t>Built and maintained Salesforce pages for sales, support, and project management teams, improving internal visibility into customer and implementation activity while contributing to disaster recovery planning and system resilience improvements</w:t>
      </w:r>
    </w:p>
    <w:p>
      <w:pPr>
        <w:pStyle w:val="Normal"/>
        <w:numPr>
          <w:ilvl w:val="0"/>
          <w:numId w:val="1"/>
        </w:numPr>
        <w:spacing w:lineRule="auto" w:line="259" w:before="0" w:after="60"/>
        <w:rPr/>
      </w:pPr>
      <w:r>
        <w:rPr>
          <w:rFonts w:eastAsia="Carlito" w:ascii="Carlito" w:hAnsi="Carlito"/>
          <w:b w:val="false"/>
          <w:i w:val="false"/>
          <w:sz w:val="22"/>
        </w:rPr>
        <w:t>Improved disaster recovery planning and system resilience by documenting technical dependencies, issue patterns, and operational risks during an organizational transition.</w:t>
      </w:r>
    </w:p>
    <w:p>
      <w:pPr>
        <w:pStyle w:val="Normal"/>
        <w:numPr>
          <w:ilvl w:val="0"/>
          <w:numId w:val="1"/>
        </w:numPr>
        <w:spacing w:lineRule="auto" w:line="259" w:before="0" w:after="60"/>
        <w:rPr/>
      </w:pPr>
      <w:r>
        <w:rPr>
          <w:rFonts w:eastAsia="Carlito" w:ascii="Carlito" w:hAnsi="Carlito"/>
          <w:b w:val="false"/>
          <w:i w:val="false"/>
          <w:sz w:val="22"/>
        </w:rPr>
        <w:t>Translated recurring product-support issues into clearer troubleshooting notes for support, sales, and project-management stakeholders working across legal technology customers.</w:t>
      </w:r>
    </w:p>
    <w:p>
      <w:pPr>
        <w:pStyle w:val="Normal"/>
        <w:numPr>
          <w:ilvl w:val="0"/>
          <w:numId w:val="1"/>
        </w:numPr>
        <w:spacing w:lineRule="auto" w:line="259" w:before="0" w:after="60"/>
        <w:rPr/>
      </w:pPr>
      <w:r>
        <w:rPr>
          <w:rFonts w:eastAsia="Carlito" w:ascii="Carlito" w:hAnsi="Carlito"/>
          <w:b w:val="false"/>
          <w:i w:val="false"/>
          <w:sz w:val="22"/>
        </w:rPr>
        <w:t>Provided interim systems administration support while the organization stabilized ownership of enterprise application access, service issues, and customer-impacting technical workflows.</w:t>
      </w:r>
    </w:p>
    <w:p>
      <w:pPr>
        <w:pStyle w:val="Normal"/>
        <w:numPr>
          <w:ilvl w:val="0"/>
          <w:numId w:val="1"/>
        </w:numPr>
        <w:spacing w:lineRule="auto" w:line="259" w:before="0" w:after="60"/>
        <w:rPr/>
      </w:pPr>
      <w:r>
        <w:rPr>
          <w:rFonts w:eastAsia="Carlito" w:ascii="Carlito" w:hAnsi="Carlito"/>
          <w:b w:val="false"/>
          <w:i w:val="false"/>
          <w:sz w:val="22"/>
        </w:rPr>
        <w:t>Helped protect customer-facing legal software operations by coordinating issue triage across application, database, integration, and Windows service layers.</w:t>
      </w:r>
    </w:p>
    <w:p>
      <w:pPr>
        <w:pStyle w:val="Normal"/>
        <w:spacing w:before="120" w:after="60" w:line="259" w:lineRule="auto"/>
        <w:jc w:val="center"/>
        <w:rPr/>
      </w:pPr>
      <w:r>
        <w:rPr>
          <w:rFonts w:eastAsia="Carlito" w:ascii="Carlito" w:hAnsi="Carlito"/>
          <w:b/>
          <w:i w:val="false"/>
          <w:sz w:val="22"/>
        </w:rPr>
        <w:t>Education</w:t>
      </w:r>
    </w:p>
    <w:p>
      <w:pPr>
        <w:pStyle w:val="Normal"/>
        <w:spacing w:lineRule="auto" w:line="259" w:before="0" w:after="60"/>
        <w:rPr/>
      </w:pPr>
      <w:r>
        <w:rPr>
          <w:rFonts w:eastAsia="Carlito" w:ascii="Carlito" w:hAnsi="Carlito"/>
          <w:b/>
          <w:i w:val="false"/>
          <w:sz w:val="22"/>
        </w:rPr>
        <w:t>Master of Science, Information Systems</w:t>
      </w:r>
      <w:r>
        <w:rPr>
          <w:rFonts w:eastAsia="Carlito" w:ascii="Carlito" w:hAnsi="Carlito"/>
          <w:b w:val="false"/>
          <w:i w:val="false"/>
          <w:sz w:val="22"/>
        </w:rPr>
        <w:t xml:space="preserve">  |  Kennesaw State University</w:t>
      </w:r>
    </w:p>
    <w:p>
      <w:pPr>
        <w:pStyle w:val="Normal"/>
        <w:spacing w:lineRule="auto" w:line="259" w:before="0" w:after="60"/>
        <w:rPr/>
      </w:pPr>
      <w:r>
        <w:rPr>
          <w:rFonts w:eastAsia="Carlito" w:ascii="Carlito" w:hAnsi="Carlito"/>
          <w:b/>
          <w:i w:val="false"/>
          <w:sz w:val="22"/>
        </w:rPr>
        <w:t>Bachelor of Business Administration, Management Information Systems</w:t>
      </w:r>
      <w:r>
        <w:rPr>
          <w:rFonts w:eastAsia="Carlito" w:ascii="Carlito" w:hAnsi="Carlito"/>
          <w:b w:val="false"/>
          <w:i w:val="false"/>
          <w:sz w:val="22"/>
        </w:rPr>
        <w:t xml:space="preserve">  |  University of West Georgia</w:t>
      </w:r>
    </w:p>
    <w:p>
      <w:pPr>
        <w:pStyle w:val="Normal"/>
        <w:spacing w:before="120" w:after="60" w:line="259" w:lineRule="auto"/>
        <w:jc w:val="center"/>
        <w:rPr/>
      </w:pPr>
      <w:r>
        <w:rPr>
          <w:rFonts w:eastAsia="Carlito" w:ascii="Carlito" w:hAnsi="Carlito"/>
          <w:b/>
          <w:i w:val="false"/>
          <w:sz w:val="22"/>
        </w:rPr>
        <w:t>Core Competencies</w:t>
      </w:r>
    </w:p>
    <w:p>
      <w:pPr>
        <w:pStyle w:val="Normal"/>
        <w:spacing w:before="0" w:after="60" w:line="259" w:lineRule="auto"/>
        <w:rPr/>
      </w:pPr>
      <w:r>
        <w:rPr>
          <w:rFonts w:ascii="Carlito" w:hAnsi="Carlito"/>
          <w:sz w:val="22"/>
        </w:rPr>
        <w:t>Solution Delivery and Program Leadership: Structured Discovery | Requirements Definition | Solution Design | SOW and FRD Development | Go-Live Readiness | Multi-Workstream Coordination | Process Management</w:t>
      </w:r>
    </w:p>
    <w:p>
      <w:pPr>
        <w:pStyle w:val="Normal"/>
        <w:spacing w:before="0" w:after="60" w:line="259" w:lineRule="auto"/>
        <w:rPr/>
      </w:pPr>
      <w:r>
        <w:rPr>
          <w:rFonts w:ascii="Carlito" w:hAnsi="Carlito"/>
          <w:sz w:val="22"/>
        </w:rPr>
        <w:t>Customer Success and Account Value: Account Recovery | Renewal Risk Management | Executive Business Reviews and QBRs | Success Planning | Adoption Strategy | Customer Training | Customer Service</w:t>
      </w:r>
    </w:p>
    <w:p>
      <w:pPr>
        <w:pStyle w:val="Normal"/>
        <w:spacing w:before="0" w:after="60" w:line="259" w:lineRule="auto"/>
        <w:rPr/>
      </w:pPr>
      <w:r>
        <w:rPr>
          <w:rFonts w:ascii="Carlito" w:hAnsi="Carlito"/>
          <w:sz w:val="22"/>
        </w:rPr>
        <w:t>Systems, Data, and Analytics: SQL | ETL and Data Validation | KPI Dashboards | Power BI | SAP Crystal Reports | Excel Power Query | Tableau | Data Transformation</w:t>
      </w:r>
    </w:p>
    <w:p>
      <w:pPr>
        <w:pStyle w:val="Normal"/>
        <w:spacing w:before="0" w:after="60" w:line="259" w:lineRule="auto"/>
        <w:rPr/>
      </w:pPr>
      <w:r>
        <w:rPr>
          <w:rFonts w:ascii="Carlito" w:hAnsi="Carlito"/>
          <w:sz w:val="22"/>
        </w:rPr>
        <w:t>Enterprise Platforms: Aptean Intuitive | Aptean Encompix | Epicor Kinetic | Microsoft Dynamics 365 | Salesforce | LivePerson LiveEngage | ServiceNow | Jira</w:t>
      </w:r>
    </w:p>
    <w:p>
      <w:pPr>
        <w:pStyle w:val="Normal"/>
        <w:spacing w:before="0" w:after="60" w:line="259" w:lineRule="auto"/>
        <w:rPr/>
      </w:pPr>
      <w:r>
        <w:rPr>
          <w:rFonts w:ascii="Carlito" w:hAnsi="Carlito"/>
          <w:sz w:val="22"/>
        </w:rPr>
        <w:t>AI and Workflow Automation: Claude | AI-Assisted Analysis | LLM-Based Data Cleaning | AI-Assisted Documentation | Workflow Automation | Conversational AI</w:t>
      </w:r>
    </w:p>
    <w:p>
      <w:pPr>
        <w:pStyle w:val="Normal"/>
        <w:spacing w:before="120" w:after="60" w:line="259" w:lineRule="auto"/>
        <w:jc w:val="center"/>
        <w:rPr/>
      </w:pPr>
      <w:r>
        <w:rPr>
          <w:rFonts w:eastAsia="Carlito" w:ascii="Carlito" w:hAnsi="Carlito"/>
          <w:b/>
          <w:i w:val="false"/>
          <w:sz w:val="22"/>
        </w:rPr>
        <w:t>Professional Development</w:t>
      </w:r>
    </w:p>
    <w:p>
      <w:pPr>
        <w:pStyle w:val="Normal"/>
        <w:spacing w:before="0" w:after="60" w:line="259" w:lineRule="auto"/>
        <w:jc w:val="center"/>
        <w:rPr/>
      </w:pPr>
      <w:r>
        <w:rPr>
          <w:rFonts w:eastAsia="Carlito" w:ascii="Carlito" w:hAnsi="Carlito"/>
          <w:b w:val="false"/>
          <w:i w:val="false"/>
          <w:sz w:val="22"/>
        </w:rPr>
        <w:t>ITIL 4 Foundation  |  ServiceNow NextGen System Administrator  |  McKinsey Forward Learners | PMP (in progress)</w:t>
      </w:r>
    </w:p>
    <w:sectPr>
      <w:type w:val="nextPage"/>
      <w:pgSz w:w="12240" w:h="15840"/>
      <w:pgMar w:left="1080" w:right="1080" w:gutter="0" w:header="0" w:top="1152" w:footer="0" w:bottom="1152"/>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 w:name="Carlito">
    <w:altName w:val="Calibri"/>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32" w:hanging="252"/>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60" w:line="259" w:lineRule="auto"/>
      <w:jc w:val="left"/>
    </w:pPr>
    <w:rPr>
      <w:rFonts w:ascii="Carlito" w:hAnsi="Carlito" w:eastAsia="Arial" w:cs="Arial"/>
      <w:color w:val="1A1A1A"/>
      <w:kern w:val="0"/>
      <w:sz w:val="22"/>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1A1A1A"/>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inkedin.com/in/cjne"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1574</TotalTime>
  <Application>LibreOffice/7.6.5.2$Windows_X86_64 LibreOffice_project/38d5f62f85355c192ef5f1dd47c5c0c0c6d6598b</Application>
  <AppVersion>15.0000</AppVersion>
  <Pages>2</Pages>
  <Words>1099</Words>
  <Characters>7437</Characters>
  <CharactersWithSpaces>8552</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2026-04-22T21:17:32Z</dcterms:created>
  <dc:creator>Un-named</dc:creator>
  <dc:description/>
  <dc:language>en-US</dc:language>
  <cp:lastModifiedBy/>
  <dcterms:modified xsi:type="dcterms:W3CDTF">2026-04-26T15:23:30Z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