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Knab,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Aastha Verma,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Eliah Reeves,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Chuang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06/4/2024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 115A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PeerGrader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Sprint 4 Report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deadline approaches we need to stop working on superficial features and prioritize core functionality. Overall we are doing a good job with this but it is important to continue to have in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continue completing features fully and following the agile methodology. It is easy to be complacent and only partially complete new features. We have been doing a good job of following acceptance criteria, but it is important to continue doing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continue to collaborate and work as a unit. We have been doing much better at talking and acting cohesively than we had in the past.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completed all tasks from our sprint 4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not completed: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number of user stories completed: 5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number of days: 10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number of work hours: 20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 stories per day: 0.5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 hours per day: 2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Burnup Chart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95775" cy="241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