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59EB42" w14:textId="77777777" w:rsidR="00070ED1" w:rsidRPr="00A358D9" w:rsidRDefault="00070ED1" w:rsidP="00070ED1">
      <w:pPr>
        <w:tabs>
          <w:tab w:val="left" w:pos="7020"/>
        </w:tabs>
        <w:spacing w:line="480" w:lineRule="exact"/>
        <w:outlineLvl w:val="0"/>
        <w:rPr>
          <w:rFonts w:ascii="Palatino" w:hAnsi="Palatino"/>
          <w:b/>
        </w:rPr>
      </w:pPr>
      <w:r w:rsidRPr="00A358D9">
        <w:rPr>
          <w:rFonts w:ascii="Palatino" w:hAnsi="Palatino"/>
          <w:b/>
        </w:rPr>
        <w:t>Resource:</w:t>
      </w:r>
    </w:p>
    <w:p w14:paraId="4DA2F3E7" w14:textId="77777777" w:rsidR="00070ED1" w:rsidRPr="00A358D9" w:rsidRDefault="00070ED1" w:rsidP="00070ED1">
      <w:pPr>
        <w:tabs>
          <w:tab w:val="left" w:pos="7020"/>
        </w:tabs>
        <w:spacing w:line="480" w:lineRule="exact"/>
        <w:outlineLvl w:val="0"/>
        <w:rPr>
          <w:rFonts w:ascii="Palatino" w:hAnsi="Palatino"/>
          <w:b/>
        </w:rPr>
      </w:pPr>
      <w:r w:rsidRPr="00A358D9">
        <w:rPr>
          <w:rFonts w:ascii="Palatino" w:hAnsi="Palatino"/>
          <w:b/>
        </w:rPr>
        <w:t>Redefining the piRNA-Producing Loci</w:t>
      </w:r>
    </w:p>
    <w:p w14:paraId="19EDA1AC" w14:textId="6BA055F7" w:rsidR="00070ED1" w:rsidRPr="00A358D9" w:rsidRDefault="00070ED1" w:rsidP="00070ED1">
      <w:pPr>
        <w:tabs>
          <w:tab w:val="left" w:pos="7020"/>
        </w:tabs>
        <w:spacing w:line="480" w:lineRule="exact"/>
        <w:outlineLvl w:val="0"/>
        <w:rPr>
          <w:rFonts w:ascii="Palatino" w:hAnsi="Palatino"/>
          <w:b/>
        </w:rPr>
      </w:pPr>
      <w:r w:rsidRPr="00A358D9">
        <w:rPr>
          <w:rFonts w:ascii="Palatino" w:hAnsi="Palatino"/>
          <w:b/>
        </w:rPr>
        <w:t>of the Mouse Testis as Genes</w:t>
      </w:r>
    </w:p>
    <w:p w14:paraId="4C60050C" w14:textId="77777777" w:rsidR="00070ED1" w:rsidRPr="00A358D9" w:rsidRDefault="00070ED1" w:rsidP="00070ED1">
      <w:pPr>
        <w:tabs>
          <w:tab w:val="left" w:pos="7020"/>
        </w:tabs>
        <w:spacing w:before="720" w:line="480" w:lineRule="exact"/>
        <w:outlineLvl w:val="0"/>
        <w:rPr>
          <w:rFonts w:ascii="Palatino" w:hAnsi="Palatino"/>
        </w:rPr>
      </w:pPr>
      <w:r w:rsidRPr="00A358D9">
        <w:rPr>
          <w:rFonts w:ascii="Palatino" w:hAnsi="Palatino"/>
        </w:rPr>
        <w:t>Xin Zhiguo Li,</w:t>
      </w:r>
      <w:r w:rsidRPr="00A358D9">
        <w:rPr>
          <w:rFonts w:ascii="Palatino" w:hAnsi="Palatino"/>
          <w:vertAlign w:val="superscript"/>
        </w:rPr>
        <w:t>1</w:t>
      </w:r>
      <w:r w:rsidRPr="00A358D9">
        <w:rPr>
          <w:rFonts w:ascii="Palatino" w:hAnsi="Palatino"/>
        </w:rPr>
        <w:t xml:space="preserve">* </w:t>
      </w:r>
      <w:r w:rsidRPr="00A358D9">
        <w:rPr>
          <w:rFonts w:ascii="Palatino" w:hAnsi="Palatino" w:cs="Arial"/>
        </w:rPr>
        <w:t>Xianjun Dong,</w:t>
      </w:r>
      <w:r w:rsidRPr="00A358D9">
        <w:rPr>
          <w:rFonts w:ascii="Palatino" w:hAnsi="Palatino"/>
          <w:vertAlign w:val="superscript"/>
        </w:rPr>
        <w:t>2</w:t>
      </w:r>
      <w:r w:rsidRPr="00A358D9">
        <w:rPr>
          <w:rFonts w:ascii="Palatino" w:hAnsi="Palatino"/>
        </w:rPr>
        <w:t>*</w:t>
      </w:r>
      <w:r w:rsidRPr="00A358D9">
        <w:rPr>
          <w:rFonts w:ascii="Palatino" w:hAnsi="Palatino" w:cs="Arial"/>
        </w:rPr>
        <w:t xml:space="preserve"> Jie Wang,</w:t>
      </w:r>
      <w:r w:rsidRPr="00A358D9">
        <w:rPr>
          <w:rFonts w:ascii="Palatino" w:hAnsi="Palatino" w:cs="Arial"/>
          <w:vertAlign w:val="superscript"/>
        </w:rPr>
        <w:t>2</w:t>
      </w:r>
      <w:r w:rsidRPr="00A358D9">
        <w:rPr>
          <w:rFonts w:ascii="Palatino" w:hAnsi="Palatino"/>
        </w:rPr>
        <w:t xml:space="preserve"> Christian K. Roy,</w:t>
      </w:r>
      <w:r w:rsidRPr="00A358D9">
        <w:rPr>
          <w:rFonts w:ascii="Palatino" w:hAnsi="Palatino"/>
          <w:vertAlign w:val="superscript"/>
        </w:rPr>
        <w:t>1</w:t>
      </w:r>
      <w:r w:rsidRPr="00A358D9">
        <w:rPr>
          <w:rFonts w:ascii="Palatino" w:hAnsi="Palatino"/>
        </w:rPr>
        <w:t xml:space="preserve"> Bo W. Han,</w:t>
      </w:r>
      <w:r w:rsidRPr="00A358D9">
        <w:rPr>
          <w:rFonts w:ascii="Palatino" w:hAnsi="Palatino"/>
          <w:vertAlign w:val="superscript"/>
        </w:rPr>
        <w:t xml:space="preserve">1 </w:t>
      </w:r>
      <w:r w:rsidRPr="00A358D9">
        <w:rPr>
          <w:rFonts w:ascii="Palatino" w:hAnsi="Palatino"/>
        </w:rPr>
        <w:t>Jia Xu,</w:t>
      </w:r>
      <w:r w:rsidRPr="00A358D9">
        <w:rPr>
          <w:rFonts w:ascii="Palatino" w:hAnsi="Palatino"/>
          <w:vertAlign w:val="superscript"/>
        </w:rPr>
        <w:t>2</w:t>
      </w:r>
      <w:r w:rsidRPr="00A358D9">
        <w:rPr>
          <w:rFonts w:ascii="Palatino" w:hAnsi="Palatino"/>
        </w:rPr>
        <w:t xml:space="preserve"> Melissa J. Moore,</w:t>
      </w:r>
      <w:r w:rsidRPr="00A358D9">
        <w:rPr>
          <w:rFonts w:ascii="Palatino" w:hAnsi="Palatino"/>
          <w:vertAlign w:val="superscript"/>
        </w:rPr>
        <w:t>1</w:t>
      </w:r>
      <w:r w:rsidRPr="00A358D9">
        <w:rPr>
          <w:rFonts w:ascii="Palatino" w:hAnsi="Palatino"/>
        </w:rPr>
        <w:t xml:space="preserve"> Phillip D. Zamore,</w:t>
      </w:r>
      <w:r w:rsidRPr="00A358D9">
        <w:rPr>
          <w:rFonts w:ascii="Palatino" w:hAnsi="Palatino"/>
          <w:vertAlign w:val="superscript"/>
        </w:rPr>
        <w:t>1</w:t>
      </w:r>
      <w:r w:rsidRPr="00A358D9">
        <w:rPr>
          <w:rFonts w:ascii="Palatino" w:hAnsi="Palatino"/>
        </w:rPr>
        <w:t xml:space="preserve"> and Zhiping Weng</w:t>
      </w:r>
      <w:r w:rsidRPr="00A358D9">
        <w:rPr>
          <w:rFonts w:ascii="Palatino" w:hAnsi="Palatino"/>
          <w:vertAlign w:val="superscript"/>
        </w:rPr>
        <w:t>2</w:t>
      </w:r>
    </w:p>
    <w:p w14:paraId="1AAE74BA" w14:textId="77777777" w:rsidR="00070ED1" w:rsidRPr="00A358D9" w:rsidRDefault="00070ED1" w:rsidP="00070ED1">
      <w:pPr>
        <w:pStyle w:val="FootnoteText"/>
        <w:tabs>
          <w:tab w:val="left" w:pos="7020"/>
        </w:tabs>
        <w:spacing w:line="480" w:lineRule="exact"/>
        <w:rPr>
          <w:rFonts w:ascii="Palatino" w:hAnsi="Palatino" w:cs="Palatino-Roman"/>
        </w:rPr>
      </w:pPr>
      <w:r w:rsidRPr="00A358D9">
        <w:rPr>
          <w:rFonts w:ascii="Palatino" w:hAnsi="Palatino"/>
          <w:vertAlign w:val="superscript"/>
        </w:rPr>
        <w:t>1</w:t>
      </w:r>
      <w:r w:rsidRPr="00A358D9">
        <w:rPr>
          <w:rFonts w:ascii="Palatino" w:hAnsi="Palatino"/>
        </w:rPr>
        <w:t xml:space="preserve">Howard Hughes Medical Institute and Department of Biochemistry and Molecular Pharmacology, University of Massachusetts Medical School, </w:t>
      </w:r>
      <w:r w:rsidRPr="00A358D9">
        <w:rPr>
          <w:rFonts w:ascii="Palatino" w:hAnsi="Palatino" w:cs="Palatino-Roman"/>
        </w:rPr>
        <w:t>Worcester, MA, USA</w:t>
      </w:r>
    </w:p>
    <w:p w14:paraId="31C0D578" w14:textId="77777777" w:rsidR="00070ED1" w:rsidRPr="00A358D9" w:rsidRDefault="00070ED1" w:rsidP="00070ED1">
      <w:pPr>
        <w:pStyle w:val="FootnoteText"/>
        <w:tabs>
          <w:tab w:val="left" w:pos="7020"/>
        </w:tabs>
        <w:spacing w:before="0" w:line="480" w:lineRule="exact"/>
        <w:rPr>
          <w:rFonts w:ascii="Palatino" w:hAnsi="Palatino"/>
        </w:rPr>
      </w:pPr>
      <w:r w:rsidRPr="00A358D9">
        <w:rPr>
          <w:rFonts w:ascii="Palatino" w:hAnsi="Palatino" w:cs="Palatino-Roman"/>
          <w:vertAlign w:val="superscript"/>
        </w:rPr>
        <w:t>2</w:t>
      </w:r>
      <w:r w:rsidRPr="00A358D9">
        <w:rPr>
          <w:rFonts w:ascii="Palatino" w:hAnsi="Palatino"/>
        </w:rPr>
        <w:t>Program in Bioinformatics and Integrative Biology</w:t>
      </w:r>
    </w:p>
    <w:p w14:paraId="4DCA2486" w14:textId="77777777" w:rsidR="00070ED1" w:rsidRPr="00A358D9" w:rsidRDefault="00070ED1" w:rsidP="00070ED1">
      <w:pPr>
        <w:pStyle w:val="FootnoteText"/>
        <w:tabs>
          <w:tab w:val="left" w:pos="7020"/>
        </w:tabs>
        <w:spacing w:before="0" w:line="480" w:lineRule="exact"/>
        <w:rPr>
          <w:rFonts w:ascii="Palatino" w:hAnsi="Palatino" w:cs="Palatino-Roman"/>
        </w:rPr>
      </w:pPr>
      <w:r w:rsidRPr="00A358D9">
        <w:rPr>
          <w:rFonts w:ascii="Palatino" w:hAnsi="Palatino"/>
        </w:rPr>
        <w:t>University of Massachusetts Medical School, 364 Plantation Street, Worcester, MA 01605, USA</w:t>
      </w:r>
    </w:p>
    <w:p w14:paraId="5EE810E7" w14:textId="77777777" w:rsidR="00070ED1" w:rsidRPr="00A358D9" w:rsidRDefault="00070ED1" w:rsidP="00070ED1">
      <w:pPr>
        <w:tabs>
          <w:tab w:val="left" w:pos="7020"/>
        </w:tabs>
        <w:spacing w:before="360" w:line="480" w:lineRule="exact"/>
        <w:outlineLvl w:val="0"/>
        <w:rPr>
          <w:rFonts w:ascii="Palatino" w:hAnsi="Palatino"/>
        </w:rPr>
      </w:pPr>
      <w:r w:rsidRPr="00A358D9">
        <w:rPr>
          <w:rFonts w:ascii="Palatino" w:hAnsi="Palatino"/>
        </w:rPr>
        <w:t>*These authors contributed equally to this work.</w:t>
      </w:r>
    </w:p>
    <w:p w14:paraId="07DD6129" w14:textId="77777777" w:rsidR="00070ED1" w:rsidRPr="00A358D9" w:rsidRDefault="00070ED1" w:rsidP="00070ED1">
      <w:pPr>
        <w:tabs>
          <w:tab w:val="left" w:pos="7020"/>
        </w:tabs>
        <w:spacing w:before="360" w:line="480" w:lineRule="exact"/>
        <w:outlineLvl w:val="0"/>
        <w:rPr>
          <w:rFonts w:ascii="Palatino" w:hAnsi="Palatino"/>
        </w:rPr>
      </w:pPr>
      <w:r w:rsidRPr="00A358D9">
        <w:rPr>
          <w:rFonts w:ascii="Palatino" w:hAnsi="Palatino"/>
        </w:rPr>
        <w:t>*Correspondence: zhiping.weng@umassmed.edu (Z.W.), phillip.zamore@umassmed.edu (P.D.Z.)</w:t>
      </w:r>
    </w:p>
    <w:p w14:paraId="52E5234E" w14:textId="77777777" w:rsidR="00070ED1" w:rsidRPr="00A358D9" w:rsidRDefault="00070ED1" w:rsidP="00070ED1">
      <w:pPr>
        <w:tabs>
          <w:tab w:val="left" w:pos="7020"/>
        </w:tabs>
        <w:spacing w:before="360" w:line="480" w:lineRule="exact"/>
        <w:outlineLvl w:val="0"/>
        <w:rPr>
          <w:rFonts w:ascii="Palatino" w:hAnsi="Palatino"/>
        </w:rPr>
      </w:pPr>
      <w:r w:rsidRPr="00A358D9">
        <w:rPr>
          <w:rFonts w:ascii="Palatino" w:hAnsi="Palatino"/>
        </w:rPr>
        <w:t xml:space="preserve">Keywords: </w:t>
      </w:r>
      <w:r w:rsidRPr="00A358D9">
        <w:rPr>
          <w:rFonts w:ascii="Palatino" w:hAnsi="Palatino" w:cs="Arial"/>
        </w:rPr>
        <w:t>piRNAs; giant exons; bidirectional promoter; transposons; CpG</w:t>
      </w:r>
    </w:p>
    <w:p w14:paraId="3B885721" w14:textId="77777777" w:rsidR="00070ED1" w:rsidRPr="00A358D9" w:rsidRDefault="00070ED1" w:rsidP="00070ED1">
      <w:pPr>
        <w:tabs>
          <w:tab w:val="left" w:pos="7020"/>
        </w:tabs>
        <w:spacing w:line="480" w:lineRule="exact"/>
        <w:outlineLvl w:val="0"/>
        <w:rPr>
          <w:rFonts w:ascii="Palatino" w:hAnsi="Palatino"/>
        </w:rPr>
      </w:pPr>
      <w:r w:rsidRPr="00A358D9">
        <w:rPr>
          <w:rFonts w:ascii="Palatino" w:hAnsi="Palatino"/>
        </w:rPr>
        <w:br w:type="page"/>
      </w:r>
    </w:p>
    <w:p w14:paraId="78836720"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b/>
          <w:color w:val="auto"/>
        </w:rPr>
        <w:lastRenderedPageBreak/>
        <w:t>SUMMARY</w:t>
      </w:r>
    </w:p>
    <w:p w14:paraId="6418242B" w14:textId="77777777" w:rsidR="00070ED1" w:rsidRPr="00A358D9" w:rsidRDefault="00070ED1" w:rsidP="00070ED1">
      <w:pPr>
        <w:pStyle w:val="normal0"/>
        <w:tabs>
          <w:tab w:val="left" w:pos="7020"/>
        </w:tabs>
        <w:spacing w:before="120" w:line="480" w:lineRule="exact"/>
        <w:rPr>
          <w:rFonts w:ascii="Palatino" w:hAnsi="Palatino" w:cs="Arial"/>
          <w:b/>
          <w:color w:val="auto"/>
        </w:rPr>
      </w:pPr>
      <w:r w:rsidRPr="00A358D9">
        <w:rPr>
          <w:rFonts w:ascii="Palatino" w:hAnsi="Palatino" w:cs="Arial"/>
          <w:color w:val="auto"/>
        </w:rPr>
        <w:t>Piwi-interac</w:t>
      </w:r>
      <w:r w:rsidR="00243AED" w:rsidRPr="00A358D9">
        <w:rPr>
          <w:rFonts w:ascii="Palatino" w:hAnsi="Palatino" w:cs="Arial"/>
          <w:color w:val="auto"/>
        </w:rPr>
        <w:t xml:space="preserve">ting RNAs (piRNAs) derive from </w:t>
      </w:r>
      <w:r w:rsidRPr="00A358D9">
        <w:rPr>
          <w:rFonts w:ascii="Palatino" w:hAnsi="Palatino" w:cs="Arial"/>
          <w:color w:val="auto"/>
        </w:rPr>
        <w:t xml:space="preserve">1–100 kbp genomic loci whose transcripts yield small silencing RNAs loaded into PIWI proteins. What genomic features distinguish piRNA </w:t>
      </w:r>
      <w:r w:rsidR="00AD0476" w:rsidRPr="00A358D9">
        <w:rPr>
          <w:rFonts w:ascii="Palatino" w:hAnsi="Palatino" w:cs="Arial"/>
          <w:color w:val="auto"/>
        </w:rPr>
        <w:t>precursor</w:t>
      </w:r>
      <w:r w:rsidRPr="00A358D9">
        <w:rPr>
          <w:rFonts w:ascii="Palatino" w:hAnsi="Palatino" w:cs="Arial"/>
          <w:color w:val="auto"/>
        </w:rPr>
        <w:t xml:space="preserve"> transcripts from mRNAs and non-coding RNAs are unknown. Here, we define piRNA precursor transcripts using a diverse set of high-throughput sequencing techniques. We find that piRNA precursors are transcribed by RNA polymerase II from both intergenic loci and protein-coding genes. The promoter and exon/intron architecture and transposon composition of the intergenic piRNA </w:t>
      </w:r>
      <w:r w:rsidR="008853D7" w:rsidRPr="00A358D9">
        <w:rPr>
          <w:rFonts w:ascii="Palatino" w:hAnsi="Palatino" w:cs="Arial"/>
          <w:color w:val="auto"/>
        </w:rPr>
        <w:t>loci</w:t>
      </w:r>
      <w:r w:rsidRPr="00A358D9">
        <w:rPr>
          <w:rFonts w:ascii="Palatino" w:hAnsi="Palatino" w:cs="Arial"/>
          <w:color w:val="auto"/>
        </w:rPr>
        <w:t xml:space="preserve"> set them apart from genes producing other non-coding RNAs or mRNAs. In tissues without piRNAs, intergenic piRNA </w:t>
      </w:r>
      <w:r w:rsidR="008853D7" w:rsidRPr="00A358D9">
        <w:rPr>
          <w:rFonts w:ascii="Palatino" w:hAnsi="Palatino" w:cs="Arial"/>
          <w:color w:val="auto"/>
        </w:rPr>
        <w:t>loci</w:t>
      </w:r>
      <w:r w:rsidRPr="00A358D9">
        <w:rPr>
          <w:rFonts w:ascii="Palatino" w:hAnsi="Palatino" w:cs="Arial"/>
          <w:color w:val="auto"/>
        </w:rPr>
        <w:t xml:space="preserve"> are transcriptionally silenced and have less RNA polymerase II at their promoters than active genes, but more than inactive genes, suggesting a “paused polymerase” silencing mechanism. Our data redefine piRNA </w:t>
      </w:r>
      <w:r w:rsidR="00097F87" w:rsidRPr="00A358D9">
        <w:rPr>
          <w:rFonts w:ascii="Palatino" w:hAnsi="Palatino" w:cs="Arial"/>
          <w:color w:val="auto"/>
        </w:rPr>
        <w:t>cluster</w:t>
      </w:r>
      <w:r w:rsidRPr="00A358D9">
        <w:rPr>
          <w:rFonts w:ascii="Palatino" w:hAnsi="Palatino" w:cs="Arial"/>
          <w:color w:val="auto"/>
        </w:rPr>
        <w:t>s as genes producing long transcripts with identifiable promoters, introns, and polyadenylation signals, enabling the study of their transcriptional and post-transcriptional regulation.</w:t>
      </w:r>
    </w:p>
    <w:p w14:paraId="0D30750B" w14:textId="77777777" w:rsidR="00070ED1" w:rsidRPr="00A358D9" w:rsidRDefault="00070ED1" w:rsidP="00070ED1">
      <w:pPr>
        <w:tabs>
          <w:tab w:val="left" w:pos="7020"/>
        </w:tabs>
        <w:rPr>
          <w:rFonts w:ascii="Palatino" w:hAnsi="Palatino" w:cs="Arial"/>
          <w:b/>
        </w:rPr>
      </w:pPr>
      <w:r w:rsidRPr="00A358D9">
        <w:rPr>
          <w:rFonts w:ascii="Palatino" w:hAnsi="Palatino" w:cs="Arial"/>
          <w:b/>
        </w:rPr>
        <w:br w:type="page"/>
      </w:r>
    </w:p>
    <w:p w14:paraId="1706DE4C" w14:textId="77777777" w:rsidR="00070ED1" w:rsidRPr="00A358D9" w:rsidRDefault="00070ED1" w:rsidP="00070ED1">
      <w:pPr>
        <w:pStyle w:val="normal0"/>
        <w:tabs>
          <w:tab w:val="left" w:pos="7020"/>
        </w:tabs>
        <w:spacing w:line="480" w:lineRule="exact"/>
        <w:rPr>
          <w:rFonts w:ascii="Palatino" w:hAnsi="Palatino"/>
          <w:color w:val="auto"/>
        </w:rPr>
      </w:pPr>
      <w:r w:rsidRPr="00A358D9">
        <w:rPr>
          <w:rFonts w:ascii="Palatino" w:hAnsi="Palatino" w:cs="Arial"/>
          <w:b/>
          <w:color w:val="auto"/>
        </w:rPr>
        <w:t>INTRODUCTION</w:t>
      </w:r>
    </w:p>
    <w:p w14:paraId="7D8ABF08" w14:textId="77777777" w:rsidR="00070ED1" w:rsidRPr="00A358D9" w:rsidRDefault="00386D6C" w:rsidP="00070ED1">
      <w:pPr>
        <w:pStyle w:val="normal0"/>
        <w:tabs>
          <w:tab w:val="left" w:pos="7020"/>
        </w:tabs>
        <w:spacing w:before="120" w:line="480" w:lineRule="exact"/>
        <w:rPr>
          <w:rFonts w:ascii="Palatino" w:hAnsi="Palatino" w:cs="Arial"/>
          <w:color w:val="auto"/>
        </w:rPr>
      </w:pPr>
      <w:r w:rsidRPr="00A358D9">
        <w:rPr>
          <w:rFonts w:ascii="Palatino" w:hAnsi="Palatino" w:cs="Arial"/>
          <w:color w:val="auto"/>
        </w:rPr>
        <w:t>PIWI</w:t>
      </w:r>
      <w:r w:rsidR="00070ED1" w:rsidRPr="00A358D9">
        <w:rPr>
          <w:rFonts w:ascii="Palatino" w:hAnsi="Palatino" w:cs="Arial"/>
          <w:color w:val="auto"/>
        </w:rPr>
        <w:t xml:space="preserve">-interacting RNAs (piRNAs) silence transposons and repetitive sequences, protecting the genome from insertional mutagenesis, double-stranded breaks, and accumulation of toxic RNAs. piRNAs were discovered in </w:t>
      </w:r>
      <w:r w:rsidR="00070ED1" w:rsidRPr="00A358D9">
        <w:rPr>
          <w:rFonts w:ascii="Palatino" w:hAnsi="Palatino" w:cs="Arial"/>
          <w:i/>
          <w:color w:val="auto"/>
        </w:rPr>
        <w:t>Drosophila</w:t>
      </w:r>
      <w:r w:rsidR="00070ED1" w:rsidRPr="00A358D9">
        <w:rPr>
          <w:rFonts w:ascii="Palatino" w:hAnsi="Palatino" w:cs="Arial"/>
          <w:color w:val="auto"/>
        </w:rPr>
        <w:t xml:space="preserve"> </w:t>
      </w:r>
      <w:r w:rsidR="00070ED1" w:rsidRPr="00A358D9">
        <w:rPr>
          <w:rFonts w:ascii="Palatino" w:hAnsi="Palatino" w:cs="Arial"/>
          <w:i/>
          <w:color w:val="auto"/>
        </w:rPr>
        <w:t>melanogaster</w:t>
      </w:r>
      <w:r w:rsidR="00070ED1" w:rsidRPr="00A358D9">
        <w:rPr>
          <w:rFonts w:ascii="Palatino" w:hAnsi="Palatino" w:cs="Arial"/>
          <w:color w:val="auto"/>
        </w:rPr>
        <w:t xml:space="preserve"> </w:t>
      </w:r>
      <w:r w:rsidR="00070ED1" w:rsidRPr="00A358D9">
        <w:rPr>
          <w:rFonts w:ascii="Palatino" w:hAnsi="Palatino" w:cs="Arial"/>
          <w:color w:val="auto"/>
        </w:rPr>
        <w:fldChar w:fldCharType="begin"/>
      </w:r>
      <w:r w:rsidR="00070ED1" w:rsidRPr="00A358D9">
        <w:rPr>
          <w:rFonts w:ascii="Palatino" w:hAnsi="Palatino" w:cs="Arial"/>
          <w:color w:val="auto"/>
        </w:rPr>
        <w:instrText>ADDIN BEC{Aravin et al., 2001, #228}</w:instrText>
      </w:r>
      <w:r w:rsidR="00070ED1" w:rsidRPr="00A358D9">
        <w:rPr>
          <w:rFonts w:ascii="Palatino" w:hAnsi="Palatino" w:cs="Arial"/>
          <w:color w:val="auto"/>
        </w:rPr>
        <w:fldChar w:fldCharType="separate"/>
      </w:r>
      <w:r w:rsidR="00070ED1" w:rsidRPr="00A358D9">
        <w:rPr>
          <w:rFonts w:ascii="Palatino" w:hAnsi="Palatino" w:cs="Arial"/>
          <w:color w:val="auto"/>
        </w:rPr>
        <w:t>(Aravin et al., 2001)</w:t>
      </w:r>
      <w:r w:rsidR="00070ED1" w:rsidRPr="00A358D9">
        <w:rPr>
          <w:rFonts w:ascii="Palatino" w:hAnsi="Palatino" w:cs="Arial"/>
          <w:color w:val="auto"/>
        </w:rPr>
        <w:fldChar w:fldCharType="end"/>
      </w:r>
      <w:r w:rsidR="00070ED1" w:rsidRPr="00A358D9">
        <w:rPr>
          <w:rFonts w:ascii="Palatino" w:hAnsi="Palatino" w:cs="Arial"/>
          <w:color w:val="auto"/>
        </w:rPr>
        <w:t xml:space="preserve">, just after small interfering RNAs were discovered in plants </w:t>
      </w:r>
      <w:r w:rsidR="00070ED1" w:rsidRPr="00A358D9">
        <w:rPr>
          <w:rFonts w:ascii="Palatino" w:hAnsi="Palatino" w:cs="Arial"/>
          <w:color w:val="auto"/>
        </w:rPr>
        <w:fldChar w:fldCharType="begin"/>
      </w:r>
      <w:r w:rsidR="00070ED1" w:rsidRPr="00A358D9">
        <w:rPr>
          <w:rFonts w:ascii="Palatino" w:hAnsi="Palatino" w:cs="Arial"/>
          <w:color w:val="auto"/>
        </w:rPr>
        <w:instrText>ADDIN BEC{\siRNAs; \Hamilton and Baulcombe, 1999, #120}</w:instrText>
      </w:r>
      <w:r w:rsidR="00070ED1" w:rsidRPr="00A358D9">
        <w:rPr>
          <w:rFonts w:ascii="Palatino" w:hAnsi="Palatino" w:cs="Arial"/>
          <w:color w:val="auto"/>
        </w:rPr>
        <w:fldChar w:fldCharType="separate"/>
      </w:r>
      <w:r w:rsidR="00070ED1" w:rsidRPr="00A358D9">
        <w:rPr>
          <w:rFonts w:ascii="Palatino" w:hAnsi="Palatino" w:cs="Arial"/>
          <w:color w:val="auto"/>
        </w:rPr>
        <w:t>(siRNAs; Hamilton and Baulcombe, 1999)</w:t>
      </w:r>
      <w:r w:rsidR="00070ED1" w:rsidRPr="00A358D9">
        <w:rPr>
          <w:rFonts w:ascii="Palatino" w:hAnsi="Palatino" w:cs="Arial"/>
          <w:color w:val="auto"/>
        </w:rPr>
        <w:fldChar w:fldCharType="end"/>
      </w:r>
      <w:r w:rsidR="00070ED1" w:rsidRPr="00A358D9">
        <w:rPr>
          <w:rFonts w:ascii="Palatino" w:hAnsi="Palatino" w:cs="Arial"/>
          <w:color w:val="auto"/>
        </w:rPr>
        <w:t xml:space="preserve"> and flies </w:t>
      </w:r>
      <w:r w:rsidR="00070ED1" w:rsidRPr="00A358D9">
        <w:rPr>
          <w:rFonts w:ascii="Palatino" w:hAnsi="Palatino" w:cs="Arial"/>
          <w:color w:val="auto"/>
        </w:rPr>
        <w:fldChar w:fldCharType="begin"/>
      </w:r>
      <w:r w:rsidR="00070ED1" w:rsidRPr="00A358D9">
        <w:rPr>
          <w:rFonts w:ascii="Palatino" w:hAnsi="Palatino" w:cs="Arial"/>
          <w:color w:val="auto"/>
        </w:rPr>
        <w:instrText>ADDIN BEC{Zamore et al., 2000, #87396; Hammond et al., 2000, #75927}</w:instrText>
      </w:r>
      <w:r w:rsidR="00070ED1" w:rsidRPr="00A358D9">
        <w:rPr>
          <w:rFonts w:ascii="Palatino" w:hAnsi="Palatino" w:cs="Arial"/>
          <w:color w:val="auto"/>
        </w:rPr>
        <w:fldChar w:fldCharType="separate"/>
      </w:r>
      <w:r w:rsidR="00070ED1" w:rsidRPr="00A358D9">
        <w:rPr>
          <w:rFonts w:ascii="Palatino" w:hAnsi="Palatino" w:cs="Arial"/>
          <w:color w:val="auto"/>
        </w:rPr>
        <w:t>(Hammond et al., 2000; Zamore et al., 2000)</w:t>
      </w:r>
      <w:r w:rsidR="00070ED1" w:rsidRPr="00A358D9">
        <w:rPr>
          <w:rFonts w:ascii="Palatino" w:hAnsi="Palatino" w:cs="Arial"/>
          <w:color w:val="auto"/>
        </w:rPr>
        <w:fldChar w:fldCharType="end"/>
      </w:r>
      <w:r w:rsidR="00070ED1" w:rsidRPr="00A358D9">
        <w:rPr>
          <w:rFonts w:ascii="Palatino" w:hAnsi="Palatino" w:cs="Arial"/>
          <w:color w:val="auto"/>
        </w:rPr>
        <w:t xml:space="preserve">, but were not recognized as a distinct class of small silencing RNAs until five years later </w:t>
      </w:r>
      <w:r w:rsidR="00070ED1" w:rsidRPr="00A358D9">
        <w:rPr>
          <w:rFonts w:ascii="Palatino" w:hAnsi="Palatino" w:cs="Arial"/>
          <w:color w:val="auto"/>
        </w:rPr>
        <w:fldChar w:fldCharType="begin"/>
      </w:r>
      <w:r w:rsidR="00070ED1" w:rsidRPr="00A358D9">
        <w:rPr>
          <w:rFonts w:ascii="Palatino" w:hAnsi="Palatino" w:cs="Arial"/>
          <w:color w:val="auto"/>
        </w:rPr>
        <w:instrText>ADDIN BEC{Vagin et al., 2006, #33221; Grivna et al., 2006, #3944; Aravin et al., 2006, #9748; Girard et al., 2006, #28843; Lau et al., 2006, #70867; Grivna et al., 2006, #63075}</w:instrText>
      </w:r>
      <w:r w:rsidR="00070ED1" w:rsidRPr="00A358D9">
        <w:rPr>
          <w:rFonts w:ascii="Palatino" w:hAnsi="Palatino" w:cs="Arial"/>
          <w:color w:val="auto"/>
        </w:rPr>
        <w:fldChar w:fldCharType="separate"/>
      </w:r>
      <w:r w:rsidR="00070ED1" w:rsidRPr="00A358D9">
        <w:rPr>
          <w:rFonts w:ascii="Palatino" w:hAnsi="Palatino" w:cs="Arial"/>
          <w:color w:val="auto"/>
        </w:rPr>
        <w:t>(Aravin et al., 2006; Girard et al., 2006; Grivna et al., 2006a; Grivna et al., 2006b; Lau et al., 2006; Vagin et al., 2006)</w:t>
      </w:r>
      <w:r w:rsidR="00070ED1" w:rsidRPr="00A358D9">
        <w:rPr>
          <w:rFonts w:ascii="Palatino" w:hAnsi="Palatino" w:cs="Arial"/>
          <w:color w:val="auto"/>
        </w:rPr>
        <w:fldChar w:fldCharType="end"/>
      </w:r>
      <w:r w:rsidR="00070ED1" w:rsidRPr="00A358D9">
        <w:rPr>
          <w:rFonts w:ascii="Palatino" w:hAnsi="Palatino" w:cs="Arial"/>
          <w:color w:val="auto"/>
        </w:rPr>
        <w:t xml:space="preserve">. piRNAs bind PIWI proteins, a sub-group of the Argonaute protein family whose members use small RNA guides, including siRNAs and microRNAs, to mediate transcriptional and post-transcriptional silencing. In most animals, piRNAs are predominantly expressed in </w:t>
      </w:r>
      <w:bookmarkStart w:id="0" w:name="OLE_LINK3"/>
      <w:bookmarkStart w:id="1" w:name="OLE_LINK4"/>
      <w:r w:rsidR="00070ED1" w:rsidRPr="00A358D9">
        <w:rPr>
          <w:rFonts w:ascii="Palatino" w:hAnsi="Palatino" w:cs="Arial"/>
          <w:color w:val="auto"/>
        </w:rPr>
        <w:t>germ</w:t>
      </w:r>
      <w:bookmarkEnd w:id="0"/>
      <w:bookmarkEnd w:id="1"/>
      <w:r w:rsidR="00070ED1" w:rsidRPr="00A358D9">
        <w:rPr>
          <w:rFonts w:ascii="Palatino" w:hAnsi="Palatino" w:cs="Arial"/>
          <w:color w:val="auto"/>
        </w:rPr>
        <w:t xml:space="preserve"> cells.</w:t>
      </w:r>
    </w:p>
    <w:p w14:paraId="4ECF834D"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In worms, piRNAs silence transposons and provide genome-wide surveillance for foreign sequences </w:t>
      </w:r>
      <w:r w:rsidRPr="00A358D9">
        <w:rPr>
          <w:rFonts w:ascii="Palatino" w:hAnsi="Palatino" w:cs="Arial"/>
          <w:color w:val="auto"/>
        </w:rPr>
        <w:fldChar w:fldCharType="begin"/>
      </w:r>
      <w:r w:rsidRPr="00A358D9">
        <w:rPr>
          <w:rFonts w:ascii="Palatino" w:hAnsi="Palatino" w:cs="Arial"/>
          <w:color w:val="auto"/>
        </w:rPr>
        <w:instrText>ADDIN BEC{Lee et al., 2012, #25087; Shirayama et al., 2012, #23817; Das et al., 2008, #74839; Batista et al., 2008, #91388}</w:instrText>
      </w:r>
      <w:r w:rsidRPr="00A358D9">
        <w:rPr>
          <w:rFonts w:ascii="Palatino" w:hAnsi="Palatino" w:cs="Arial"/>
          <w:color w:val="auto"/>
        </w:rPr>
        <w:fldChar w:fldCharType="separate"/>
      </w:r>
      <w:r w:rsidRPr="00A358D9">
        <w:rPr>
          <w:rFonts w:ascii="Palatino" w:hAnsi="Palatino" w:cs="Arial"/>
          <w:color w:val="auto"/>
        </w:rPr>
        <w:t>(Batista et al., 2008; Das et al., 2008; Lee et al., 2012; Shirayama et al., 2012)</w:t>
      </w:r>
      <w:r w:rsidRPr="00A358D9">
        <w:rPr>
          <w:rFonts w:ascii="Palatino" w:hAnsi="Palatino" w:cs="Arial"/>
          <w:color w:val="auto"/>
        </w:rPr>
        <w:fldChar w:fldCharType="end"/>
      </w:r>
      <w:r w:rsidRPr="00A358D9">
        <w:rPr>
          <w:rFonts w:ascii="Palatino" w:hAnsi="Palatino" w:cs="Arial"/>
          <w:color w:val="auto"/>
        </w:rPr>
        <w:t xml:space="preserve">. In planaria, piRNA pathway components are required for regeneration </w:t>
      </w:r>
      <w:r w:rsidRPr="00A358D9">
        <w:rPr>
          <w:rFonts w:ascii="Palatino" w:hAnsi="Palatino" w:cs="Arial"/>
          <w:color w:val="auto"/>
        </w:rPr>
        <w:fldChar w:fldCharType="begin"/>
      </w:r>
      <w:r w:rsidRPr="00A358D9">
        <w:rPr>
          <w:rFonts w:ascii="Palatino" w:hAnsi="Palatino" w:cs="Arial"/>
          <w:color w:val="auto"/>
        </w:rPr>
        <w:instrText>ADDIN BEC{Shibata et al., 2010, #95868}</w:instrText>
      </w:r>
      <w:r w:rsidRPr="00A358D9">
        <w:rPr>
          <w:rFonts w:ascii="Palatino" w:hAnsi="Palatino" w:cs="Arial"/>
          <w:color w:val="auto"/>
        </w:rPr>
        <w:fldChar w:fldCharType="separate"/>
      </w:r>
      <w:r w:rsidRPr="00A358D9">
        <w:rPr>
          <w:rFonts w:ascii="Palatino" w:hAnsi="Palatino" w:cs="Arial"/>
          <w:color w:val="auto"/>
        </w:rPr>
        <w:t>(Shibata et al., 2010)</w:t>
      </w:r>
      <w:r w:rsidRPr="00A358D9">
        <w:rPr>
          <w:rFonts w:ascii="Palatino" w:hAnsi="Palatino" w:cs="Arial"/>
          <w:color w:val="auto"/>
        </w:rPr>
        <w:fldChar w:fldCharType="end"/>
      </w:r>
      <w:r w:rsidRPr="00A358D9">
        <w:rPr>
          <w:rFonts w:ascii="Palatino" w:hAnsi="Palatino" w:cs="Arial"/>
          <w:color w:val="auto"/>
        </w:rPr>
        <w:t xml:space="preserve">, and piRNAs have been implicated in memory in </w:t>
      </w:r>
      <w:r w:rsidRPr="00A358D9">
        <w:rPr>
          <w:rFonts w:ascii="Palatino" w:hAnsi="Palatino" w:cs="Arial"/>
          <w:i/>
          <w:color w:val="auto"/>
        </w:rPr>
        <w:t>Aplysia</w:t>
      </w:r>
      <w:r w:rsidRPr="00A358D9">
        <w:rPr>
          <w:rFonts w:ascii="Palatino" w:hAnsi="Palatino" w:cs="Arial"/>
          <w:color w:val="auto"/>
        </w:rPr>
        <w:t xml:space="preserve"> </w:t>
      </w:r>
      <w:r w:rsidRPr="00A358D9">
        <w:rPr>
          <w:rFonts w:ascii="Palatino" w:hAnsi="Palatino" w:cs="Arial"/>
          <w:color w:val="auto"/>
        </w:rPr>
        <w:fldChar w:fldCharType="begin"/>
      </w:r>
      <w:r w:rsidRPr="00A358D9">
        <w:rPr>
          <w:rFonts w:ascii="Palatino" w:hAnsi="Palatino" w:cs="Arial"/>
          <w:color w:val="auto"/>
        </w:rPr>
        <w:instrText>ADDIN BEC{Rajasethupathy et al., 2012, #63546}</w:instrText>
      </w:r>
      <w:r w:rsidRPr="00A358D9">
        <w:rPr>
          <w:rFonts w:ascii="Palatino" w:hAnsi="Palatino" w:cs="Arial"/>
          <w:color w:val="auto"/>
        </w:rPr>
        <w:fldChar w:fldCharType="separate"/>
      </w:r>
      <w:r w:rsidRPr="00A358D9">
        <w:rPr>
          <w:rFonts w:ascii="Palatino" w:hAnsi="Palatino" w:cs="Arial"/>
          <w:color w:val="auto"/>
        </w:rPr>
        <w:t>(Rajasethupathy et al., 2012)</w:t>
      </w:r>
      <w:r w:rsidRPr="00A358D9">
        <w:rPr>
          <w:rFonts w:ascii="Palatino" w:hAnsi="Palatino" w:cs="Arial"/>
          <w:color w:val="auto"/>
        </w:rPr>
        <w:fldChar w:fldCharType="end"/>
      </w:r>
      <w:r w:rsidRPr="00A358D9">
        <w:rPr>
          <w:rFonts w:ascii="Palatino" w:hAnsi="Palatino" w:cs="Arial"/>
          <w:color w:val="auto"/>
        </w:rPr>
        <w:t xml:space="preserve">. Mutant mice defective for piRNA pathway proteins are invariably male sterile, because of defects in spermatogenesis. Although some mouse piRNAs appear to play a role in silencing LINE1 transposons in the testis </w:t>
      </w:r>
      <w:r w:rsidRPr="00A358D9">
        <w:rPr>
          <w:rFonts w:ascii="Palatino" w:hAnsi="Palatino" w:cs="Arial"/>
          <w:color w:val="auto"/>
        </w:rPr>
        <w:fldChar w:fldCharType="begin"/>
      </w:r>
      <w:r w:rsidRPr="00A358D9">
        <w:rPr>
          <w:rFonts w:ascii="Palatino" w:hAnsi="Palatino" w:cs="Arial"/>
          <w:color w:val="auto"/>
        </w:rPr>
        <w:instrText>ADDIN BEC{Xu et al., 2008, #45970; De Fazio et al., 2011, #91107; Reuter et al., 2011, #55259}</w:instrText>
      </w:r>
      <w:r w:rsidRPr="00A358D9">
        <w:rPr>
          <w:rFonts w:ascii="Palatino" w:hAnsi="Palatino" w:cs="Arial"/>
          <w:color w:val="auto"/>
        </w:rPr>
        <w:fldChar w:fldCharType="separate"/>
      </w:r>
      <w:r w:rsidRPr="00A358D9">
        <w:rPr>
          <w:rFonts w:ascii="Palatino" w:hAnsi="Palatino" w:cs="Arial"/>
          <w:color w:val="auto"/>
        </w:rPr>
        <w:t>(Xu et al., 2008; De Fazio et al., 2011; Reuter et al., 2011)</w:t>
      </w:r>
      <w:r w:rsidRPr="00A358D9">
        <w:rPr>
          <w:rFonts w:ascii="Palatino" w:hAnsi="Palatino" w:cs="Arial"/>
          <w:color w:val="auto"/>
        </w:rPr>
        <w:fldChar w:fldCharType="end"/>
      </w:r>
      <w:r w:rsidRPr="00A358D9">
        <w:rPr>
          <w:rFonts w:ascii="Palatino" w:hAnsi="Palatino" w:cs="Arial"/>
          <w:color w:val="auto"/>
        </w:rPr>
        <w:t xml:space="preserve"> and imprinting</w:t>
      </w:r>
      <w:r w:rsidRPr="00A358D9">
        <w:rPr>
          <w:color w:val="auto"/>
        </w:rPr>
        <w:t xml:space="preserve"> </w:t>
      </w:r>
      <w:r w:rsidRPr="00A358D9">
        <w:rPr>
          <w:rFonts w:ascii="Palatino" w:hAnsi="Palatino" w:cs="Arial"/>
          <w:color w:val="auto"/>
        </w:rPr>
        <w:fldChar w:fldCharType="begin"/>
      </w:r>
      <w:r w:rsidRPr="00A358D9">
        <w:rPr>
          <w:rFonts w:ascii="Palatino" w:hAnsi="Palatino" w:cs="Arial"/>
          <w:color w:val="auto"/>
        </w:rPr>
        <w:instrText>ADDIN BEC{Watanabe et al., 2011, #87994}</w:instrText>
      </w:r>
      <w:r w:rsidRPr="00A358D9">
        <w:rPr>
          <w:rFonts w:ascii="Palatino" w:hAnsi="Palatino" w:cs="Arial"/>
          <w:color w:val="auto"/>
        </w:rPr>
        <w:fldChar w:fldCharType="separate"/>
      </w:r>
      <w:r w:rsidRPr="00A358D9">
        <w:rPr>
          <w:rFonts w:ascii="Palatino" w:hAnsi="Palatino" w:cs="Arial"/>
          <w:color w:val="auto"/>
        </w:rPr>
        <w:t>(Watanabe et al., 2011)</w:t>
      </w:r>
      <w:r w:rsidRPr="00A358D9">
        <w:rPr>
          <w:rFonts w:ascii="Palatino" w:hAnsi="Palatino" w:cs="Arial"/>
          <w:color w:val="auto"/>
        </w:rPr>
        <w:fldChar w:fldCharType="end"/>
      </w:r>
      <w:r w:rsidRPr="00A358D9">
        <w:rPr>
          <w:rFonts w:ascii="Palatino" w:hAnsi="Palatino" w:cs="Arial"/>
          <w:color w:val="auto"/>
        </w:rPr>
        <w:t>, the broader function of mouse piRNAs during spermatogenesis remains unknown.</w:t>
      </w:r>
    </w:p>
    <w:p w14:paraId="09ED024F"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piRNAs are believed to derive from single-stranded RNA precursors because their biogenesis does not require Dicer, the double-stranded RNA-specific ribonuclease that produces siRNAs and microRNAs </w:t>
      </w:r>
      <w:r w:rsidRPr="00A358D9">
        <w:rPr>
          <w:rFonts w:ascii="Palatino" w:hAnsi="Palatino" w:cs="Arial"/>
          <w:color w:val="auto"/>
        </w:rPr>
        <w:fldChar w:fldCharType="begin"/>
      </w:r>
      <w:r w:rsidRPr="00A358D9">
        <w:rPr>
          <w:rFonts w:ascii="Palatino" w:hAnsi="Palatino" w:cs="Arial"/>
          <w:color w:val="auto"/>
        </w:rPr>
        <w:instrText>ADDIN BEC{Houwing et al., 2007, #79141; Vagin et al., 2006, #33221}</w:instrText>
      </w:r>
      <w:r w:rsidRPr="00A358D9">
        <w:rPr>
          <w:rFonts w:ascii="Palatino" w:hAnsi="Palatino" w:cs="Arial"/>
          <w:color w:val="auto"/>
        </w:rPr>
        <w:fldChar w:fldCharType="separate"/>
      </w:r>
      <w:r w:rsidRPr="00A358D9">
        <w:rPr>
          <w:rFonts w:ascii="Palatino" w:hAnsi="Palatino" w:cs="Arial"/>
          <w:color w:val="auto"/>
        </w:rPr>
        <w:t>(Vagin et al., 2006; Houwing et al., 2007)</w:t>
      </w:r>
      <w:r w:rsidRPr="00A358D9">
        <w:rPr>
          <w:rFonts w:ascii="Palatino" w:hAnsi="Palatino" w:cs="Arial"/>
          <w:color w:val="auto"/>
        </w:rPr>
        <w:fldChar w:fldCharType="end"/>
      </w:r>
      <w:r w:rsidRPr="00A358D9">
        <w:rPr>
          <w:rFonts w:ascii="Palatino" w:hAnsi="Palatino" w:cs="Arial"/>
          <w:color w:val="auto"/>
        </w:rPr>
        <w:t xml:space="preserve">. piRNA biogenesis has been proposed to begin with fragmentation of </w:t>
      </w:r>
      <w:r w:rsidR="00AD0476" w:rsidRPr="00A358D9">
        <w:rPr>
          <w:rFonts w:ascii="Palatino" w:hAnsi="Palatino" w:cs="Arial"/>
          <w:color w:val="auto"/>
        </w:rPr>
        <w:t>piRNA precursor</w:t>
      </w:r>
      <w:r w:rsidRPr="00A358D9">
        <w:rPr>
          <w:rFonts w:ascii="Palatino" w:hAnsi="Palatino" w:cs="Arial"/>
          <w:color w:val="auto"/>
        </w:rPr>
        <w:t xml:space="preserve"> transcripts into shorter intermediates. In the current model, these fragments bear a 5</w:t>
      </w:r>
      <w:r w:rsidR="002F439A" w:rsidRPr="00A358D9">
        <w:rPr>
          <w:rFonts w:ascii="Palatino" w:hAnsi="Palatino" w:cs="Arial"/>
          <w:color w:val="auto"/>
        </w:rPr>
        <w:t>′</w:t>
      </w:r>
      <w:r w:rsidRPr="00A358D9">
        <w:rPr>
          <w:rFonts w:ascii="Palatino" w:hAnsi="Palatino" w:cs="Arial"/>
          <w:color w:val="auto"/>
        </w:rPr>
        <w:t xml:space="preserve"> monophosphate, which facilitates their binding to </w:t>
      </w:r>
      <w:r w:rsidR="00386D6C" w:rsidRPr="00A358D9">
        <w:rPr>
          <w:rFonts w:ascii="Palatino" w:hAnsi="Palatino" w:cs="Arial"/>
          <w:color w:val="auto"/>
        </w:rPr>
        <w:t>PIWI</w:t>
      </w:r>
      <w:r w:rsidRPr="00A358D9">
        <w:rPr>
          <w:rFonts w:ascii="Palatino" w:hAnsi="Palatino" w:cs="Arial"/>
          <w:color w:val="auto"/>
        </w:rPr>
        <w:t xml:space="preserve"> proteins </w:t>
      </w:r>
      <w:r w:rsidRPr="00A358D9">
        <w:rPr>
          <w:rFonts w:ascii="Palatino" w:hAnsi="Palatino" w:cs="Arial"/>
          <w:color w:val="auto"/>
        </w:rPr>
        <w:fldChar w:fldCharType="begin"/>
      </w:r>
      <w:r w:rsidRPr="00A358D9">
        <w:rPr>
          <w:rFonts w:ascii="Palatino" w:hAnsi="Palatino" w:cs="Arial"/>
          <w:color w:val="auto"/>
        </w:rPr>
        <w:instrText>ADDIN BEC{Vourekas et al., 2012, #89447}</w:instrText>
      </w:r>
      <w:r w:rsidRPr="00A358D9">
        <w:rPr>
          <w:rFonts w:ascii="Palatino" w:hAnsi="Palatino" w:cs="Arial"/>
          <w:color w:val="auto"/>
        </w:rPr>
        <w:fldChar w:fldCharType="separate"/>
      </w:r>
      <w:r w:rsidRPr="00A358D9">
        <w:rPr>
          <w:rFonts w:ascii="Palatino" w:hAnsi="Palatino" w:cs="Arial"/>
          <w:color w:val="auto"/>
        </w:rPr>
        <w:t>(Vourekas et al., 2012)</w:t>
      </w:r>
      <w:r w:rsidRPr="00A358D9">
        <w:rPr>
          <w:rFonts w:ascii="Palatino" w:hAnsi="Palatino" w:cs="Arial"/>
          <w:color w:val="auto"/>
        </w:rPr>
        <w:fldChar w:fldCharType="end"/>
      </w:r>
      <w:r w:rsidRPr="00A358D9">
        <w:rPr>
          <w:rFonts w:ascii="Palatino" w:hAnsi="Palatino" w:cs="Arial"/>
          <w:color w:val="auto"/>
        </w:rPr>
        <w:t xml:space="preserve">. After </w:t>
      </w:r>
      <w:r w:rsidR="00386D6C" w:rsidRPr="00A358D9">
        <w:rPr>
          <w:rFonts w:ascii="Palatino" w:hAnsi="Palatino" w:cs="Arial"/>
          <w:color w:val="auto"/>
        </w:rPr>
        <w:t>PIWI</w:t>
      </w:r>
      <w:r w:rsidRPr="00A358D9">
        <w:rPr>
          <w:rFonts w:ascii="Palatino" w:hAnsi="Palatino" w:cs="Arial"/>
          <w:color w:val="auto"/>
        </w:rPr>
        <w:t xml:space="preserve"> binds to a piRNA intermediate, a nuclease is thought to trim the 3</w:t>
      </w:r>
      <w:r w:rsidR="002F439A" w:rsidRPr="00A358D9">
        <w:rPr>
          <w:rFonts w:ascii="Palatino" w:hAnsi="Palatino" w:cs="Arial"/>
          <w:color w:val="auto"/>
        </w:rPr>
        <w:t>′</w:t>
      </w:r>
      <w:r w:rsidRPr="00A358D9">
        <w:rPr>
          <w:rFonts w:ascii="Palatino" w:hAnsi="Palatino" w:cs="Arial"/>
          <w:color w:val="auto"/>
        </w:rPr>
        <w:t xml:space="preserve"> end of the piRNA to a length characteristic of the particular </w:t>
      </w:r>
      <w:r w:rsidR="00386D6C" w:rsidRPr="00A358D9">
        <w:rPr>
          <w:rFonts w:ascii="Palatino" w:hAnsi="Palatino" w:cs="Arial"/>
          <w:color w:val="auto"/>
        </w:rPr>
        <w:t>PIWI</w:t>
      </w:r>
      <w:r w:rsidRPr="00A358D9">
        <w:rPr>
          <w:rFonts w:ascii="Palatino" w:hAnsi="Palatino" w:cs="Arial"/>
          <w:color w:val="auto"/>
        </w:rPr>
        <w:t xml:space="preserve"> protein </w:t>
      </w:r>
      <w:r w:rsidRPr="00A358D9">
        <w:rPr>
          <w:rFonts w:ascii="Palatino" w:hAnsi="Palatino" w:cs="Arial"/>
          <w:color w:val="auto"/>
        </w:rPr>
        <w:fldChar w:fldCharType="begin"/>
      </w:r>
      <w:r w:rsidRPr="00A358D9">
        <w:rPr>
          <w:rFonts w:ascii="Palatino" w:hAnsi="Palatino" w:cs="Arial"/>
          <w:color w:val="auto"/>
        </w:rPr>
        <w:instrText>ADDIN BEC{Kawaoka et al., 2011, #25706}</w:instrText>
      </w:r>
      <w:r w:rsidRPr="00A358D9">
        <w:rPr>
          <w:rFonts w:ascii="Palatino" w:hAnsi="Palatino" w:cs="Arial"/>
          <w:color w:val="auto"/>
        </w:rPr>
        <w:fldChar w:fldCharType="separate"/>
      </w:r>
      <w:r w:rsidRPr="00A358D9">
        <w:rPr>
          <w:rFonts w:ascii="Palatino" w:hAnsi="Palatino" w:cs="Arial"/>
          <w:color w:val="auto"/>
        </w:rPr>
        <w:t>(Kawaoka et al., 2011)</w:t>
      </w:r>
      <w:r w:rsidRPr="00A358D9">
        <w:rPr>
          <w:rFonts w:ascii="Palatino" w:hAnsi="Palatino" w:cs="Arial"/>
          <w:color w:val="auto"/>
        </w:rPr>
        <w:fldChar w:fldCharType="end"/>
      </w:r>
      <w:r w:rsidRPr="00A358D9">
        <w:rPr>
          <w:rFonts w:ascii="Palatino" w:hAnsi="Palatino" w:cs="Arial"/>
          <w:color w:val="auto"/>
        </w:rPr>
        <w:t xml:space="preserve">. Finally, the </w:t>
      </w:r>
      <w:r w:rsidRPr="00A358D9">
        <w:rPr>
          <w:rFonts w:ascii="Palatino" w:hAnsi="Palatino" w:cs="Arial"/>
          <w:i/>
          <w:color w:val="auto"/>
        </w:rPr>
        <w:t>S</w:t>
      </w:r>
      <w:r w:rsidRPr="00A358D9">
        <w:rPr>
          <w:rFonts w:ascii="Palatino" w:hAnsi="Palatino" w:cs="Arial"/>
          <w:color w:val="auto"/>
        </w:rPr>
        <w:t>-adenosylmethionine–dependent methyltransferase, Hen1, modifies the 2</w:t>
      </w:r>
      <w:r w:rsidR="002F439A" w:rsidRPr="00A358D9">
        <w:rPr>
          <w:rFonts w:ascii="Palatino" w:hAnsi="Palatino" w:cs="Arial"/>
          <w:color w:val="auto"/>
        </w:rPr>
        <w:t>′</w:t>
      </w:r>
      <w:r w:rsidRPr="00A358D9">
        <w:rPr>
          <w:rFonts w:ascii="Palatino" w:hAnsi="Palatino" w:cs="Arial"/>
          <w:color w:val="auto"/>
        </w:rPr>
        <w:t xml:space="preserve"> hydroxyl of the 3</w:t>
      </w:r>
      <w:r w:rsidR="002F439A" w:rsidRPr="00A358D9">
        <w:rPr>
          <w:rFonts w:ascii="Palatino" w:hAnsi="Palatino" w:cs="Arial"/>
          <w:color w:val="auto"/>
        </w:rPr>
        <w:t>′</w:t>
      </w:r>
      <w:r w:rsidRPr="00A358D9">
        <w:rPr>
          <w:rFonts w:ascii="Palatino" w:hAnsi="Palatino" w:cs="Arial"/>
          <w:color w:val="auto"/>
        </w:rPr>
        <w:t xml:space="preserve"> end of the piRNA </w:t>
      </w:r>
      <w:r w:rsidRPr="00A358D9">
        <w:rPr>
          <w:rFonts w:ascii="Palatino" w:hAnsi="Palatino" w:cs="Arial"/>
          <w:color w:val="auto"/>
        </w:rPr>
        <w:fldChar w:fldCharType="begin"/>
      </w:r>
      <w:r w:rsidRPr="00A358D9">
        <w:rPr>
          <w:rFonts w:ascii="Palatino" w:hAnsi="Palatino" w:cs="Arial"/>
          <w:color w:val="auto"/>
        </w:rPr>
        <w:instrText>ADDIN BEC{Kamminga et al., 2010, #25898; Saito et al., 2007, #28100; Horwich et al., 2007, #59920}</w:instrText>
      </w:r>
      <w:r w:rsidRPr="00A358D9">
        <w:rPr>
          <w:rFonts w:ascii="Palatino" w:hAnsi="Palatino" w:cs="Arial"/>
          <w:color w:val="auto"/>
        </w:rPr>
        <w:fldChar w:fldCharType="separate"/>
      </w:r>
      <w:r w:rsidRPr="00A358D9">
        <w:rPr>
          <w:rFonts w:ascii="Palatino" w:hAnsi="Palatino" w:cs="Arial"/>
          <w:color w:val="auto"/>
        </w:rPr>
        <w:t>(Horwich et al., 2007; Saito et al., 2007; Kamminga et al., 2010)</w:t>
      </w:r>
      <w:r w:rsidRPr="00A358D9">
        <w:rPr>
          <w:rFonts w:ascii="Palatino" w:hAnsi="Palatino" w:cs="Arial"/>
          <w:color w:val="auto"/>
        </w:rPr>
        <w:fldChar w:fldCharType="end"/>
      </w:r>
      <w:r w:rsidRPr="00A358D9">
        <w:rPr>
          <w:rFonts w:ascii="Palatino" w:hAnsi="Palatino" w:cs="Arial"/>
          <w:color w:val="auto"/>
        </w:rPr>
        <w:t>. Numerous other proteins, including Tudor-, helicase-, and nuclease-domain proteins, participate in piRNA biogenesis, but no specific molecular function has been established for any piRNA biogenesis factor except Hen1.</w:t>
      </w:r>
    </w:p>
    <w:p w14:paraId="647E424D"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In flies and mammals, piRNAs map to large blocks of genomic sequence called </w:t>
      </w:r>
      <w:r w:rsidR="00097F87" w:rsidRPr="00A358D9">
        <w:rPr>
          <w:rFonts w:ascii="Palatino" w:hAnsi="Palatino" w:cs="Arial"/>
          <w:color w:val="auto"/>
        </w:rPr>
        <w:t>cluster</w:t>
      </w:r>
      <w:r w:rsidRPr="00A358D9">
        <w:rPr>
          <w:rFonts w:ascii="Palatino" w:hAnsi="Palatino" w:cs="Arial"/>
          <w:color w:val="auto"/>
        </w:rPr>
        <w:t xml:space="preserve">s </w:t>
      </w:r>
      <w:r w:rsidRPr="00A358D9">
        <w:rPr>
          <w:rFonts w:ascii="Palatino" w:hAnsi="Palatino" w:cs="Arial"/>
          <w:color w:val="auto"/>
        </w:rPr>
        <w:fldChar w:fldCharType="begin"/>
      </w:r>
      <w:r w:rsidRPr="00A358D9">
        <w:rPr>
          <w:rFonts w:ascii="Palatino" w:hAnsi="Palatino" w:cs="Arial"/>
          <w:color w:val="auto"/>
        </w:rPr>
        <w:instrText>ADDIN BEC{Aravin et al., 2007, #21937; Grivna et al., 2006, #3944; Aravin et al., 2006, #9748; Girard et al., 2006, #28843; Lau et al., 2006, #70867}</w:instrText>
      </w:r>
      <w:r w:rsidRPr="00A358D9">
        <w:rPr>
          <w:rFonts w:ascii="Palatino" w:hAnsi="Palatino" w:cs="Arial"/>
          <w:color w:val="auto"/>
        </w:rPr>
        <w:fldChar w:fldCharType="separate"/>
      </w:r>
      <w:r w:rsidRPr="00A358D9">
        <w:rPr>
          <w:rFonts w:ascii="Palatino" w:hAnsi="Palatino" w:cs="Arial"/>
          <w:color w:val="auto"/>
        </w:rPr>
        <w:t>(Aravin et al., 2006; Girard et al., 2006; Grivna et al., 2006a; Lau et al., 2006; Aravin et al., 2007)</w:t>
      </w:r>
      <w:r w:rsidRPr="00A358D9">
        <w:rPr>
          <w:rFonts w:ascii="Palatino" w:hAnsi="Palatino" w:cs="Arial"/>
          <w:color w:val="auto"/>
        </w:rPr>
        <w:fldChar w:fldCharType="end"/>
      </w:r>
      <w:r w:rsidRPr="00A358D9">
        <w:rPr>
          <w:rFonts w:ascii="Palatino" w:hAnsi="Palatino" w:cs="Arial"/>
          <w:color w:val="auto"/>
        </w:rPr>
        <w:t>. This organization suggests that piRNAs derive from long primary transcripts via multiple RNA processing steps.  Supporting this view, a P-element transposon inserted into the 5</w:t>
      </w:r>
      <w:r w:rsidR="002F439A" w:rsidRPr="00A358D9">
        <w:rPr>
          <w:rFonts w:ascii="Palatino" w:hAnsi="Palatino" w:cs="Arial"/>
          <w:color w:val="auto"/>
        </w:rPr>
        <w:t>′</w:t>
      </w:r>
      <w:r w:rsidRPr="00A358D9">
        <w:rPr>
          <w:rFonts w:ascii="Palatino" w:hAnsi="Palatino" w:cs="Arial"/>
          <w:color w:val="auto"/>
        </w:rPr>
        <w:t xml:space="preserve"> end of the </w:t>
      </w:r>
      <w:r w:rsidRPr="00A358D9">
        <w:rPr>
          <w:rFonts w:ascii="Palatino" w:hAnsi="Palatino" w:cs="Arial"/>
          <w:i/>
          <w:color w:val="auto"/>
        </w:rPr>
        <w:t>flamenco</w:t>
      </w:r>
      <w:r w:rsidRPr="00A358D9">
        <w:rPr>
          <w:rFonts w:ascii="Palatino" w:hAnsi="Palatino" w:cs="Arial"/>
          <w:color w:val="auto"/>
        </w:rPr>
        <w:t xml:space="preserve"> piRNA </w:t>
      </w:r>
      <w:r w:rsidR="00097F87" w:rsidRPr="00A358D9">
        <w:rPr>
          <w:rFonts w:ascii="Palatino" w:hAnsi="Palatino" w:cs="Arial"/>
          <w:color w:val="auto"/>
        </w:rPr>
        <w:t>cluster</w:t>
      </w:r>
      <w:r w:rsidRPr="00A358D9">
        <w:rPr>
          <w:rFonts w:ascii="Palatino" w:hAnsi="Palatino" w:cs="Arial"/>
          <w:color w:val="auto"/>
        </w:rPr>
        <w:t xml:space="preserve"> in flies reduces the production of </w:t>
      </w:r>
      <w:r w:rsidRPr="00A358D9">
        <w:rPr>
          <w:rFonts w:ascii="Palatino" w:hAnsi="Palatino" w:cs="Arial"/>
          <w:i/>
          <w:color w:val="auto"/>
        </w:rPr>
        <w:t>flamenco</w:t>
      </w:r>
      <w:r w:rsidRPr="00A358D9">
        <w:rPr>
          <w:rFonts w:ascii="Palatino" w:hAnsi="Palatino" w:cs="Arial"/>
          <w:color w:val="auto"/>
        </w:rPr>
        <w:t xml:space="preserve"> piRNAs 168 kbp downstream from the insertion site, suggesting that the P-element disrupts transcription of the entire locus </w:t>
      </w:r>
      <w:r w:rsidRPr="00A358D9">
        <w:rPr>
          <w:rFonts w:ascii="Palatino" w:hAnsi="Palatino" w:cs="Arial"/>
          <w:color w:val="auto"/>
        </w:rPr>
        <w:fldChar w:fldCharType="begin"/>
      </w:r>
      <w:r w:rsidRPr="00A358D9">
        <w:rPr>
          <w:rFonts w:ascii="Palatino" w:hAnsi="Palatino" w:cs="Arial"/>
          <w:color w:val="auto"/>
        </w:rPr>
        <w:instrText>ADDIN BEC{Brennecke et al., 2007, #1447}</w:instrText>
      </w:r>
      <w:r w:rsidRPr="00A358D9">
        <w:rPr>
          <w:rFonts w:ascii="Palatino" w:hAnsi="Palatino" w:cs="Arial"/>
          <w:color w:val="auto"/>
        </w:rPr>
        <w:fldChar w:fldCharType="separate"/>
      </w:r>
      <w:r w:rsidRPr="00A358D9">
        <w:rPr>
          <w:rFonts w:ascii="Palatino" w:hAnsi="Palatino" w:cs="Arial"/>
          <w:color w:val="auto"/>
        </w:rPr>
        <w:t>(Brennecke et al., 2007)</w:t>
      </w:r>
      <w:r w:rsidRPr="00A358D9">
        <w:rPr>
          <w:rFonts w:ascii="Palatino" w:hAnsi="Palatino" w:cs="Arial"/>
          <w:color w:val="auto"/>
        </w:rPr>
        <w:fldChar w:fldCharType="end"/>
      </w:r>
      <w:r w:rsidRPr="00A358D9">
        <w:rPr>
          <w:rFonts w:ascii="Palatino" w:hAnsi="Palatino" w:cs="Arial"/>
          <w:color w:val="auto"/>
        </w:rPr>
        <w:t xml:space="preserve">. The heterochromatin protein Rhino binds the DNA of </w:t>
      </w:r>
      <w:r w:rsidRPr="00A358D9">
        <w:rPr>
          <w:rFonts w:ascii="Palatino" w:hAnsi="Palatino" w:cs="Arial"/>
          <w:i/>
          <w:color w:val="auto"/>
        </w:rPr>
        <w:t>Drosophila</w:t>
      </w:r>
      <w:r w:rsidRPr="00A358D9">
        <w:rPr>
          <w:rFonts w:ascii="Palatino" w:hAnsi="Palatino" w:cs="Arial"/>
          <w:color w:val="auto"/>
        </w:rPr>
        <w:t xml:space="preserve"> </w:t>
      </w:r>
      <w:r w:rsidR="00097F87" w:rsidRPr="00A358D9">
        <w:rPr>
          <w:rFonts w:ascii="Palatino" w:hAnsi="Palatino" w:cs="Arial"/>
          <w:color w:val="auto"/>
        </w:rPr>
        <w:t>cluster</w:t>
      </w:r>
      <w:r w:rsidRPr="00A358D9">
        <w:rPr>
          <w:rFonts w:ascii="Palatino" w:hAnsi="Palatino" w:cs="Arial"/>
          <w:color w:val="auto"/>
        </w:rPr>
        <w:t xml:space="preserve">s that are convergently transcribed; loss of Rhino blocks transcript accumulation from such dual-strand </w:t>
      </w:r>
      <w:r w:rsidR="00097F87" w:rsidRPr="00A358D9">
        <w:rPr>
          <w:rFonts w:ascii="Palatino" w:hAnsi="Palatino" w:cs="Arial"/>
          <w:color w:val="auto"/>
        </w:rPr>
        <w:t>cluster</w:t>
      </w:r>
      <w:r w:rsidRPr="00A358D9">
        <w:rPr>
          <w:rFonts w:ascii="Palatino" w:hAnsi="Palatino" w:cs="Arial"/>
          <w:color w:val="auto"/>
        </w:rPr>
        <w:t xml:space="preserve">s, consistent with the idea that </w:t>
      </w:r>
      <w:r w:rsidR="00097F87" w:rsidRPr="00A358D9">
        <w:rPr>
          <w:rFonts w:ascii="Palatino" w:hAnsi="Palatino" w:cs="Arial"/>
          <w:color w:val="auto"/>
        </w:rPr>
        <w:t>cluster</w:t>
      </w:r>
      <w:r w:rsidRPr="00A358D9">
        <w:rPr>
          <w:rFonts w:ascii="Palatino" w:hAnsi="Palatino" w:cs="Arial"/>
          <w:color w:val="auto"/>
        </w:rPr>
        <w:t xml:space="preserve">s correspond to transcribed, piRNA-producing genes </w:t>
      </w:r>
      <w:r w:rsidRPr="00A358D9">
        <w:rPr>
          <w:rFonts w:ascii="Palatino" w:hAnsi="Palatino" w:cs="Arial"/>
          <w:color w:val="auto"/>
        </w:rPr>
        <w:fldChar w:fldCharType="begin"/>
      </w:r>
      <w:r w:rsidRPr="00A358D9">
        <w:rPr>
          <w:rFonts w:ascii="Palatino" w:hAnsi="Palatino" w:cs="Arial"/>
          <w:color w:val="auto"/>
        </w:rPr>
        <w:instrText>ADDIN BEC{Klattenhoff et al., 2009, #38065}</w:instrText>
      </w:r>
      <w:r w:rsidRPr="00A358D9">
        <w:rPr>
          <w:rFonts w:ascii="Palatino" w:hAnsi="Palatino" w:cs="Arial"/>
          <w:color w:val="auto"/>
        </w:rPr>
        <w:fldChar w:fldCharType="separate"/>
      </w:r>
      <w:r w:rsidRPr="00A358D9">
        <w:rPr>
          <w:rFonts w:ascii="Palatino" w:hAnsi="Palatino" w:cs="Arial"/>
          <w:color w:val="auto"/>
        </w:rPr>
        <w:t>(Klattenhoff et al., 2009)</w:t>
      </w:r>
      <w:r w:rsidRPr="00A358D9">
        <w:rPr>
          <w:rFonts w:ascii="Palatino" w:hAnsi="Palatino" w:cs="Arial"/>
          <w:color w:val="auto"/>
        </w:rPr>
        <w:fldChar w:fldCharType="end"/>
      </w:r>
      <w:r w:rsidRPr="00A358D9">
        <w:rPr>
          <w:rFonts w:ascii="Palatino" w:hAnsi="Palatino" w:cs="Arial"/>
          <w:color w:val="auto"/>
        </w:rPr>
        <w:t xml:space="preserve">. Analysis of piRNAs from a </w:t>
      </w:r>
      <w:r w:rsidR="00097F87" w:rsidRPr="00A358D9">
        <w:rPr>
          <w:rFonts w:ascii="Palatino" w:hAnsi="Palatino" w:cs="Arial"/>
          <w:color w:val="auto"/>
        </w:rPr>
        <w:t>cluster</w:t>
      </w:r>
      <w:r w:rsidRPr="00A358D9">
        <w:rPr>
          <w:rFonts w:ascii="Palatino" w:hAnsi="Palatino" w:cs="Arial"/>
          <w:color w:val="auto"/>
        </w:rPr>
        <w:t xml:space="preserve"> into which the gene encoding green fluorescent protein was inserted by piggyBac transgenesis of immortalized, cultured silk moth germline cells provides evidence that piRNA </w:t>
      </w:r>
      <w:r w:rsidR="00097F87" w:rsidRPr="00A358D9">
        <w:rPr>
          <w:rFonts w:ascii="Palatino" w:hAnsi="Palatino" w:cs="Arial"/>
          <w:color w:val="auto"/>
        </w:rPr>
        <w:t>cluster</w:t>
      </w:r>
      <w:r w:rsidRPr="00A358D9">
        <w:rPr>
          <w:rFonts w:ascii="Palatino" w:hAnsi="Palatino" w:cs="Arial"/>
          <w:color w:val="auto"/>
        </w:rPr>
        <w:t xml:space="preserve">s generate long, contiguous transcripts from which introns are excised </w:t>
      </w:r>
      <w:r w:rsidRPr="00A358D9">
        <w:rPr>
          <w:rFonts w:ascii="Palatino" w:hAnsi="Palatino" w:cs="Arial"/>
          <w:color w:val="auto"/>
        </w:rPr>
        <w:fldChar w:fldCharType="begin"/>
      </w:r>
      <w:r w:rsidRPr="00A358D9">
        <w:rPr>
          <w:rFonts w:ascii="Palatino" w:hAnsi="Palatino" w:cs="Arial"/>
          <w:color w:val="auto"/>
        </w:rPr>
        <w:instrText>ADDIN BEC{Kawaoka et al., 2012, #11549}</w:instrText>
      </w:r>
      <w:r w:rsidRPr="00A358D9">
        <w:rPr>
          <w:rFonts w:ascii="Palatino" w:hAnsi="Palatino" w:cs="Arial"/>
          <w:color w:val="auto"/>
        </w:rPr>
        <w:fldChar w:fldCharType="separate"/>
      </w:r>
      <w:r w:rsidRPr="00A358D9">
        <w:rPr>
          <w:rFonts w:ascii="Palatino" w:hAnsi="Palatino" w:cs="Arial"/>
          <w:color w:val="auto"/>
        </w:rPr>
        <w:t>(Kawaoka et al., 2012)</w:t>
      </w:r>
      <w:r w:rsidRPr="00A358D9">
        <w:rPr>
          <w:rFonts w:ascii="Palatino" w:hAnsi="Palatino" w:cs="Arial"/>
          <w:color w:val="auto"/>
        </w:rPr>
        <w:fldChar w:fldCharType="end"/>
      </w:r>
      <w:r w:rsidRPr="00A358D9">
        <w:rPr>
          <w:rFonts w:ascii="Palatino" w:hAnsi="Palatino" w:cs="Arial"/>
          <w:color w:val="auto"/>
        </w:rPr>
        <w:t xml:space="preserve">. In contrast, each piRNA in </w:t>
      </w:r>
      <w:r w:rsidRPr="00A358D9">
        <w:rPr>
          <w:rFonts w:ascii="Palatino" w:hAnsi="Palatino" w:cs="Arial"/>
          <w:i/>
          <w:color w:val="auto"/>
        </w:rPr>
        <w:t xml:space="preserve">Caenorhabditis elegans </w:t>
      </w:r>
      <w:r w:rsidRPr="00A358D9">
        <w:rPr>
          <w:rFonts w:ascii="Palatino" w:hAnsi="Palatino" w:cs="Arial"/>
          <w:color w:val="auto"/>
        </w:rPr>
        <w:t xml:space="preserve">is transcribed separately </w:t>
      </w:r>
      <w:r w:rsidRPr="00A358D9">
        <w:rPr>
          <w:rFonts w:ascii="Palatino" w:hAnsi="Palatino" w:cs="Arial"/>
          <w:color w:val="auto"/>
        </w:rPr>
        <w:fldChar w:fldCharType="begin"/>
      </w:r>
      <w:r w:rsidRPr="00A358D9">
        <w:rPr>
          <w:rFonts w:ascii="Palatino" w:hAnsi="Palatino" w:cs="Arial"/>
          <w:color w:val="auto"/>
        </w:rPr>
        <w:instrText>ADDIN BEC{Gu et al., 2012, #34816; Batista et al., 2008, #91388; Ruby et al., 2006, #20885}</w:instrText>
      </w:r>
      <w:r w:rsidRPr="00A358D9">
        <w:rPr>
          <w:rFonts w:ascii="Palatino" w:hAnsi="Palatino" w:cs="Arial"/>
          <w:color w:val="auto"/>
        </w:rPr>
        <w:fldChar w:fldCharType="separate"/>
      </w:r>
      <w:r w:rsidRPr="00A358D9">
        <w:rPr>
          <w:rFonts w:ascii="Palatino" w:hAnsi="Palatino" w:cs="Arial"/>
          <w:color w:val="auto"/>
        </w:rPr>
        <w:t>(Ruby et al., 2006; Batista et al., 2008; Gu et al., 2012)</w:t>
      </w:r>
      <w:r w:rsidRPr="00A358D9">
        <w:rPr>
          <w:rFonts w:ascii="Palatino" w:hAnsi="Palatino" w:cs="Arial"/>
          <w:color w:val="auto"/>
        </w:rPr>
        <w:fldChar w:fldCharType="end"/>
      </w:r>
      <w:r w:rsidRPr="00A358D9">
        <w:rPr>
          <w:rFonts w:ascii="Palatino" w:hAnsi="Palatino" w:cs="Arial"/>
          <w:color w:val="auto"/>
        </w:rPr>
        <w:t xml:space="preserve">, suggesting that piRNA </w:t>
      </w:r>
      <w:r w:rsidR="00097F87" w:rsidRPr="00A358D9">
        <w:rPr>
          <w:rFonts w:ascii="Palatino" w:hAnsi="Palatino" w:cs="Arial"/>
          <w:color w:val="auto"/>
        </w:rPr>
        <w:t>cluster</w:t>
      </w:r>
      <w:r w:rsidRPr="00A358D9">
        <w:rPr>
          <w:rFonts w:ascii="Palatino" w:hAnsi="Palatino" w:cs="Arial"/>
          <w:color w:val="auto"/>
        </w:rPr>
        <w:t>s in other animals might produce many shorter transcripts rather than a single long RNA.</w:t>
      </w:r>
    </w:p>
    <w:p w14:paraId="5AC26740"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Precisely defining the primary transcripts of the </w:t>
      </w:r>
      <w:r w:rsidR="00097F87" w:rsidRPr="00A358D9">
        <w:rPr>
          <w:rFonts w:ascii="Palatino" w:hAnsi="Palatino" w:cs="Arial"/>
          <w:color w:val="auto"/>
        </w:rPr>
        <w:t>cluster</w:t>
      </w:r>
      <w:r w:rsidRPr="00A358D9">
        <w:rPr>
          <w:rFonts w:ascii="Palatino" w:hAnsi="Palatino" w:cs="Arial"/>
          <w:color w:val="auto"/>
        </w:rPr>
        <w:t xml:space="preserve">s cannot be achieved using piRNA data alone because piRNAs are too short to perform de novo transcript assembly. Yet even when strand-specific high-throughput sequencing of RNA (RNA-Seq) data was combined with piRNA data, at least one major class of mouse piRNA </w:t>
      </w:r>
      <w:r w:rsidR="00097F87" w:rsidRPr="00A358D9">
        <w:rPr>
          <w:rFonts w:ascii="Palatino" w:hAnsi="Palatino" w:cs="Arial"/>
          <w:color w:val="auto"/>
        </w:rPr>
        <w:t>cluster</w:t>
      </w:r>
      <w:r w:rsidRPr="00A358D9">
        <w:rPr>
          <w:rFonts w:ascii="Palatino" w:hAnsi="Palatino" w:cs="Arial"/>
          <w:color w:val="auto"/>
        </w:rPr>
        <w:t xml:space="preserve">s, the “intergenic piRNA hotspots,” appeared to “lack any defined boundaries” </w:t>
      </w:r>
      <w:r w:rsidRPr="00A358D9">
        <w:rPr>
          <w:rFonts w:ascii="Palatino" w:hAnsi="Palatino" w:cs="Arial"/>
          <w:color w:val="auto"/>
        </w:rPr>
        <w:fldChar w:fldCharType="begin"/>
      </w:r>
      <w:r w:rsidRPr="00A358D9">
        <w:rPr>
          <w:rFonts w:ascii="Palatino" w:hAnsi="Palatino" w:cs="Arial"/>
          <w:color w:val="auto"/>
        </w:rPr>
        <w:instrText>ADDIN BEC{Vourekas et al., 2012, #89447}</w:instrText>
      </w:r>
      <w:r w:rsidRPr="00A358D9">
        <w:rPr>
          <w:rFonts w:ascii="Palatino" w:hAnsi="Palatino" w:cs="Arial"/>
          <w:color w:val="auto"/>
        </w:rPr>
        <w:fldChar w:fldCharType="separate"/>
      </w:r>
      <w:r w:rsidRPr="00A358D9">
        <w:rPr>
          <w:rFonts w:ascii="Palatino" w:hAnsi="Palatino" w:cs="Arial"/>
          <w:color w:val="auto"/>
        </w:rPr>
        <w:t>(Vourekas et al., 2012)</w:t>
      </w:r>
      <w:r w:rsidRPr="00A358D9">
        <w:rPr>
          <w:rFonts w:ascii="Palatino" w:hAnsi="Palatino" w:cs="Arial"/>
          <w:color w:val="auto"/>
        </w:rPr>
        <w:fldChar w:fldCharType="end"/>
      </w:r>
      <w:r w:rsidRPr="00A358D9">
        <w:rPr>
          <w:rFonts w:ascii="Palatino" w:hAnsi="Palatino" w:cs="Arial"/>
          <w:color w:val="auto"/>
        </w:rPr>
        <w:t>.</w:t>
      </w:r>
    </w:p>
    <w:p w14:paraId="6EFFF5F0" w14:textId="502AD188" w:rsidR="00070ED1"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hAnsi="Palatino" w:cs="Arial"/>
          <w:color w:val="auto"/>
        </w:rPr>
        <w:t>An alternative view is that defining the precise boundaries of the</w:t>
      </w:r>
      <w:r w:rsidR="009874F4" w:rsidRPr="00A358D9">
        <w:rPr>
          <w:rFonts w:ascii="Palatino" w:hAnsi="Palatino" w:cs="Arial"/>
          <w:color w:val="auto"/>
        </w:rPr>
        <w:t xml:space="preserve"> primary transcripts from piRNA-producing loci</w:t>
      </w:r>
      <w:r w:rsidRPr="00A358D9">
        <w:rPr>
          <w:rFonts w:ascii="Palatino" w:hAnsi="Palatino" w:cs="Arial"/>
          <w:color w:val="auto"/>
        </w:rPr>
        <w:t xml:space="preserve"> will require combining many distinct data types and multiple computational approaches to detect RNA splicing events and to achieve the resolution required to establish the absolute boundaries of </w:t>
      </w:r>
      <w:r w:rsidR="009874F4" w:rsidRPr="00A358D9">
        <w:rPr>
          <w:rFonts w:ascii="Palatino" w:hAnsi="Palatino" w:cs="Arial"/>
          <w:color w:val="auto"/>
        </w:rPr>
        <w:t xml:space="preserve">resulting </w:t>
      </w:r>
      <w:r w:rsidR="008A381B" w:rsidRPr="00A358D9">
        <w:rPr>
          <w:rFonts w:ascii="Palatino" w:hAnsi="Palatino" w:cs="Arial"/>
          <w:color w:val="auto"/>
        </w:rPr>
        <w:t>piRNA precursor</w:t>
      </w:r>
      <w:r w:rsidRPr="00A358D9">
        <w:rPr>
          <w:rFonts w:ascii="Palatino" w:hAnsi="Palatino" w:cs="Arial"/>
          <w:color w:val="auto"/>
        </w:rPr>
        <w:t xml:space="preserve"> transcripts. Here, we define piRNA precursor transcripts using a diverse set of high-throughput sequencing techniques. We find that piRNA precursors are transcribed by RNA polymerase II (pol II) from both intergenic loci and protein-coding genes. The promoter and exon/intron architecture and transposon composition of the intergenic piRNA </w:t>
      </w:r>
      <w:r w:rsidR="00097F87" w:rsidRPr="00A358D9">
        <w:rPr>
          <w:rFonts w:ascii="Palatino" w:hAnsi="Palatino" w:cs="Arial"/>
          <w:color w:val="auto"/>
        </w:rPr>
        <w:t>loci</w:t>
      </w:r>
      <w:r w:rsidRPr="00A358D9">
        <w:rPr>
          <w:rFonts w:ascii="Palatino" w:hAnsi="Palatino" w:cs="Arial"/>
          <w:color w:val="auto"/>
        </w:rPr>
        <w:t xml:space="preserve"> set them apart from genes producing other non-coding RNAs or mRNAs. Our data redefine piRNA </w:t>
      </w:r>
      <w:r w:rsidR="00097F87" w:rsidRPr="00A358D9">
        <w:rPr>
          <w:rFonts w:ascii="Palatino" w:hAnsi="Palatino" w:cs="Arial"/>
          <w:color w:val="auto"/>
        </w:rPr>
        <w:t>cluster</w:t>
      </w:r>
      <w:r w:rsidRPr="00A358D9">
        <w:rPr>
          <w:rFonts w:ascii="Palatino" w:hAnsi="Palatino" w:cs="Arial"/>
          <w:color w:val="auto"/>
        </w:rPr>
        <w:t>s as genes producing long transcripts with identifiable promoters, introns, and polyadenylation signals, enabling the future study of their transcriptional and post-transcriptional regulation.</w:t>
      </w:r>
    </w:p>
    <w:p w14:paraId="6C8AE368" w14:textId="77777777" w:rsidR="00070ED1" w:rsidRPr="00A358D9" w:rsidRDefault="00070ED1" w:rsidP="00070ED1">
      <w:pPr>
        <w:pStyle w:val="normal0"/>
        <w:keepNext/>
        <w:tabs>
          <w:tab w:val="left" w:pos="7020"/>
        </w:tabs>
        <w:spacing w:before="360" w:line="480" w:lineRule="exact"/>
        <w:rPr>
          <w:rFonts w:ascii="Palatino" w:hAnsi="Palatino"/>
          <w:color w:val="auto"/>
        </w:rPr>
      </w:pPr>
      <w:r w:rsidRPr="00A358D9">
        <w:rPr>
          <w:rFonts w:ascii="Palatino" w:hAnsi="Palatino" w:cs="Arial"/>
          <w:b/>
          <w:color w:val="auto"/>
        </w:rPr>
        <w:t>RESULTS</w:t>
      </w:r>
    </w:p>
    <w:p w14:paraId="27430A4A" w14:textId="77777777" w:rsidR="00070ED1" w:rsidRPr="00A358D9" w:rsidRDefault="00070ED1" w:rsidP="00070ED1">
      <w:pPr>
        <w:pStyle w:val="normal0"/>
        <w:keepNext/>
        <w:tabs>
          <w:tab w:val="left" w:pos="7020"/>
        </w:tabs>
        <w:spacing w:before="240" w:after="120" w:line="480" w:lineRule="exact"/>
        <w:rPr>
          <w:rFonts w:ascii="Palatino" w:hAnsi="Palatino" w:cs="Arial"/>
          <w:b/>
          <w:color w:val="auto"/>
        </w:rPr>
      </w:pPr>
      <w:r w:rsidRPr="00A358D9">
        <w:rPr>
          <w:rFonts w:ascii="Palatino" w:hAnsi="Palatino" w:cs="Arial"/>
          <w:b/>
          <w:color w:val="auto"/>
        </w:rPr>
        <w:t>Defining the piRNA-Producing Transcripts in Mouse Testis</w:t>
      </w:r>
    </w:p>
    <w:p w14:paraId="51EE75F3" w14:textId="77777777" w:rsidR="00070ED1" w:rsidRPr="00A358D9" w:rsidRDefault="00FB1807"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To define the structure of piRNA-producing primary transcripts, we assembled the transcripts expressed in the testes of adult mice using strand-specific, paired-end RNA-Seq (Figure 1). We combined reference-based assembly</w:t>
      </w:r>
      <w:r w:rsidR="00034787" w:rsidRPr="00A358D9">
        <w:rPr>
          <w:rFonts w:ascii="Palatino" w:hAnsi="Palatino" w:cs="Arial"/>
          <w:color w:val="auto"/>
        </w:rPr>
        <w:t xml:space="preserve"> </w:t>
      </w:r>
      <w:r w:rsidR="00034787" w:rsidRPr="00A358D9">
        <w:rPr>
          <w:rFonts w:ascii="Palatino" w:hAnsi="Palatino" w:cs="Arial"/>
          <w:color w:val="auto"/>
        </w:rPr>
        <w:fldChar w:fldCharType="begin"/>
      </w:r>
      <w:r w:rsidR="00034787" w:rsidRPr="00A358D9">
        <w:rPr>
          <w:rFonts w:ascii="Palatino" w:hAnsi="Palatino" w:cs="Arial"/>
          <w:color w:val="auto"/>
        </w:rPr>
        <w:instrText>ADDIN BEC{\Cufflinks; \Trapnell et al., 2012, #69251}</w:instrText>
      </w:r>
      <w:r w:rsidR="00034787" w:rsidRPr="00A358D9">
        <w:rPr>
          <w:rFonts w:ascii="Palatino" w:hAnsi="Palatino" w:cs="Arial"/>
          <w:color w:val="auto"/>
        </w:rPr>
        <w:fldChar w:fldCharType="separate"/>
      </w:r>
      <w:r w:rsidR="00034787" w:rsidRPr="00A358D9">
        <w:rPr>
          <w:rFonts w:ascii="Palatino" w:hAnsi="Palatino" w:cs="Arial"/>
          <w:color w:val="auto"/>
        </w:rPr>
        <w:t>(Cufflinks; Trapnell et al., 2012)</w:t>
      </w:r>
      <w:r w:rsidR="00034787" w:rsidRPr="00A358D9">
        <w:rPr>
          <w:rFonts w:ascii="Palatino" w:hAnsi="Palatino" w:cs="Arial"/>
          <w:color w:val="auto"/>
        </w:rPr>
        <w:fldChar w:fldCharType="end"/>
      </w:r>
      <w:r w:rsidR="00034787" w:rsidRPr="00A358D9">
        <w:rPr>
          <w:rFonts w:ascii="Palatino" w:hAnsi="Palatino" w:cs="Arial"/>
          <w:color w:val="auto"/>
        </w:rPr>
        <w:t xml:space="preserve"> with de novo assembly </w:t>
      </w:r>
      <w:r w:rsidR="00034787" w:rsidRPr="00A358D9">
        <w:rPr>
          <w:rFonts w:ascii="Palatino" w:hAnsi="Palatino" w:cs="Arial"/>
          <w:color w:val="auto"/>
        </w:rPr>
        <w:fldChar w:fldCharType="begin"/>
      </w:r>
      <w:r w:rsidR="00034787" w:rsidRPr="00A358D9">
        <w:rPr>
          <w:rFonts w:ascii="Palatino" w:hAnsi="Palatino" w:cs="Arial"/>
          <w:color w:val="auto"/>
        </w:rPr>
        <w:instrText>ADDIN BEC{\Trinity ; \Grabherr et al., 2011, #26376}</w:instrText>
      </w:r>
      <w:r w:rsidR="00034787" w:rsidRPr="00A358D9">
        <w:rPr>
          <w:rFonts w:ascii="Palatino" w:hAnsi="Palatino" w:cs="Arial"/>
          <w:color w:val="auto"/>
        </w:rPr>
        <w:fldChar w:fldCharType="separate"/>
      </w:r>
      <w:r w:rsidR="00034787" w:rsidRPr="00A358D9">
        <w:rPr>
          <w:rFonts w:ascii="Palatino" w:hAnsi="Palatino" w:cs="Arial"/>
          <w:color w:val="auto"/>
        </w:rPr>
        <w:t>(Trinity ; Grabherr et al., 2011)</w:t>
      </w:r>
      <w:r w:rsidR="00034787" w:rsidRPr="00A358D9">
        <w:rPr>
          <w:rFonts w:ascii="Palatino" w:hAnsi="Palatino" w:cs="Arial"/>
          <w:color w:val="auto"/>
        </w:rPr>
        <w:fldChar w:fldCharType="end"/>
      </w:r>
      <w:r w:rsidR="00034787" w:rsidRPr="00A358D9">
        <w:rPr>
          <w:rFonts w:ascii="Palatino" w:hAnsi="Palatino" w:cs="Arial"/>
          <w:color w:val="auto"/>
        </w:rPr>
        <w:t xml:space="preserve"> to gain the high sensitivity rendered by reference-based assemblers and leveraging the ability of de novo assemblers to detect novel transcripts. </w:t>
      </w:r>
      <w:r w:rsidRPr="00A358D9">
        <w:rPr>
          <w:rFonts w:ascii="Palatino" w:hAnsi="Palatino" w:cs="Arial"/>
          <w:color w:val="auto"/>
        </w:rPr>
        <w:t xml:space="preserve">We first mapped reads to the mouse genome using </w:t>
      </w:r>
      <w:r w:rsidR="00730B6A" w:rsidRPr="00A358D9">
        <w:rPr>
          <w:rFonts w:ascii="Palatino" w:hAnsi="Palatino" w:cs="Arial"/>
          <w:color w:val="auto"/>
        </w:rPr>
        <w:t>TopHat</w:t>
      </w:r>
      <w:r w:rsidRPr="00A358D9">
        <w:rPr>
          <w:rFonts w:ascii="Palatino" w:hAnsi="Palatino" w:cs="Arial"/>
          <w:color w:val="auto"/>
        </w:rPr>
        <w:t xml:space="preserve"> </w:t>
      </w:r>
      <w:r w:rsidR="00034787" w:rsidRPr="00A358D9">
        <w:rPr>
          <w:rFonts w:ascii="Palatino" w:hAnsi="Palatino" w:cs="Arial"/>
          <w:color w:val="auto"/>
        </w:rPr>
        <w:fldChar w:fldCharType="begin"/>
      </w:r>
      <w:r w:rsidR="00034787" w:rsidRPr="00A358D9">
        <w:rPr>
          <w:rFonts w:ascii="Palatino" w:hAnsi="Palatino" w:cs="Arial"/>
          <w:color w:val="auto"/>
        </w:rPr>
        <w:instrText>ADDIN BEC{Trapnell et al., 2009, #80300}</w:instrText>
      </w:r>
      <w:r w:rsidR="00034787" w:rsidRPr="00A358D9">
        <w:rPr>
          <w:rFonts w:ascii="Palatino" w:hAnsi="Palatino" w:cs="Arial"/>
          <w:color w:val="auto"/>
        </w:rPr>
        <w:fldChar w:fldCharType="separate"/>
      </w:r>
      <w:r w:rsidR="00034787" w:rsidRPr="00A358D9">
        <w:rPr>
          <w:rFonts w:ascii="Palatino" w:hAnsi="Palatino" w:cs="Arial"/>
          <w:color w:val="auto"/>
        </w:rPr>
        <w:t>(Trapnell et al., 2009)</w:t>
      </w:r>
      <w:r w:rsidR="00034787" w:rsidRPr="00A358D9">
        <w:rPr>
          <w:rFonts w:ascii="Palatino" w:hAnsi="Palatino" w:cs="Arial"/>
          <w:color w:val="auto"/>
        </w:rPr>
        <w:fldChar w:fldCharType="end"/>
      </w:r>
      <w:r w:rsidRPr="00A358D9">
        <w:rPr>
          <w:rFonts w:ascii="Palatino" w:hAnsi="Palatino" w:cs="Arial"/>
          <w:color w:val="auto"/>
        </w:rPr>
        <w:t xml:space="preserve">, then performed de novo transcriptome assembly using Trinity </w:t>
      </w:r>
      <w:r w:rsidR="00034787" w:rsidRPr="00A358D9">
        <w:rPr>
          <w:rFonts w:ascii="Palatino" w:hAnsi="Palatino" w:cs="Arial"/>
          <w:color w:val="auto"/>
        </w:rPr>
        <w:fldChar w:fldCharType="begin"/>
      </w:r>
      <w:r w:rsidR="00034787" w:rsidRPr="00A358D9">
        <w:rPr>
          <w:rFonts w:ascii="Palatino" w:hAnsi="Palatino" w:cs="Arial"/>
          <w:color w:val="auto"/>
        </w:rPr>
        <w:instrText>ADDIN BEC{Grabherr et al., 2011, #26376}</w:instrText>
      </w:r>
      <w:r w:rsidR="00034787" w:rsidRPr="00A358D9">
        <w:rPr>
          <w:rFonts w:ascii="Palatino" w:hAnsi="Palatino" w:cs="Arial"/>
          <w:color w:val="auto"/>
        </w:rPr>
        <w:fldChar w:fldCharType="separate"/>
      </w:r>
      <w:r w:rsidR="00034787" w:rsidRPr="00A358D9">
        <w:rPr>
          <w:rFonts w:ascii="Palatino" w:hAnsi="Palatino" w:cs="Arial"/>
          <w:color w:val="auto"/>
        </w:rPr>
        <w:t>(Grabherr et al., 2011)</w:t>
      </w:r>
      <w:r w:rsidR="00034787" w:rsidRPr="00A358D9">
        <w:rPr>
          <w:rFonts w:ascii="Palatino" w:hAnsi="Palatino" w:cs="Arial"/>
          <w:color w:val="auto"/>
        </w:rPr>
        <w:fldChar w:fldCharType="end"/>
      </w:r>
      <w:r w:rsidR="00034787" w:rsidRPr="00A358D9">
        <w:rPr>
          <w:rFonts w:ascii="Palatino" w:hAnsi="Palatino" w:cs="Arial"/>
          <w:color w:val="auto"/>
        </w:rPr>
        <w:t xml:space="preserve"> </w:t>
      </w:r>
      <w:r w:rsidRPr="00A358D9">
        <w:rPr>
          <w:rFonts w:ascii="Palatino" w:hAnsi="Palatino" w:cs="Arial"/>
          <w:color w:val="auto"/>
        </w:rPr>
        <w:t xml:space="preserve">to </w:t>
      </w:r>
      <w:r w:rsidR="00034787" w:rsidRPr="00A358D9">
        <w:rPr>
          <w:rFonts w:ascii="Palatino" w:hAnsi="Palatino" w:cs="Arial"/>
          <w:color w:val="auto"/>
        </w:rPr>
        <w:t>identify</w:t>
      </w:r>
      <w:r w:rsidRPr="00A358D9">
        <w:rPr>
          <w:rFonts w:ascii="Palatino" w:hAnsi="Palatino" w:cs="Arial"/>
          <w:color w:val="auto"/>
        </w:rPr>
        <w:t xml:space="preserve"> novel exon-exon junctions. Next, we used all the mapped reads, including the reads mapping to novel exon-exon junctions, to perform reference-based assembly</w:t>
      </w:r>
      <w:r w:rsidR="00034787" w:rsidRPr="00A358D9">
        <w:rPr>
          <w:rFonts w:ascii="Palatino" w:hAnsi="Palatino" w:cs="Arial"/>
          <w:color w:val="auto"/>
        </w:rPr>
        <w:t xml:space="preserve"> </w:t>
      </w:r>
      <w:r w:rsidR="00034787" w:rsidRPr="00A358D9">
        <w:rPr>
          <w:rFonts w:ascii="Palatino" w:hAnsi="Palatino" w:cs="Arial"/>
          <w:color w:val="auto"/>
        </w:rPr>
        <w:fldChar w:fldCharType="begin"/>
      </w:r>
      <w:r w:rsidR="00034787" w:rsidRPr="00A358D9">
        <w:rPr>
          <w:rFonts w:ascii="Palatino" w:hAnsi="Palatino" w:cs="Arial"/>
          <w:color w:val="auto"/>
        </w:rPr>
        <w:instrText>ADDIN BEC{\Cufflinks; \Trapnell et al., 2010, #40143}</w:instrText>
      </w:r>
      <w:r w:rsidR="00034787" w:rsidRPr="00A358D9">
        <w:rPr>
          <w:rFonts w:ascii="Palatino" w:hAnsi="Palatino" w:cs="Arial"/>
          <w:color w:val="auto"/>
        </w:rPr>
        <w:fldChar w:fldCharType="separate"/>
      </w:r>
      <w:r w:rsidR="00034787" w:rsidRPr="00A358D9">
        <w:rPr>
          <w:rFonts w:ascii="Palatino" w:hAnsi="Palatino" w:cs="Arial"/>
          <w:color w:val="auto"/>
        </w:rPr>
        <w:t>(Cufflinks; Trapnell et al., 2010)</w:t>
      </w:r>
      <w:r w:rsidR="00034787" w:rsidRPr="00A358D9">
        <w:rPr>
          <w:rFonts w:ascii="Palatino" w:hAnsi="Palatino" w:cs="Arial"/>
          <w:color w:val="auto"/>
        </w:rPr>
        <w:fldChar w:fldCharType="end"/>
      </w:r>
      <w:r w:rsidR="00070ED1" w:rsidRPr="00A358D9">
        <w:rPr>
          <w:rFonts w:ascii="Palatino" w:hAnsi="Palatino" w:cs="Arial"/>
          <w:color w:val="auto"/>
        </w:rPr>
        <w:t>.</w:t>
      </w:r>
    </w:p>
    <w:p w14:paraId="442FC68A"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To identify those transcripts that produce piRNAs, we sequenced piRNAs from six developmental stages (10.5 dpp, 12.5 dpp, 14.5 dpp, 17.5 dpp, 20.5 dpp, and adult) of mouse testes (Li, et. al</w:t>
      </w:r>
      <w:r w:rsidR="008E1FDB" w:rsidRPr="00A358D9">
        <w:rPr>
          <w:rFonts w:ascii="Palatino" w:hAnsi="Palatino" w:cs="Arial"/>
          <w:color w:val="auto"/>
        </w:rPr>
        <w:t>, accompanying manuscript</w:t>
      </w:r>
      <w:r w:rsidRPr="00A358D9">
        <w:rPr>
          <w:rFonts w:ascii="Palatino" w:hAnsi="Palatino" w:cs="Arial"/>
          <w:color w:val="auto"/>
        </w:rPr>
        <w:t>) and then mapped them to the transcripts we a</w:t>
      </w:r>
      <w:r w:rsidR="008A381B" w:rsidRPr="00A358D9">
        <w:rPr>
          <w:rFonts w:ascii="Palatino" w:hAnsi="Palatino" w:cs="Arial"/>
          <w:color w:val="auto"/>
        </w:rPr>
        <w:t>ssembled. To qualify as a piRNA-producing transcript</w:t>
      </w:r>
      <w:r w:rsidRPr="00A358D9">
        <w:rPr>
          <w:rFonts w:ascii="Palatino" w:hAnsi="Palatino" w:cs="Arial"/>
          <w:color w:val="auto"/>
        </w:rPr>
        <w:t xml:space="preserve">, </w:t>
      </w:r>
      <w:r w:rsidR="008A381B" w:rsidRPr="00A358D9">
        <w:rPr>
          <w:rFonts w:ascii="Palatino" w:hAnsi="Palatino" w:cs="Arial"/>
          <w:color w:val="auto"/>
        </w:rPr>
        <w:t>an</w:t>
      </w:r>
      <w:r w:rsidRPr="00A358D9">
        <w:rPr>
          <w:rFonts w:ascii="Palatino" w:hAnsi="Palatino" w:cs="Arial"/>
          <w:color w:val="auto"/>
        </w:rPr>
        <w:t xml:space="preserve"> assembled RNA was required to produce either a sufficiently high piRNA abundance (&gt;100 ppm; </w:t>
      </w:r>
      <w:r w:rsidRPr="00A358D9">
        <w:rPr>
          <w:rFonts w:ascii="Palatino" w:hAnsi="Palatino" w:cs="Arial"/>
          <w:color w:val="auto"/>
          <w:u w:val="single"/>
        </w:rPr>
        <w:t>p</w:t>
      </w:r>
      <w:r w:rsidRPr="00A358D9">
        <w:rPr>
          <w:rFonts w:ascii="Palatino" w:hAnsi="Palatino" w:cs="Arial"/>
          <w:color w:val="auto"/>
        </w:rPr>
        <w:t xml:space="preserve">arts </w:t>
      </w:r>
      <w:r w:rsidRPr="00A358D9">
        <w:rPr>
          <w:rFonts w:ascii="Palatino" w:hAnsi="Palatino" w:cs="Arial"/>
          <w:color w:val="auto"/>
          <w:u w:val="single"/>
        </w:rPr>
        <w:t>p</w:t>
      </w:r>
      <w:r w:rsidRPr="00A358D9">
        <w:rPr>
          <w:rFonts w:ascii="Palatino" w:hAnsi="Palatino" w:cs="Arial"/>
          <w:color w:val="auto"/>
        </w:rPr>
        <w:t xml:space="preserve">er </w:t>
      </w:r>
      <w:r w:rsidRPr="00A358D9">
        <w:rPr>
          <w:rFonts w:ascii="Palatino" w:hAnsi="Palatino" w:cs="Arial"/>
          <w:color w:val="auto"/>
          <w:u w:val="single"/>
        </w:rPr>
        <w:t>m</w:t>
      </w:r>
      <w:r w:rsidRPr="00A358D9">
        <w:rPr>
          <w:rFonts w:ascii="Palatino" w:hAnsi="Palatino" w:cs="Arial"/>
          <w:color w:val="auto"/>
        </w:rPr>
        <w:t xml:space="preserve">illion uniquely mapped reads) or density (&gt;100 rpkm; </w:t>
      </w:r>
      <w:r w:rsidRPr="00A358D9">
        <w:rPr>
          <w:rFonts w:ascii="Palatino" w:hAnsi="Palatino" w:cs="Arial"/>
          <w:color w:val="auto"/>
          <w:u w:val="single"/>
        </w:rPr>
        <w:t>r</w:t>
      </w:r>
      <w:r w:rsidRPr="00A358D9">
        <w:rPr>
          <w:rFonts w:ascii="Palatino" w:hAnsi="Palatino" w:cs="Arial"/>
          <w:color w:val="auto"/>
        </w:rPr>
        <w:t xml:space="preserve">eads </w:t>
      </w:r>
      <w:r w:rsidRPr="00A358D9">
        <w:rPr>
          <w:rFonts w:ascii="Palatino" w:hAnsi="Palatino" w:cs="Arial"/>
          <w:color w:val="auto"/>
          <w:u w:val="single"/>
        </w:rPr>
        <w:t>p</w:t>
      </w:r>
      <w:r w:rsidRPr="00A358D9">
        <w:rPr>
          <w:rFonts w:ascii="Palatino" w:hAnsi="Palatino" w:cs="Arial"/>
          <w:color w:val="auto"/>
        </w:rPr>
        <w:t xml:space="preserve">er </w:t>
      </w:r>
      <w:r w:rsidRPr="00A358D9">
        <w:rPr>
          <w:rFonts w:ascii="Palatino" w:hAnsi="Palatino" w:cs="Arial"/>
          <w:color w:val="auto"/>
          <w:u w:val="single"/>
        </w:rPr>
        <w:t>k</w:t>
      </w:r>
      <w:r w:rsidRPr="00A358D9">
        <w:rPr>
          <w:rFonts w:ascii="Palatino" w:hAnsi="Palatino" w:cs="Arial"/>
          <w:color w:val="auto"/>
        </w:rPr>
        <w:t xml:space="preserve">ilobase of transcript per </w:t>
      </w:r>
      <w:r w:rsidRPr="00A358D9">
        <w:rPr>
          <w:rFonts w:ascii="Palatino" w:hAnsi="Palatino" w:cs="Arial"/>
          <w:color w:val="auto"/>
          <w:u w:val="single"/>
        </w:rPr>
        <w:t>m</w:t>
      </w:r>
      <w:r w:rsidRPr="00A358D9">
        <w:rPr>
          <w:rFonts w:ascii="Palatino" w:hAnsi="Palatino" w:cs="Arial"/>
          <w:color w:val="auto"/>
        </w:rPr>
        <w:t>illion uniquely mapped reads). These criteria retained both long transcripts producing an abundance of piRNAs and short transcripts generating many piRNAs per unit length.</w:t>
      </w:r>
    </w:p>
    <w:p w14:paraId="77E07F1C" w14:textId="77777777" w:rsidR="00070ED1" w:rsidRPr="00A358D9" w:rsidRDefault="00070ED1" w:rsidP="00070ED1">
      <w:pPr>
        <w:pStyle w:val="normal0"/>
        <w:tabs>
          <w:tab w:val="left" w:pos="7020"/>
        </w:tabs>
        <w:spacing w:line="480" w:lineRule="exact"/>
        <w:ind w:firstLine="720"/>
        <w:rPr>
          <w:rFonts w:ascii="Palatino" w:hAnsi="Palatino" w:cs="Arial"/>
          <w:strike/>
          <w:color w:val="auto"/>
        </w:rPr>
      </w:pPr>
      <w:r w:rsidRPr="00A358D9">
        <w:rPr>
          <w:rFonts w:ascii="Palatino" w:hAnsi="Palatino" w:cs="Arial"/>
          <w:color w:val="auto"/>
        </w:rPr>
        <w:t>To refine the termini of each piRNA-producing transcript, we supplemented the RNA-Seq data with high-throughput sequencing of the 5</w:t>
      </w:r>
      <w:r w:rsidR="002F439A" w:rsidRPr="00A358D9">
        <w:rPr>
          <w:rFonts w:ascii="Palatino" w:hAnsi="Palatino" w:cs="Arial"/>
          <w:color w:val="auto"/>
        </w:rPr>
        <w:t>′</w:t>
      </w:r>
      <w:r w:rsidRPr="00A358D9">
        <w:rPr>
          <w:rFonts w:ascii="Palatino" w:hAnsi="Palatino" w:cs="Arial"/>
          <w:color w:val="auto"/>
        </w:rPr>
        <w:t xml:space="preserve"> ends of RNAs bearing a N(5</w:t>
      </w:r>
      <w:r w:rsidR="002F439A" w:rsidRPr="00A358D9">
        <w:rPr>
          <w:rFonts w:ascii="Palatino" w:hAnsi="Palatino" w:cs="Arial"/>
          <w:color w:val="auto"/>
        </w:rPr>
        <w:t>′</w:t>
      </w:r>
      <w:r w:rsidRPr="00A358D9">
        <w:rPr>
          <w:rFonts w:ascii="Palatino" w:hAnsi="Palatino" w:cs="Arial"/>
          <w:color w:val="auto"/>
        </w:rPr>
        <w:t>)ppp(5</w:t>
      </w:r>
      <w:r w:rsidR="002F439A" w:rsidRPr="00A358D9">
        <w:rPr>
          <w:rFonts w:ascii="Palatino" w:hAnsi="Palatino" w:cs="Arial"/>
          <w:color w:val="auto"/>
        </w:rPr>
        <w:t>′</w:t>
      </w:r>
      <w:r w:rsidRPr="00A358D9">
        <w:rPr>
          <w:rFonts w:ascii="Palatino" w:hAnsi="Palatino" w:cs="Arial"/>
          <w:color w:val="auto"/>
        </w:rPr>
        <w:t>)N cap structure (cap analysis of gene expression; CAGE) and of the 3</w:t>
      </w:r>
      <w:r w:rsidR="002F439A" w:rsidRPr="00A358D9">
        <w:rPr>
          <w:rFonts w:ascii="Palatino" w:hAnsi="Palatino" w:cs="Arial"/>
          <w:color w:val="auto"/>
        </w:rPr>
        <w:t>′</w:t>
      </w:r>
      <w:r w:rsidRPr="00A358D9">
        <w:rPr>
          <w:rFonts w:ascii="Palatino" w:hAnsi="Palatino" w:cs="Arial"/>
          <w:color w:val="auto"/>
        </w:rPr>
        <w:t xml:space="preserve"> ends of transcripts preceding the poly(A) tail (polyadenylation site sequencing; PAS-Seq). Conventional 5</w:t>
      </w:r>
      <w:r w:rsidR="002F439A" w:rsidRPr="00A358D9">
        <w:rPr>
          <w:rFonts w:ascii="Palatino" w:hAnsi="Palatino" w:cs="Arial"/>
          <w:color w:val="auto"/>
        </w:rPr>
        <w:t>′</w:t>
      </w:r>
      <w:r w:rsidRPr="00A358D9">
        <w:rPr>
          <w:rFonts w:ascii="Palatino" w:hAnsi="Palatino" w:cs="Arial"/>
          <w:color w:val="auto"/>
        </w:rPr>
        <w:t xml:space="preserve"> and 3</w:t>
      </w:r>
      <w:r w:rsidR="002F439A" w:rsidRPr="00A358D9">
        <w:rPr>
          <w:rFonts w:ascii="Palatino" w:hAnsi="Palatino" w:cs="Arial"/>
          <w:color w:val="auto"/>
        </w:rPr>
        <w:t>′</w:t>
      </w:r>
      <w:r w:rsidRPr="00A358D9">
        <w:rPr>
          <w:rFonts w:ascii="Palatino" w:hAnsi="Palatino" w:cs="Arial"/>
          <w:color w:val="auto"/>
        </w:rPr>
        <w:t xml:space="preserve"> RACE analysis of piRNA-producing transcrip</w:t>
      </w:r>
      <w:r w:rsidR="00AE7E35" w:rsidRPr="00A358D9">
        <w:rPr>
          <w:rFonts w:ascii="Palatino" w:hAnsi="Palatino" w:cs="Arial"/>
          <w:color w:val="auto"/>
        </w:rPr>
        <w:t>ts confirmed the ends</w:t>
      </w:r>
      <w:r w:rsidRPr="00A358D9">
        <w:rPr>
          <w:rFonts w:ascii="Palatino" w:hAnsi="Palatino" w:cs="Arial"/>
          <w:color w:val="auto"/>
        </w:rPr>
        <w:t xml:space="preserve"> </w:t>
      </w:r>
      <w:r w:rsidR="00DD3D58" w:rsidRPr="00A358D9">
        <w:rPr>
          <w:rFonts w:ascii="Palatino" w:hAnsi="Palatino" w:cs="Arial"/>
          <w:color w:val="auto"/>
        </w:rPr>
        <w:t xml:space="preserve">of 16 loci </w:t>
      </w:r>
      <w:r w:rsidRPr="00A358D9">
        <w:rPr>
          <w:rFonts w:ascii="Palatino" w:hAnsi="Palatino" w:cs="Arial"/>
          <w:color w:val="auto"/>
        </w:rPr>
        <w:t>(data not shown). To provide independent confirmation of the 5</w:t>
      </w:r>
      <w:r w:rsidR="002F439A" w:rsidRPr="00A358D9">
        <w:rPr>
          <w:rFonts w:ascii="Palatino" w:hAnsi="Palatino" w:cs="Arial"/>
          <w:color w:val="auto"/>
        </w:rPr>
        <w:t>′</w:t>
      </w:r>
      <w:r w:rsidRPr="00A358D9">
        <w:rPr>
          <w:rFonts w:ascii="Palatino" w:hAnsi="Palatino" w:cs="Arial"/>
          <w:color w:val="auto"/>
        </w:rPr>
        <w:t xml:space="preserve"> end of each piRNA-producing transcript, we also determined the locations of </w:t>
      </w:r>
      <w:r w:rsidRPr="00A358D9">
        <w:rPr>
          <w:rFonts w:ascii="Palatino" w:hAnsi="Palatino" w:cs="Arial"/>
          <w:color w:val="auto"/>
          <w:lang w:eastAsia="zh-CN"/>
        </w:rPr>
        <w:t xml:space="preserve">histone H3 bearing trimethylated lysine-4 (H3K4me3), a histone modification highly enriched at transcription start sites </w:t>
      </w:r>
      <w:r w:rsidR="002657AE" w:rsidRPr="00A358D9">
        <w:rPr>
          <w:rFonts w:ascii="Palatino" w:hAnsi="Palatino" w:cs="Arial"/>
          <w:color w:val="auto"/>
          <w:lang w:eastAsia="zh-CN"/>
        </w:rPr>
        <w:fldChar w:fldCharType="begin"/>
      </w:r>
      <w:r w:rsidR="002657AE" w:rsidRPr="00A358D9">
        <w:rPr>
          <w:rFonts w:ascii="Palatino" w:hAnsi="Palatino" w:cs="Arial"/>
          <w:color w:val="auto"/>
          <w:lang w:eastAsia="zh-CN"/>
        </w:rPr>
        <w:instrText>ADDIN BEC{Guenther et al., 2007, #1983}</w:instrText>
      </w:r>
      <w:r w:rsidR="002657AE" w:rsidRPr="00A358D9">
        <w:rPr>
          <w:rFonts w:ascii="Palatino" w:hAnsi="Palatino" w:cs="Arial"/>
          <w:color w:val="auto"/>
          <w:lang w:eastAsia="zh-CN"/>
        </w:rPr>
        <w:fldChar w:fldCharType="separate"/>
      </w:r>
      <w:r w:rsidR="002657AE" w:rsidRPr="00A358D9">
        <w:rPr>
          <w:rFonts w:ascii="Palatino" w:hAnsi="Palatino" w:cs="Arial"/>
          <w:color w:val="auto"/>
          <w:lang w:eastAsia="zh-CN"/>
        </w:rPr>
        <w:t>(Guenther et al., 2007)</w:t>
      </w:r>
      <w:r w:rsidR="002657AE" w:rsidRPr="00A358D9">
        <w:rPr>
          <w:rFonts w:ascii="Palatino" w:hAnsi="Palatino" w:cs="Arial"/>
          <w:color w:val="auto"/>
          <w:lang w:eastAsia="zh-CN"/>
        </w:rPr>
        <w:fldChar w:fldCharType="end"/>
      </w:r>
      <w:r w:rsidRPr="00A358D9">
        <w:rPr>
          <w:rFonts w:ascii="Palatino" w:hAnsi="Palatino" w:cs="Arial"/>
          <w:color w:val="auto"/>
        </w:rPr>
        <w:t>.</w:t>
      </w:r>
    </w:p>
    <w:p w14:paraId="7A795359"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The assembled piRNA-producing transcripts almost certainly correspond to continuous RNAs in vivo, </w:t>
      </w:r>
      <w:r w:rsidR="0040448F" w:rsidRPr="00A358D9">
        <w:rPr>
          <w:rFonts w:ascii="Palatino" w:hAnsi="Palatino" w:cs="Arial"/>
          <w:color w:val="auto"/>
        </w:rPr>
        <w:t>because</w:t>
      </w:r>
      <w:r w:rsidRPr="00A358D9">
        <w:rPr>
          <w:rFonts w:ascii="Palatino" w:hAnsi="Palatino" w:cs="Arial"/>
          <w:color w:val="auto"/>
        </w:rPr>
        <w:t xml:space="preserve"> the CAGE library used to annotate transcript 5</w:t>
      </w:r>
      <w:r w:rsidR="002F439A" w:rsidRPr="00A358D9">
        <w:rPr>
          <w:rFonts w:ascii="Palatino" w:hAnsi="Palatino" w:cs="Arial"/>
          <w:color w:val="auto"/>
        </w:rPr>
        <w:t>′</w:t>
      </w:r>
      <w:r w:rsidRPr="00A358D9">
        <w:rPr>
          <w:rFonts w:ascii="Palatino" w:hAnsi="Palatino" w:cs="Arial"/>
          <w:color w:val="auto"/>
        </w:rPr>
        <w:t xml:space="preserve"> ends was constructed after two rounds of poly(A) selection. Thus, the RNA molecules in our CAGE library likely derived from</w:t>
      </w:r>
      <w:r w:rsidR="0040448F" w:rsidRPr="00A358D9">
        <w:rPr>
          <w:rFonts w:ascii="Palatino" w:hAnsi="Palatino" w:cs="Arial"/>
          <w:color w:val="auto"/>
        </w:rPr>
        <w:t xml:space="preserve"> complete</w:t>
      </w:r>
      <w:r w:rsidRPr="00A358D9">
        <w:rPr>
          <w:rFonts w:ascii="Palatino" w:hAnsi="Palatino" w:cs="Arial"/>
          <w:color w:val="auto"/>
        </w:rPr>
        <w:t xml:space="preserve"> transcripts extending from the 5</w:t>
      </w:r>
      <w:r w:rsidR="002F439A" w:rsidRPr="00A358D9">
        <w:rPr>
          <w:rFonts w:ascii="Palatino" w:hAnsi="Palatino" w:cs="Arial"/>
          <w:color w:val="auto"/>
        </w:rPr>
        <w:t>′</w:t>
      </w:r>
      <w:r w:rsidRPr="00A358D9">
        <w:rPr>
          <w:rFonts w:ascii="Palatino" w:hAnsi="Palatino" w:cs="Arial"/>
          <w:color w:val="auto"/>
        </w:rPr>
        <w:t xml:space="preserve"> cap to the poly(A) tail. </w:t>
      </w:r>
      <w:r w:rsidR="0040448F" w:rsidRPr="00A358D9">
        <w:rPr>
          <w:rFonts w:ascii="Palatino" w:hAnsi="Palatino" w:cs="Arial"/>
          <w:color w:val="auto"/>
        </w:rPr>
        <w:t>Indeed, t</w:t>
      </w:r>
      <w:r w:rsidRPr="00A358D9">
        <w:rPr>
          <w:rFonts w:ascii="Palatino" w:hAnsi="Palatino" w:cs="Arial"/>
          <w:color w:val="auto"/>
        </w:rPr>
        <w:t>he abundance of CAGE reads at the transcription start site correlated well with the abundance of PAS-Seq reads at the cleavage and polyadenylation sites for both piRNA-producing transcripts (</w:t>
      </w:r>
      <w:r w:rsidRPr="00A358D9">
        <w:rPr>
          <w:rFonts w:ascii="Symbol" w:hAnsi="Symbol" w:cs="Arial"/>
          <w:color w:val="auto"/>
        </w:rPr>
        <w:t></w:t>
      </w:r>
      <w:r w:rsidRPr="00A358D9">
        <w:rPr>
          <w:rFonts w:ascii="Palatino" w:hAnsi="Palatino" w:cs="Arial"/>
          <w:color w:val="auto"/>
        </w:rPr>
        <w:t xml:space="preserve">= 0.46, </w:t>
      </w:r>
      <w:r w:rsidRPr="00A358D9">
        <w:rPr>
          <w:rFonts w:ascii="Palatino" w:hAnsi="Palatino"/>
          <w:i/>
          <w:color w:val="auto"/>
        </w:rPr>
        <w:t>p</w:t>
      </w:r>
      <w:r w:rsidRPr="00A358D9">
        <w:rPr>
          <w:rFonts w:ascii="Palatino" w:hAnsi="Palatino"/>
          <w:color w:val="auto"/>
        </w:rPr>
        <w:t xml:space="preserve"> &lt; 2.2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−16</w:t>
      </w:r>
      <w:r w:rsidRPr="00A358D9">
        <w:rPr>
          <w:rFonts w:ascii="Palatino" w:hAnsi="Palatino" w:cs="Arial"/>
          <w:color w:val="auto"/>
        </w:rPr>
        <w:t>) and mRNAs that do not produce piRNAs (</w:t>
      </w:r>
      <w:r w:rsidRPr="00A358D9">
        <w:rPr>
          <w:rFonts w:ascii="Symbol" w:hAnsi="Symbol" w:cs="Arial"/>
          <w:color w:val="auto"/>
        </w:rPr>
        <w:t></w:t>
      </w:r>
      <w:r w:rsidRPr="00A358D9">
        <w:rPr>
          <w:rFonts w:ascii="Palatino" w:hAnsi="Palatino" w:cs="Arial"/>
          <w:color w:val="auto"/>
        </w:rPr>
        <w:t xml:space="preserve">= 0.42, </w:t>
      </w:r>
      <w:r w:rsidRPr="00A358D9">
        <w:rPr>
          <w:rFonts w:ascii="Palatino" w:hAnsi="Palatino"/>
          <w:i/>
          <w:color w:val="auto"/>
        </w:rPr>
        <w:t>p</w:t>
      </w:r>
      <w:r w:rsidRPr="00A358D9">
        <w:rPr>
          <w:rFonts w:ascii="Palatino" w:hAnsi="Palatino"/>
          <w:color w:val="auto"/>
        </w:rPr>
        <w:t xml:space="preserve"> &lt; 2.2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−16</w:t>
      </w:r>
      <w:r w:rsidRPr="00A358D9">
        <w:rPr>
          <w:rFonts w:ascii="Palatino" w:hAnsi="Palatino" w:cs="Arial"/>
          <w:color w:val="auto"/>
        </w:rPr>
        <w:t>), suggesting that complete transcripts were detected in the CAGE and PAS-Seq experiments.</w:t>
      </w:r>
    </w:p>
    <w:p w14:paraId="1B7F790B" w14:textId="77777777" w:rsidR="00070ED1" w:rsidRPr="00A358D9" w:rsidRDefault="00070ED1" w:rsidP="00070ED1">
      <w:pPr>
        <w:pStyle w:val="normal0"/>
        <w:keepNext/>
        <w:tabs>
          <w:tab w:val="left" w:pos="7020"/>
        </w:tabs>
        <w:spacing w:before="240" w:after="120" w:line="480" w:lineRule="exact"/>
        <w:rPr>
          <w:rFonts w:ascii="Palatino" w:hAnsi="Palatino" w:cs="Arial"/>
          <w:b/>
          <w:color w:val="auto"/>
        </w:rPr>
      </w:pPr>
      <w:r w:rsidRPr="00A358D9">
        <w:rPr>
          <w:rFonts w:ascii="Palatino" w:hAnsi="Palatino" w:cs="Arial"/>
          <w:b/>
          <w:color w:val="auto"/>
        </w:rPr>
        <w:t xml:space="preserve">A Transcript-based Set of Definitive piRNA </w:t>
      </w:r>
      <w:r w:rsidR="0092071C" w:rsidRPr="00A358D9">
        <w:rPr>
          <w:rFonts w:ascii="Palatino" w:hAnsi="Palatino" w:cs="Arial"/>
          <w:b/>
          <w:color w:val="auto"/>
        </w:rPr>
        <w:t>Loci</w:t>
      </w:r>
    </w:p>
    <w:p w14:paraId="04534A48"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Our transcriptome assembly effort yielded 466 piRNA-producing transcripts that define 214 genomic loci (Figure S1</w:t>
      </w:r>
      <w:r w:rsidR="00986E6C" w:rsidRPr="00A358D9">
        <w:rPr>
          <w:rFonts w:ascii="Palatino" w:hAnsi="Palatino" w:cs="Arial"/>
          <w:color w:val="auto"/>
        </w:rPr>
        <w:t xml:space="preserve"> and Table S1</w:t>
      </w:r>
      <w:r w:rsidRPr="00A358D9">
        <w:rPr>
          <w:rFonts w:ascii="Palatino" w:hAnsi="Palatino" w:cs="Arial"/>
          <w:color w:val="auto"/>
        </w:rPr>
        <w:t xml:space="preserve">). Among the </w:t>
      </w:r>
      <w:r w:rsidR="005856C5" w:rsidRPr="00A358D9">
        <w:rPr>
          <w:rFonts w:ascii="Palatino" w:hAnsi="Palatino" w:cs="Arial"/>
          <w:color w:val="auto"/>
        </w:rPr>
        <w:t>~</w:t>
      </w:r>
      <w:r w:rsidRPr="00A358D9">
        <w:rPr>
          <w:rFonts w:ascii="Palatino" w:hAnsi="Palatino" w:cs="Arial"/>
          <w:color w:val="auto"/>
        </w:rPr>
        <w:t>2.2 million distinct piRNA species and ~8.8 million piRNA reads from the adult mouse testis, the</w:t>
      </w:r>
      <w:r w:rsidR="005C1FF6" w:rsidRPr="00A358D9">
        <w:rPr>
          <w:rFonts w:ascii="Palatino" w:hAnsi="Palatino" w:cs="Arial"/>
          <w:color w:val="auto"/>
        </w:rPr>
        <w:t xml:space="preserve"> 214 genomic loci account for 92</w:t>
      </w:r>
      <w:r w:rsidRPr="00A358D9">
        <w:rPr>
          <w:rFonts w:ascii="Palatino" w:hAnsi="Palatino" w:cs="Arial"/>
          <w:color w:val="auto"/>
        </w:rPr>
        <w:t>% of all piRNAs. Two distinct types of piRNA-producing transcripts emerged from this process. Two hundred forty-nine transcripts define 114 genic piRNA loci that overlap over &gt;80% of their length with a protein-coding gene annotated in the RefSeq database</w:t>
      </w:r>
      <w:r w:rsidR="00D41FC3" w:rsidRPr="00A358D9">
        <w:rPr>
          <w:rFonts w:ascii="Palatino" w:hAnsi="Palatino" w:cs="Arial"/>
          <w:color w:val="auto"/>
        </w:rPr>
        <w:t xml:space="preserve"> </w:t>
      </w:r>
      <w:r w:rsidR="00D41FC3" w:rsidRPr="00A358D9">
        <w:rPr>
          <w:rFonts w:ascii="Palatino" w:hAnsi="Palatino" w:cs="Arial"/>
          <w:color w:val="auto"/>
        </w:rPr>
        <w:fldChar w:fldCharType="begin"/>
      </w:r>
      <w:r w:rsidR="00D41FC3" w:rsidRPr="00A358D9">
        <w:rPr>
          <w:rFonts w:ascii="Palatino" w:hAnsi="Palatino" w:cs="Arial"/>
          <w:color w:val="auto"/>
        </w:rPr>
        <w:instrText>ADDIN BEC{Pruitt et al., 2012, #42396}</w:instrText>
      </w:r>
      <w:r w:rsidR="00D41FC3" w:rsidRPr="00A358D9">
        <w:rPr>
          <w:rFonts w:ascii="Palatino" w:hAnsi="Palatino" w:cs="Arial"/>
          <w:color w:val="auto"/>
        </w:rPr>
        <w:fldChar w:fldCharType="separate"/>
      </w:r>
      <w:r w:rsidR="00D41FC3" w:rsidRPr="00A358D9">
        <w:rPr>
          <w:rFonts w:ascii="Palatino" w:hAnsi="Palatino" w:cs="Arial"/>
          <w:color w:val="auto"/>
        </w:rPr>
        <w:t>(Pruitt et al., 2012)</w:t>
      </w:r>
      <w:r w:rsidR="00D41FC3" w:rsidRPr="00A358D9">
        <w:rPr>
          <w:rFonts w:ascii="Palatino" w:hAnsi="Palatino" w:cs="Arial"/>
          <w:color w:val="auto"/>
        </w:rPr>
        <w:fldChar w:fldCharType="end"/>
      </w:r>
      <w:r w:rsidRPr="00A358D9">
        <w:rPr>
          <w:rFonts w:ascii="Palatino" w:hAnsi="Palatino" w:cs="Arial"/>
          <w:color w:val="auto"/>
        </w:rPr>
        <w:t>. These genic loci account for 22% of piRNAs in the 10.5-dpp mouse testis and 3.0% in the adult testis.</w:t>
      </w:r>
    </w:p>
    <w:p w14:paraId="0A5550E0"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The remaining 217 transcripts define 100 “intergenic” piRNA loci that lie far from actively transcribed annotated genes (the median distance to the nearest annotated gene was </w:t>
      </w:r>
      <w:r w:rsidR="009507C9" w:rsidRPr="00A358D9">
        <w:rPr>
          <w:rFonts w:ascii="Palatino" w:hAnsi="Palatino" w:cs="Arial"/>
          <w:color w:val="auto"/>
        </w:rPr>
        <w:t>11</w:t>
      </w:r>
      <w:r w:rsidRPr="00A358D9">
        <w:rPr>
          <w:rFonts w:ascii="Palatino" w:hAnsi="Palatino" w:cs="Arial"/>
          <w:color w:val="auto"/>
        </w:rPr>
        <w:t xml:space="preserve"> kbp compared to </w:t>
      </w:r>
      <w:r w:rsidR="009507C9" w:rsidRPr="00A358D9">
        <w:rPr>
          <w:rFonts w:ascii="Palatino" w:hAnsi="Palatino" w:cs="Arial"/>
          <w:color w:val="auto"/>
        </w:rPr>
        <w:t>2.0</w:t>
      </w:r>
      <w:r w:rsidRPr="00A358D9">
        <w:rPr>
          <w:rFonts w:ascii="Palatino" w:hAnsi="Palatino" w:cs="Arial"/>
          <w:color w:val="auto"/>
        </w:rPr>
        <w:t xml:space="preserve"> kbp for the genic piRNAs). The intergenic piRNA loci have little coding potential: the median length of the longest open reading frame in their transcripts was 390 nt, compared to 1,311 nt for the transcripts of the genic piRNA loci. The 100 intergenic piRNA loci account for </w:t>
      </w:r>
      <w:r w:rsidRPr="00A358D9">
        <w:rPr>
          <w:rFonts w:ascii="Palatino" w:hAnsi="Palatino"/>
          <w:color w:val="auto"/>
        </w:rPr>
        <w:t xml:space="preserve">92% of piRNAs in the adult mouse testis. </w:t>
      </w:r>
      <w:r w:rsidRPr="00A358D9">
        <w:rPr>
          <w:rFonts w:ascii="Palatino" w:hAnsi="Palatino" w:cs="Arial"/>
          <w:color w:val="auto"/>
        </w:rPr>
        <w:t>Among the intergenic piRNA loci, 18 overlap &gt;80% with annotated non-coding transcripts (ncRNAs); the other 83 loci lie in regions devoid of annotated genes.</w:t>
      </w:r>
    </w:p>
    <w:p w14:paraId="060C5501"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For the </w:t>
      </w:r>
      <w:r w:rsidR="00662E59" w:rsidRPr="00A358D9">
        <w:rPr>
          <w:rFonts w:ascii="Palatino" w:hAnsi="Palatino" w:cs="Arial"/>
          <w:color w:val="auto"/>
        </w:rPr>
        <w:t xml:space="preserve">intergenic </w:t>
      </w:r>
      <w:r w:rsidRPr="00A358D9">
        <w:rPr>
          <w:rFonts w:ascii="Palatino" w:hAnsi="Palatino" w:cs="Arial"/>
          <w:color w:val="auto"/>
        </w:rPr>
        <w:t>piRNA loci, the density of RNA-Seq reads correlated well with the piRNA density of the same locus (</w:t>
      </w:r>
      <w:r w:rsidRPr="00A358D9">
        <w:rPr>
          <w:rFonts w:ascii="Symbol" w:hAnsi="Symbol" w:cs="Arial"/>
          <w:color w:val="auto"/>
        </w:rPr>
        <w:t></w:t>
      </w:r>
      <w:r w:rsidRPr="00A358D9">
        <w:rPr>
          <w:rFonts w:ascii="Palatino" w:hAnsi="Palatino" w:cs="Arial"/>
          <w:color w:val="auto"/>
        </w:rPr>
        <w:t xml:space="preserve"> = 0.</w:t>
      </w:r>
      <w:r w:rsidR="00662E59" w:rsidRPr="00A358D9">
        <w:rPr>
          <w:rFonts w:ascii="Palatino" w:hAnsi="Palatino" w:cs="Arial"/>
          <w:color w:val="auto"/>
        </w:rPr>
        <w:t>5</w:t>
      </w:r>
      <w:r w:rsidRPr="00A358D9">
        <w:rPr>
          <w:rFonts w:ascii="Palatino" w:hAnsi="Palatino" w:cs="Arial"/>
          <w:color w:val="auto"/>
        </w:rPr>
        <w:t xml:space="preserve">8, </w:t>
      </w:r>
      <w:r w:rsidRPr="00A358D9">
        <w:rPr>
          <w:rFonts w:ascii="Palatino" w:hAnsi="Palatino"/>
          <w:i/>
          <w:color w:val="auto"/>
        </w:rPr>
        <w:t>p</w:t>
      </w:r>
      <w:r w:rsidRPr="00A358D9">
        <w:rPr>
          <w:rFonts w:ascii="Palatino" w:hAnsi="Palatino"/>
          <w:color w:val="auto"/>
        </w:rPr>
        <w:t xml:space="preserve"> </w:t>
      </w:r>
      <w:r w:rsidR="00662E59" w:rsidRPr="00A358D9">
        <w:rPr>
          <w:rFonts w:ascii="Palatino" w:hAnsi="Palatino"/>
          <w:color w:val="auto"/>
        </w:rPr>
        <w:t>= 3.5 × 10</w:t>
      </w:r>
      <w:r w:rsidR="00662E59" w:rsidRPr="00A358D9">
        <w:rPr>
          <w:rFonts w:ascii="Palatino" w:hAnsi="Palatino"/>
          <w:color w:val="auto"/>
          <w:vertAlign w:val="superscript"/>
        </w:rPr>
        <w:t>−12</w:t>
      </w:r>
      <w:r w:rsidRPr="00A358D9">
        <w:rPr>
          <w:rFonts w:ascii="Palatino" w:hAnsi="Palatino" w:cs="Arial"/>
          <w:color w:val="auto"/>
        </w:rPr>
        <w:t xml:space="preserve">; Figure S2A). </w:t>
      </w:r>
      <w:r w:rsidR="007E5D9A" w:rsidRPr="00A358D9">
        <w:rPr>
          <w:rFonts w:ascii="Palatino" w:hAnsi="Palatino" w:cs="Arial"/>
          <w:color w:val="auto"/>
        </w:rPr>
        <w:t xml:space="preserve">In the accompanying manuscript (Li, et al.), we report that the transcription factor A-MYB initiates transcription of 97 of </w:t>
      </w:r>
      <w:r w:rsidR="00550D52" w:rsidRPr="00A358D9">
        <w:rPr>
          <w:rFonts w:ascii="Palatino" w:hAnsi="Palatino" w:cs="Arial"/>
          <w:color w:val="auto"/>
        </w:rPr>
        <w:t xml:space="preserve">the </w:t>
      </w:r>
      <w:r w:rsidR="007E5D9A" w:rsidRPr="00A358D9">
        <w:rPr>
          <w:rFonts w:ascii="Palatino" w:hAnsi="Palatino" w:cs="Arial"/>
          <w:color w:val="auto"/>
        </w:rPr>
        <w:t xml:space="preserve">100 intergenic </w:t>
      </w:r>
      <w:r w:rsidR="00550D52" w:rsidRPr="00A358D9">
        <w:rPr>
          <w:rFonts w:ascii="Palatino" w:hAnsi="Palatino" w:cs="Arial"/>
          <w:color w:val="auto"/>
        </w:rPr>
        <w:t>piRNA loci</w:t>
      </w:r>
      <w:r w:rsidR="007E5D9A" w:rsidRPr="00A358D9">
        <w:rPr>
          <w:rFonts w:ascii="Palatino" w:hAnsi="Palatino" w:cs="Arial"/>
          <w:color w:val="auto"/>
        </w:rPr>
        <w:t xml:space="preserve">. </w:t>
      </w:r>
      <w:r w:rsidR="00550D52" w:rsidRPr="00A358D9">
        <w:rPr>
          <w:rFonts w:ascii="Palatino" w:hAnsi="Palatino" w:cs="Arial"/>
          <w:color w:val="auto"/>
        </w:rPr>
        <w:t xml:space="preserve">The </w:t>
      </w:r>
      <w:r w:rsidR="00550D52" w:rsidRPr="00A358D9">
        <w:rPr>
          <w:rFonts w:ascii="Palatino" w:hAnsi="Palatino" w:cs="Arial"/>
          <w:i/>
          <w:color w:val="auto"/>
        </w:rPr>
        <w:t>A-Myb</w:t>
      </w:r>
      <w:r w:rsidRPr="00A358D9">
        <w:rPr>
          <w:rFonts w:ascii="Palatino" w:hAnsi="Palatino" w:cs="Arial"/>
          <w:color w:val="auto"/>
        </w:rPr>
        <w:t xml:space="preserve"> mutant </w:t>
      </w:r>
      <w:r w:rsidRPr="00A358D9">
        <w:rPr>
          <w:rFonts w:ascii="Palatino" w:hAnsi="Palatino" w:cs="Arial"/>
          <w:i/>
          <w:color w:val="auto"/>
        </w:rPr>
        <w:t>Mybl1</w:t>
      </w:r>
      <w:r w:rsidRPr="00A358D9">
        <w:rPr>
          <w:rFonts w:ascii="Palatino" w:hAnsi="Palatino" w:cs="Arial"/>
          <w:i/>
          <w:color w:val="auto"/>
          <w:vertAlign w:val="superscript"/>
        </w:rPr>
        <w:t>repro9</w:t>
      </w:r>
      <w:r w:rsidRPr="00A358D9">
        <w:rPr>
          <w:rFonts w:ascii="Palatino" w:hAnsi="Palatino" w:cs="Arial"/>
          <w:color w:val="auto"/>
        </w:rPr>
        <w:t xml:space="preserve"> disrupt</w:t>
      </w:r>
      <w:r w:rsidR="00550D52" w:rsidRPr="00A358D9">
        <w:rPr>
          <w:rFonts w:ascii="Palatino" w:hAnsi="Palatino" w:cs="Arial"/>
          <w:color w:val="auto"/>
        </w:rPr>
        <w:t>s</w:t>
      </w:r>
      <w:r w:rsidRPr="00A358D9">
        <w:rPr>
          <w:rFonts w:ascii="Palatino" w:hAnsi="Palatino" w:cs="Arial"/>
          <w:color w:val="auto"/>
        </w:rPr>
        <w:t xml:space="preserve"> transcription of </w:t>
      </w:r>
      <w:r w:rsidR="00550D52" w:rsidRPr="00A358D9">
        <w:rPr>
          <w:rFonts w:ascii="Palatino" w:hAnsi="Palatino" w:cs="Arial"/>
          <w:color w:val="auto"/>
        </w:rPr>
        <w:t xml:space="preserve">these </w:t>
      </w:r>
      <w:r w:rsidRPr="00A358D9">
        <w:rPr>
          <w:rFonts w:ascii="Palatino" w:hAnsi="Palatino" w:cs="Arial"/>
          <w:color w:val="auto"/>
        </w:rPr>
        <w:t xml:space="preserve">intergenic piRNA </w:t>
      </w:r>
      <w:r w:rsidR="00044BBB" w:rsidRPr="00A358D9">
        <w:rPr>
          <w:rFonts w:ascii="Palatino" w:hAnsi="Palatino" w:cs="Arial"/>
          <w:color w:val="auto"/>
        </w:rPr>
        <w:t>loci. R</w:t>
      </w:r>
      <w:r w:rsidRPr="00A358D9">
        <w:rPr>
          <w:rFonts w:ascii="Palatino" w:hAnsi="Palatino" w:cs="Arial"/>
          <w:color w:val="auto"/>
        </w:rPr>
        <w:t>einforcing the view that the transcripts defined here are the bona fide precursors of piRNAs in the post-natal mouse testis</w:t>
      </w:r>
      <w:r w:rsidR="00044BBB" w:rsidRPr="00A358D9">
        <w:rPr>
          <w:rFonts w:ascii="Palatino" w:hAnsi="Palatino" w:cs="Arial"/>
          <w:color w:val="auto"/>
        </w:rPr>
        <w:t>, production of piRNAs from the</w:t>
      </w:r>
      <w:r w:rsidR="001C1209" w:rsidRPr="00A358D9">
        <w:rPr>
          <w:rFonts w:ascii="Palatino" w:hAnsi="Palatino" w:cs="Arial"/>
          <w:color w:val="auto"/>
        </w:rPr>
        <w:t xml:space="preserve"> 97</w:t>
      </w:r>
      <w:r w:rsidR="00044BBB" w:rsidRPr="00A358D9">
        <w:rPr>
          <w:rFonts w:ascii="Palatino" w:hAnsi="Palatino" w:cs="Arial"/>
          <w:color w:val="auto"/>
        </w:rPr>
        <w:t xml:space="preserve"> loci</w:t>
      </w:r>
      <w:r w:rsidR="001C1209" w:rsidRPr="00A358D9">
        <w:rPr>
          <w:rFonts w:ascii="Palatino" w:hAnsi="Palatino" w:cs="Arial"/>
          <w:color w:val="auto"/>
        </w:rPr>
        <w:t xml:space="preserve"> is lost in the </w:t>
      </w:r>
      <w:r w:rsidR="001C1209" w:rsidRPr="00A358D9">
        <w:rPr>
          <w:rFonts w:ascii="Palatino" w:hAnsi="Palatino" w:cs="Arial"/>
          <w:i/>
          <w:color w:val="auto"/>
        </w:rPr>
        <w:t>A-Myb</w:t>
      </w:r>
      <w:r w:rsidR="001C1209" w:rsidRPr="00A358D9">
        <w:rPr>
          <w:rFonts w:ascii="Palatino" w:hAnsi="Palatino" w:cs="Arial"/>
          <w:color w:val="auto"/>
        </w:rPr>
        <w:t xml:space="preserve"> mutant.</w:t>
      </w:r>
    </w:p>
    <w:p w14:paraId="2225C09C"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Several previous studies have defined piRNA </w:t>
      </w:r>
      <w:r w:rsidR="00097F87" w:rsidRPr="00A358D9">
        <w:rPr>
          <w:rFonts w:ascii="Palatino" w:hAnsi="Palatino" w:cs="Arial"/>
          <w:color w:val="auto"/>
        </w:rPr>
        <w:t>cluster</w:t>
      </w:r>
      <w:r w:rsidRPr="00A358D9">
        <w:rPr>
          <w:rFonts w:ascii="Palatino" w:hAnsi="Palatino" w:cs="Arial"/>
          <w:color w:val="auto"/>
        </w:rPr>
        <w:t xml:space="preserve">s based solely on small RNA sequencing data </w:t>
      </w:r>
      <w:r w:rsidRPr="00A358D9">
        <w:rPr>
          <w:rFonts w:ascii="Palatino" w:hAnsi="Palatino" w:cs="Arial"/>
          <w:color w:val="auto"/>
        </w:rPr>
        <w:fldChar w:fldCharType="begin"/>
      </w:r>
      <w:r w:rsidRPr="00A358D9">
        <w:rPr>
          <w:rFonts w:ascii="Palatino" w:hAnsi="Palatino" w:cs="Arial"/>
          <w:color w:val="auto"/>
        </w:rPr>
        <w:instrText>ADDIN BEC{Lau et al., 2006, #70867; Girard et al., 2006, #28843; Aravin et al., 2007, #21937}</w:instrText>
      </w:r>
      <w:r w:rsidRPr="00A358D9">
        <w:rPr>
          <w:rFonts w:ascii="Palatino" w:hAnsi="Palatino" w:cs="Arial"/>
          <w:color w:val="auto"/>
        </w:rPr>
        <w:fldChar w:fldCharType="separate"/>
      </w:r>
      <w:r w:rsidRPr="00A358D9">
        <w:rPr>
          <w:rFonts w:ascii="Palatino" w:hAnsi="Palatino" w:cs="Arial"/>
          <w:color w:val="auto"/>
        </w:rPr>
        <w:t>(Girard et al., 2006; Lau et al., 2006; Aravin et al., 2007)</w:t>
      </w:r>
      <w:r w:rsidRPr="00A358D9">
        <w:rPr>
          <w:rFonts w:ascii="Palatino" w:hAnsi="Palatino" w:cs="Arial"/>
          <w:color w:val="auto"/>
        </w:rPr>
        <w:fldChar w:fldCharType="end"/>
      </w:r>
      <w:r w:rsidRPr="00A358D9">
        <w:rPr>
          <w:rFonts w:ascii="Palatino" w:hAnsi="Palatino" w:cs="Arial"/>
          <w:color w:val="auto"/>
        </w:rPr>
        <w:t xml:space="preserve">. Our approach differs from earlier studies in (1) using RNA-Seq data, whose greater read length facilitates the identification of introns, allowing us to define the architecture of piRNA </w:t>
      </w:r>
      <w:r w:rsidR="00FF5B23" w:rsidRPr="00A358D9">
        <w:rPr>
          <w:rFonts w:ascii="Palatino" w:hAnsi="Palatino" w:cs="Arial"/>
          <w:color w:val="auto"/>
        </w:rPr>
        <w:t>precursor</w:t>
      </w:r>
      <w:r w:rsidRPr="00A358D9">
        <w:rPr>
          <w:rFonts w:ascii="Palatino" w:hAnsi="Palatino" w:cs="Arial"/>
          <w:color w:val="auto"/>
        </w:rPr>
        <w:t xml:space="preserve"> transcripts, and (2) using CAGE, PAS-Seq, and H3K4me3 ChIP-Seq data to refine the 5</w:t>
      </w:r>
      <w:r w:rsidR="002F439A" w:rsidRPr="00A358D9">
        <w:rPr>
          <w:rFonts w:ascii="Palatino" w:hAnsi="Palatino" w:cs="Arial"/>
          <w:color w:val="auto"/>
        </w:rPr>
        <w:t>′</w:t>
      </w:r>
      <w:r w:rsidRPr="00A358D9">
        <w:rPr>
          <w:rFonts w:ascii="Palatino" w:hAnsi="Palatino" w:cs="Arial"/>
          <w:color w:val="auto"/>
        </w:rPr>
        <w:t xml:space="preserve"> and 3</w:t>
      </w:r>
      <w:r w:rsidR="002F439A" w:rsidRPr="00A358D9">
        <w:rPr>
          <w:rFonts w:ascii="Palatino" w:hAnsi="Palatino" w:cs="Arial"/>
          <w:color w:val="auto"/>
        </w:rPr>
        <w:t>′</w:t>
      </w:r>
      <w:r w:rsidRPr="00A358D9">
        <w:rPr>
          <w:rFonts w:ascii="Palatino" w:hAnsi="Palatino" w:cs="Arial"/>
          <w:color w:val="auto"/>
        </w:rPr>
        <w:t xml:space="preserve"> ends of the piRNA transcripts. Consequently, the piRNA </w:t>
      </w:r>
      <w:r w:rsidR="00FF5B23" w:rsidRPr="00A358D9">
        <w:rPr>
          <w:rFonts w:ascii="Palatino" w:hAnsi="Palatino" w:cs="Arial"/>
          <w:color w:val="auto"/>
        </w:rPr>
        <w:t>loci</w:t>
      </w:r>
      <w:r w:rsidRPr="00A358D9">
        <w:rPr>
          <w:rFonts w:ascii="Palatino" w:hAnsi="Palatino" w:cs="Arial"/>
          <w:color w:val="auto"/>
        </w:rPr>
        <w:t xml:space="preserve"> presented here account for more piRNAs using fewer genomic base pairs than those previously defined </w:t>
      </w:r>
      <w:r w:rsidRPr="00A358D9">
        <w:rPr>
          <w:rFonts w:ascii="Palatino" w:hAnsi="Palatino" w:cs="Arial"/>
          <w:color w:val="auto"/>
        </w:rPr>
        <w:fldChar w:fldCharType="begin"/>
      </w:r>
      <w:r w:rsidRPr="00A358D9">
        <w:rPr>
          <w:rFonts w:ascii="Palatino" w:hAnsi="Palatino" w:cs="Arial"/>
          <w:color w:val="auto"/>
        </w:rPr>
        <w:instrText>ADDIN BEC{\Figure S2B; \Lau et al., 2006, #70867; Girard et al., 2006, #28843}</w:instrText>
      </w:r>
      <w:r w:rsidRPr="00A358D9">
        <w:rPr>
          <w:rFonts w:ascii="Palatino" w:hAnsi="Palatino" w:cs="Arial"/>
          <w:color w:val="auto"/>
        </w:rPr>
        <w:fldChar w:fldCharType="separate"/>
      </w:r>
      <w:r w:rsidRPr="00A358D9">
        <w:rPr>
          <w:rFonts w:ascii="Palatino" w:hAnsi="Palatino" w:cs="Arial"/>
          <w:color w:val="auto"/>
        </w:rPr>
        <w:t>(Figure S2B; Lau et al., 2006; Girard et al., 2006)</w:t>
      </w:r>
      <w:r w:rsidRPr="00A358D9">
        <w:rPr>
          <w:rFonts w:ascii="Palatino" w:hAnsi="Palatino" w:cs="Arial"/>
          <w:color w:val="auto"/>
        </w:rPr>
        <w:fldChar w:fldCharType="end"/>
      </w:r>
      <w:r w:rsidRPr="00A358D9">
        <w:rPr>
          <w:rFonts w:ascii="Palatino" w:hAnsi="Palatino" w:cs="Arial"/>
          <w:color w:val="auto"/>
        </w:rPr>
        <w:t xml:space="preserve">. Our piRNA-producing loci include 41 piRNA </w:t>
      </w:r>
      <w:r w:rsidR="00FF5B23" w:rsidRPr="00A358D9">
        <w:rPr>
          <w:rFonts w:ascii="Palatino" w:hAnsi="Palatino" w:cs="Arial"/>
          <w:color w:val="auto"/>
        </w:rPr>
        <w:t>loci</w:t>
      </w:r>
      <w:r w:rsidRPr="00A358D9">
        <w:rPr>
          <w:rFonts w:ascii="Palatino" w:hAnsi="Palatino" w:cs="Arial"/>
          <w:color w:val="auto"/>
        </w:rPr>
        <w:t xml:space="preserve"> that escaped previous detection </w:t>
      </w:r>
      <w:r w:rsidRPr="00A358D9">
        <w:rPr>
          <w:rFonts w:ascii="Palatino" w:hAnsi="Palatino" w:cs="Arial"/>
          <w:color w:val="auto"/>
        </w:rPr>
        <w:fldChar w:fldCharType="begin"/>
      </w:r>
      <w:r w:rsidRPr="00A358D9">
        <w:rPr>
          <w:rFonts w:ascii="Palatino" w:hAnsi="Palatino" w:cs="Arial"/>
          <w:color w:val="auto"/>
        </w:rPr>
        <w:instrText>ADDIN BEC{Lau et al., 2006, #70867; Girard et al., 2006, #28843; Aravin et al., 2007, #21937}</w:instrText>
      </w:r>
      <w:r w:rsidRPr="00A358D9">
        <w:rPr>
          <w:rFonts w:ascii="Palatino" w:hAnsi="Palatino" w:cs="Arial"/>
          <w:color w:val="auto"/>
        </w:rPr>
        <w:fldChar w:fldCharType="separate"/>
      </w:r>
      <w:r w:rsidRPr="00A358D9">
        <w:rPr>
          <w:rFonts w:ascii="Palatino" w:hAnsi="Palatino" w:cs="Arial"/>
          <w:color w:val="auto"/>
        </w:rPr>
        <w:t>(Girard et al., 2006; Lau et al., 2006; Aravin et al., 2007)</w:t>
      </w:r>
      <w:r w:rsidRPr="00A358D9">
        <w:rPr>
          <w:rFonts w:ascii="Palatino" w:hAnsi="Palatino" w:cs="Arial"/>
          <w:color w:val="auto"/>
        </w:rPr>
        <w:fldChar w:fldCharType="end"/>
      </w:r>
      <w:r w:rsidRPr="00A358D9">
        <w:rPr>
          <w:rFonts w:ascii="Palatino" w:hAnsi="Palatino" w:cs="Arial"/>
          <w:color w:val="auto"/>
        </w:rPr>
        <w:t>, 37 of which contain introns.</w:t>
      </w:r>
    </w:p>
    <w:p w14:paraId="1D5AF1D2" w14:textId="77777777" w:rsidR="00070ED1" w:rsidRPr="00A358D9" w:rsidRDefault="00070ED1" w:rsidP="00070ED1">
      <w:pPr>
        <w:pStyle w:val="normal0"/>
        <w:keepNext/>
        <w:tabs>
          <w:tab w:val="left" w:pos="7020"/>
        </w:tabs>
        <w:spacing w:before="240" w:after="120" w:line="480" w:lineRule="exact"/>
        <w:rPr>
          <w:rFonts w:ascii="Palatino" w:hAnsi="Palatino" w:cs="Arial"/>
          <w:b/>
          <w:color w:val="auto"/>
        </w:rPr>
      </w:pPr>
      <w:r w:rsidRPr="00A358D9">
        <w:rPr>
          <w:rFonts w:ascii="Palatino" w:hAnsi="Palatino" w:cs="Arial"/>
          <w:b/>
          <w:color w:val="auto"/>
        </w:rPr>
        <w:t>piRNA Transcripts are Canonical RNA Pol II Transcripts bearing 5</w:t>
      </w:r>
      <w:r w:rsidR="002F439A" w:rsidRPr="00A358D9">
        <w:rPr>
          <w:rFonts w:ascii="Palatino" w:hAnsi="Palatino" w:cs="Arial"/>
          <w:b/>
          <w:color w:val="auto"/>
        </w:rPr>
        <w:t>′</w:t>
      </w:r>
      <w:r w:rsidRPr="00A358D9">
        <w:rPr>
          <w:rFonts w:ascii="Palatino" w:hAnsi="Palatino" w:cs="Arial"/>
          <w:b/>
          <w:color w:val="auto"/>
        </w:rPr>
        <w:t xml:space="preserve"> Caps and 3</w:t>
      </w:r>
      <w:r w:rsidR="002F439A" w:rsidRPr="00A358D9">
        <w:rPr>
          <w:rFonts w:ascii="Palatino" w:hAnsi="Palatino" w:cs="Arial"/>
          <w:b/>
          <w:color w:val="auto"/>
        </w:rPr>
        <w:t>′</w:t>
      </w:r>
      <w:r w:rsidRPr="00A358D9">
        <w:rPr>
          <w:rFonts w:ascii="Palatino" w:hAnsi="Palatino" w:cs="Arial"/>
          <w:b/>
          <w:color w:val="auto"/>
        </w:rPr>
        <w:t xml:space="preserve"> Poly(A) Tails</w:t>
      </w:r>
    </w:p>
    <w:p w14:paraId="44FBD443"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 xml:space="preserve">The presence of </w:t>
      </w:r>
      <w:r w:rsidRPr="00A358D9">
        <w:rPr>
          <w:rFonts w:ascii="Palatino" w:hAnsi="Palatino"/>
          <w:color w:val="auto"/>
        </w:rPr>
        <w:t>5</w:t>
      </w:r>
      <w:r w:rsidR="002F439A" w:rsidRPr="00A358D9">
        <w:rPr>
          <w:rFonts w:ascii="Palatino" w:hAnsi="Palatino"/>
          <w:color w:val="auto"/>
        </w:rPr>
        <w:t>′</w:t>
      </w:r>
      <w:r w:rsidRPr="00A358D9">
        <w:rPr>
          <w:rFonts w:ascii="Palatino" w:hAnsi="Palatino"/>
          <w:color w:val="auto"/>
        </w:rPr>
        <w:t xml:space="preserve"> caps</w:t>
      </w:r>
      <w:r w:rsidRPr="00A358D9">
        <w:rPr>
          <w:rFonts w:ascii="Palatino" w:hAnsi="Palatino" w:cs="Arial"/>
          <w:color w:val="auto"/>
        </w:rPr>
        <w:t xml:space="preserve"> and </w:t>
      </w:r>
      <w:r w:rsidRPr="00A358D9">
        <w:rPr>
          <w:rFonts w:ascii="Palatino" w:hAnsi="Palatino"/>
          <w:color w:val="auto"/>
        </w:rPr>
        <w:t xml:space="preserve">poly(A) </w:t>
      </w:r>
      <w:r w:rsidRPr="00A358D9">
        <w:rPr>
          <w:rFonts w:ascii="Palatino" w:hAnsi="Palatino" w:cs="Arial"/>
          <w:color w:val="auto"/>
        </w:rPr>
        <w:t xml:space="preserve">tails (Figure 2) suggests that piRNA transcripts are produced by </w:t>
      </w:r>
      <w:r w:rsidRPr="00A358D9">
        <w:rPr>
          <w:rFonts w:ascii="Palatino" w:hAnsi="Palatino"/>
          <w:color w:val="auto"/>
        </w:rPr>
        <w:t xml:space="preserve">RNA polymerase II. </w:t>
      </w:r>
      <w:r w:rsidRPr="00A358D9">
        <w:rPr>
          <w:rFonts w:ascii="Palatino" w:hAnsi="Palatino" w:cs="Arial"/>
          <w:color w:val="auto"/>
        </w:rPr>
        <w:t xml:space="preserve">Indeed, piRNA transcripts bear a consensus AAUAAA element or its variants </w:t>
      </w:r>
      <w:r w:rsidRPr="00A358D9">
        <w:rPr>
          <w:rFonts w:ascii="Palatino" w:hAnsi="Palatino"/>
          <w:color w:val="auto"/>
        </w:rPr>
        <w:fldChar w:fldCharType="begin"/>
      </w:r>
      <w:r w:rsidRPr="00A358D9">
        <w:rPr>
          <w:rFonts w:ascii="Palatino" w:hAnsi="Palatino"/>
          <w:color w:val="auto"/>
        </w:rPr>
        <w:instrText>ADDIN BEC{Hu et al., 2005, #3726}</w:instrText>
      </w:r>
      <w:r w:rsidRPr="00A358D9">
        <w:rPr>
          <w:rFonts w:ascii="Palatino" w:hAnsi="Palatino"/>
          <w:color w:val="auto"/>
        </w:rPr>
        <w:fldChar w:fldCharType="separate"/>
      </w:r>
      <w:r w:rsidRPr="00A358D9">
        <w:rPr>
          <w:rFonts w:ascii="Palatino" w:hAnsi="Palatino"/>
          <w:color w:val="auto"/>
        </w:rPr>
        <w:t>(Hu et al., 2005)</w:t>
      </w:r>
      <w:r w:rsidRPr="00A358D9">
        <w:rPr>
          <w:rFonts w:ascii="Palatino" w:hAnsi="Palatino"/>
          <w:color w:val="auto"/>
        </w:rPr>
        <w:fldChar w:fldCharType="end"/>
      </w:r>
      <w:r w:rsidRPr="00A358D9">
        <w:rPr>
          <w:rFonts w:ascii="Palatino" w:hAnsi="Palatino"/>
          <w:color w:val="auto"/>
        </w:rPr>
        <w:t xml:space="preserve"> </w:t>
      </w:r>
      <w:r w:rsidRPr="00A358D9">
        <w:rPr>
          <w:rFonts w:ascii="Palatino" w:hAnsi="Palatino" w:cs="Arial"/>
          <w:color w:val="auto"/>
        </w:rPr>
        <w:t xml:space="preserve">upstream of their polyadenylation sites, just like mRNAs (Table S2). Furthermore, histone H3K4me3, which marks RNA pol II transcription start sites </w:t>
      </w:r>
      <w:r w:rsidRPr="00A358D9">
        <w:rPr>
          <w:rFonts w:ascii="Palatino" w:hAnsi="Palatino" w:cs="Arial"/>
          <w:color w:val="auto"/>
        </w:rPr>
        <w:fldChar w:fldCharType="begin"/>
      </w:r>
      <w:r w:rsidRPr="00A358D9">
        <w:rPr>
          <w:rFonts w:ascii="Palatino" w:hAnsi="Palatino" w:cs="Arial"/>
          <w:color w:val="auto"/>
        </w:rPr>
        <w:instrText>ADDIN BEC{Guenther et al., 2007, #1983}</w:instrText>
      </w:r>
      <w:r w:rsidRPr="00A358D9">
        <w:rPr>
          <w:rFonts w:ascii="Palatino" w:hAnsi="Palatino" w:cs="Arial"/>
          <w:color w:val="auto"/>
        </w:rPr>
        <w:fldChar w:fldCharType="separate"/>
      </w:r>
      <w:r w:rsidRPr="00A358D9">
        <w:rPr>
          <w:rFonts w:ascii="Palatino" w:hAnsi="Palatino" w:cs="Arial"/>
          <w:color w:val="auto"/>
        </w:rPr>
        <w:t>(Guenther et al., 2007)</w:t>
      </w:r>
      <w:r w:rsidRPr="00A358D9">
        <w:rPr>
          <w:rFonts w:ascii="Palatino" w:hAnsi="Palatino" w:cs="Arial"/>
          <w:color w:val="auto"/>
        </w:rPr>
        <w:fldChar w:fldCharType="end"/>
      </w:r>
      <w:r w:rsidRPr="00A358D9">
        <w:rPr>
          <w:rFonts w:ascii="Palatino" w:hAnsi="Palatino" w:cs="Arial"/>
          <w:color w:val="auto"/>
        </w:rPr>
        <w:t xml:space="preserve">, is bound to the genomic DNA immediately upstream of the transcription start site of each piRNA </w:t>
      </w:r>
      <w:r w:rsidR="00FF5B23" w:rsidRPr="00A358D9">
        <w:rPr>
          <w:rFonts w:ascii="Palatino" w:hAnsi="Palatino" w:cs="Arial"/>
          <w:color w:val="auto"/>
        </w:rPr>
        <w:t>locus</w:t>
      </w:r>
      <w:r w:rsidRPr="00A358D9">
        <w:rPr>
          <w:rFonts w:ascii="Palatino" w:hAnsi="Palatino" w:cs="Arial"/>
          <w:color w:val="auto"/>
        </w:rPr>
        <w:t xml:space="preserve"> (Figure 2). Finally, ChIP-Seq using anti-RNA pol II antibodies showed polymerase occupancy across the entire gene body (Figure 2); little enrichment was seen for RNA pol III </w:t>
      </w:r>
      <w:r w:rsidRPr="00A358D9">
        <w:rPr>
          <w:rFonts w:ascii="Palatino" w:hAnsi="Palatino" w:cs="Arial"/>
          <w:color w:val="auto"/>
        </w:rPr>
        <w:fldChar w:fldCharType="begin"/>
      </w:r>
      <w:r w:rsidRPr="00A358D9">
        <w:rPr>
          <w:rFonts w:ascii="Palatino" w:hAnsi="Palatino" w:cs="Arial"/>
          <w:color w:val="auto"/>
        </w:rPr>
        <w:instrText>ADDIN BEC{\Figure S2C; \Kutter et al., 2011, #76537}</w:instrText>
      </w:r>
      <w:r w:rsidRPr="00A358D9">
        <w:rPr>
          <w:rFonts w:ascii="Palatino" w:hAnsi="Palatino" w:cs="Arial"/>
          <w:color w:val="auto"/>
        </w:rPr>
        <w:fldChar w:fldCharType="separate"/>
      </w:r>
      <w:r w:rsidRPr="00A358D9">
        <w:rPr>
          <w:rFonts w:ascii="Palatino" w:hAnsi="Palatino" w:cs="Arial"/>
          <w:color w:val="auto"/>
        </w:rPr>
        <w:t>(Figure S2C; Kutter et al., 2011)</w:t>
      </w:r>
      <w:r w:rsidRPr="00A358D9">
        <w:rPr>
          <w:rFonts w:ascii="Palatino" w:hAnsi="Palatino" w:cs="Arial"/>
          <w:color w:val="auto"/>
        </w:rPr>
        <w:fldChar w:fldCharType="end"/>
      </w:r>
      <w:r w:rsidRPr="00A358D9">
        <w:rPr>
          <w:rFonts w:ascii="Palatino" w:hAnsi="Palatino" w:cs="Arial"/>
          <w:color w:val="auto"/>
        </w:rPr>
        <w:t>. We conclude that, like mRNAs and ncRNAs, piRNA transcripts are conventional RNA pol II transcripts bearing N(5</w:t>
      </w:r>
      <w:r w:rsidR="002F439A" w:rsidRPr="00A358D9">
        <w:rPr>
          <w:rFonts w:ascii="Palatino" w:hAnsi="Palatino" w:cs="Arial"/>
          <w:color w:val="auto"/>
        </w:rPr>
        <w:t>′</w:t>
      </w:r>
      <w:r w:rsidRPr="00A358D9">
        <w:rPr>
          <w:rFonts w:ascii="Palatino" w:hAnsi="Palatino" w:cs="Arial"/>
          <w:color w:val="auto"/>
        </w:rPr>
        <w:t>)ppp(5</w:t>
      </w:r>
      <w:r w:rsidR="002F439A" w:rsidRPr="00A358D9">
        <w:rPr>
          <w:rFonts w:ascii="Palatino" w:hAnsi="Palatino" w:cs="Arial"/>
          <w:color w:val="auto"/>
        </w:rPr>
        <w:t>′</w:t>
      </w:r>
      <w:r w:rsidRPr="00A358D9">
        <w:rPr>
          <w:rFonts w:ascii="Palatino" w:hAnsi="Palatino" w:cs="Arial"/>
          <w:color w:val="auto"/>
        </w:rPr>
        <w:t>)N 5' caps and 3</w:t>
      </w:r>
      <w:r w:rsidR="002F439A" w:rsidRPr="00A358D9">
        <w:rPr>
          <w:rFonts w:ascii="Palatino" w:hAnsi="Palatino" w:cs="Arial"/>
          <w:color w:val="auto"/>
        </w:rPr>
        <w:t>′</w:t>
      </w:r>
      <w:r w:rsidRPr="00A358D9">
        <w:rPr>
          <w:rFonts w:ascii="Palatino" w:hAnsi="Palatino" w:cs="Arial"/>
          <w:color w:val="auto"/>
        </w:rPr>
        <w:t xml:space="preserve"> poly(A) tails.</w:t>
      </w:r>
    </w:p>
    <w:p w14:paraId="0C0AF96A" w14:textId="77777777" w:rsidR="00070ED1" w:rsidRPr="00A358D9" w:rsidRDefault="00070ED1" w:rsidP="00070ED1">
      <w:pPr>
        <w:pStyle w:val="normal0"/>
        <w:keepNext/>
        <w:tabs>
          <w:tab w:val="left" w:pos="7020"/>
        </w:tabs>
        <w:spacing w:before="240" w:after="120" w:line="480" w:lineRule="exact"/>
        <w:rPr>
          <w:rFonts w:ascii="Palatino" w:hAnsi="Palatino" w:cs="Arial"/>
          <w:b/>
          <w:color w:val="auto"/>
        </w:rPr>
      </w:pPr>
      <w:r w:rsidRPr="00A358D9">
        <w:rPr>
          <w:rFonts w:ascii="Palatino" w:hAnsi="Palatino" w:cs="Arial"/>
          <w:b/>
          <w:color w:val="auto"/>
        </w:rPr>
        <w:t>Many piRNAs Derive from Spliced Transcripts</w:t>
      </w:r>
    </w:p>
    <w:p w14:paraId="1C0F20A4"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Of the 217 intergenic piRNA transcripts, ~59% (127) contained introns, compared to ~98% (243 of 249) for genic piRNA transcripts (Figures 3A). Conventional RT-PCR analysis of intergenic piRNA transcripts and the corresponding genomic DNA confirmed that introns were removed from the primary transcripts (data not shown). Of the piRNA-producing genes with introns, 98% of the introns (1,025 of 1,046 for genic loci; 302 out 313 for intergenic loci) contained canonical GT</w:t>
      </w:r>
      <w:r w:rsidRPr="00A358D9">
        <w:rPr>
          <w:rFonts w:ascii="Palatino" w:hAnsi="Palatino" w:cs="Arial"/>
          <w:color w:val="auto"/>
          <w:lang w:eastAsia="zh-CN"/>
        </w:rPr>
        <w:t>-</w:t>
      </w:r>
      <w:r w:rsidRPr="00A358D9">
        <w:rPr>
          <w:rFonts w:ascii="Palatino" w:hAnsi="Palatino" w:cs="Arial"/>
          <w:color w:val="auto"/>
        </w:rPr>
        <w:t>AG splice sites; similarly 98% of introns in both protein-coding and noncoding genes expressed in mouse testis (125,465 of 127,956 mRNA loci; 1,649 of 1,769 ncRNA loci) contained canonical GT</w:t>
      </w:r>
      <w:r w:rsidRPr="00A358D9">
        <w:rPr>
          <w:rFonts w:ascii="Palatino" w:hAnsi="Palatino" w:cs="Arial"/>
          <w:color w:val="auto"/>
          <w:lang w:eastAsia="zh-CN"/>
        </w:rPr>
        <w:t>-</w:t>
      </w:r>
      <w:r w:rsidRPr="00A358D9">
        <w:rPr>
          <w:rFonts w:ascii="Palatino" w:hAnsi="Palatino" w:cs="Arial"/>
          <w:color w:val="auto"/>
        </w:rPr>
        <w:t>AG splice sites (Table S1).</w:t>
      </w:r>
    </w:p>
    <w:p w14:paraId="0B63F1D9" w14:textId="77777777" w:rsidR="00070ED1"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hAnsi="Palatino" w:cs="Arial"/>
          <w:color w:val="auto"/>
        </w:rPr>
        <w:t xml:space="preserve">piRNAs are proposed to derive from spliced transcripts </w:t>
      </w:r>
      <w:r w:rsidRPr="00A358D9">
        <w:rPr>
          <w:rFonts w:ascii="Palatino" w:hAnsi="Palatino" w:cs="Arial"/>
          <w:color w:val="auto"/>
        </w:rPr>
        <w:fldChar w:fldCharType="begin"/>
      </w:r>
      <w:r w:rsidRPr="00A358D9">
        <w:rPr>
          <w:rFonts w:ascii="Palatino" w:hAnsi="Palatino" w:cs="Arial"/>
          <w:color w:val="auto"/>
        </w:rPr>
        <w:instrText>ADDIN BEC{Beyret et al., 2012, #54487}</w:instrText>
      </w:r>
      <w:r w:rsidRPr="00A358D9">
        <w:rPr>
          <w:rFonts w:ascii="Palatino" w:hAnsi="Palatino" w:cs="Arial"/>
          <w:color w:val="auto"/>
        </w:rPr>
        <w:fldChar w:fldCharType="separate"/>
      </w:r>
      <w:r w:rsidRPr="00A358D9">
        <w:rPr>
          <w:rFonts w:ascii="Palatino" w:hAnsi="Palatino" w:cs="Arial"/>
          <w:color w:val="auto"/>
        </w:rPr>
        <w:t>(Beyret et al., 2012)</w:t>
      </w:r>
      <w:r w:rsidRPr="00A358D9">
        <w:rPr>
          <w:rFonts w:ascii="Palatino" w:hAnsi="Palatino" w:cs="Arial"/>
          <w:color w:val="auto"/>
        </w:rPr>
        <w:fldChar w:fldCharType="end"/>
      </w:r>
      <w:r w:rsidRPr="00A358D9">
        <w:rPr>
          <w:rFonts w:ascii="Palatino" w:hAnsi="Palatino" w:cs="Arial"/>
          <w:color w:val="auto"/>
        </w:rPr>
        <w:t xml:space="preserve">. Our data indicate that for both intergenic and genic piRNA </w:t>
      </w:r>
      <w:r w:rsidR="00FF5B23" w:rsidRPr="00A358D9">
        <w:rPr>
          <w:rFonts w:ascii="Palatino" w:hAnsi="Palatino" w:cs="Arial"/>
          <w:color w:val="auto"/>
        </w:rPr>
        <w:t>loci</w:t>
      </w:r>
      <w:r w:rsidRPr="00A358D9">
        <w:rPr>
          <w:rFonts w:ascii="Palatino" w:hAnsi="Palatino" w:cs="Arial"/>
          <w:color w:val="auto"/>
        </w:rPr>
        <w:t xml:space="preserve">, piRNAs were disproportionately produced after intron removal: 99.9% of piRNAs mapped to exons, compared to 0.112% mapping to introns. Correcting for the greater total length of exons in piRNA-producing primary transcripts, exon-mapping piRNAs were enriched by 1,668-fold compared to intron-mapping piRNAs. We detected piRNAs that failed to map to the genome, but instead mapped to the exon-exon junctions defined by our RNA-Seq-based transcript assembly, further supporting the idea that piRNAs are produced after intron removal and exon-exon joining (Figure 3B). </w:t>
      </w:r>
      <w:r w:rsidR="00D43273" w:rsidRPr="00A358D9">
        <w:rPr>
          <w:rFonts w:ascii="Palatino" w:hAnsi="Palatino" w:cs="Arial"/>
          <w:color w:val="auto"/>
        </w:rPr>
        <w:t>For the 97 intergenic piRNA loci whose transcription requires A-MYB,</w:t>
      </w:r>
      <w:r w:rsidRPr="00A358D9">
        <w:rPr>
          <w:rFonts w:ascii="Palatino" w:hAnsi="Palatino" w:cs="Arial"/>
          <w:color w:val="auto"/>
        </w:rPr>
        <w:t xml:space="preserve"> exon-exon junction mapping piRNAs were depleted in </w:t>
      </w:r>
      <w:r w:rsidRPr="00A358D9">
        <w:rPr>
          <w:rFonts w:ascii="Palatino" w:hAnsi="Palatino" w:cs="Arial"/>
          <w:i/>
          <w:color w:val="auto"/>
        </w:rPr>
        <w:t>A-Myb</w:t>
      </w:r>
      <w:r w:rsidRPr="00A358D9">
        <w:rPr>
          <w:rFonts w:ascii="Palatino" w:hAnsi="Palatino" w:cs="Arial"/>
          <w:color w:val="auto"/>
        </w:rPr>
        <w:t xml:space="preserve"> mutant</w:t>
      </w:r>
      <w:r w:rsidR="00AC3A36" w:rsidRPr="00A358D9">
        <w:rPr>
          <w:rFonts w:ascii="Palatino" w:hAnsi="Palatino" w:cs="Arial"/>
          <w:color w:val="auto"/>
        </w:rPr>
        <w:t xml:space="preserve"> testes</w:t>
      </w:r>
      <w:r w:rsidRPr="00A358D9">
        <w:rPr>
          <w:rFonts w:ascii="Palatino" w:hAnsi="Palatino" w:cs="Arial"/>
          <w:color w:val="auto"/>
        </w:rPr>
        <w:t xml:space="preserve"> (Figure 3B). Furthermore, the density of piRNAs falls off sharply after the 3</w:t>
      </w:r>
      <w:r w:rsidR="002F439A" w:rsidRPr="00A358D9">
        <w:rPr>
          <w:rFonts w:ascii="Palatino" w:hAnsi="Palatino" w:cs="Arial"/>
          <w:color w:val="auto"/>
        </w:rPr>
        <w:t>′</w:t>
      </w:r>
      <w:r w:rsidRPr="00A358D9">
        <w:rPr>
          <w:rFonts w:ascii="Palatino" w:hAnsi="Palatino" w:cs="Arial"/>
          <w:color w:val="auto"/>
        </w:rPr>
        <w:t xml:space="preserve"> end of the transcript, i.e., the site of polyadenylation (Figure 3C). The median piRNA density for the exons of genic piRNA precursor transcripts was 4.20 rpkm, but 0.00 rpkm for the 100 nt after the polyadenylation site; the median piRNA density for the exons of intergenic piRNA precursor transcripts was 200 rpkm, but 1.25 rpkm for the 100 nt after the polyadenylation site. We conclude that piRNAs produced after their precursor transcripts are fully processed—capped, spliced and polyadenylated.</w:t>
      </w:r>
    </w:p>
    <w:p w14:paraId="1441C323" w14:textId="77777777" w:rsidR="00070ED1" w:rsidRPr="00A358D9" w:rsidRDefault="00070ED1" w:rsidP="00070ED1">
      <w:pPr>
        <w:pStyle w:val="normal0"/>
        <w:keepNext/>
        <w:tabs>
          <w:tab w:val="left" w:pos="7020"/>
        </w:tabs>
        <w:spacing w:before="240" w:after="120" w:line="480" w:lineRule="exact"/>
        <w:rPr>
          <w:rFonts w:ascii="Palatino" w:hAnsi="Palatino"/>
          <w:color w:val="auto"/>
        </w:rPr>
      </w:pPr>
      <w:r w:rsidRPr="00A358D9">
        <w:rPr>
          <w:rFonts w:ascii="Palatino" w:hAnsi="Palatino" w:cs="Arial"/>
          <w:b/>
          <w:color w:val="auto"/>
        </w:rPr>
        <w:t>Intergenic piRNA Transcripts Have Long Exons</w:t>
      </w:r>
      <w:r w:rsidR="00E9792B" w:rsidRPr="00A358D9">
        <w:rPr>
          <w:rFonts w:ascii="Palatino" w:hAnsi="Palatino" w:cs="Arial"/>
          <w:b/>
          <w:color w:val="auto"/>
        </w:rPr>
        <w:t xml:space="preserve"> and Few Introns</w:t>
      </w:r>
    </w:p>
    <w:p w14:paraId="39E7DD1F" w14:textId="77777777" w:rsidR="00070ED1" w:rsidRPr="00A358D9" w:rsidRDefault="00070ED1" w:rsidP="00070ED1">
      <w:pPr>
        <w:pStyle w:val="normal0"/>
        <w:tabs>
          <w:tab w:val="left" w:pos="7020"/>
        </w:tabs>
        <w:spacing w:line="480" w:lineRule="exact"/>
        <w:rPr>
          <w:rFonts w:ascii="Palatino" w:hAnsi="Palatino" w:cs="Arial"/>
          <w:b/>
          <w:color w:val="auto"/>
        </w:rPr>
      </w:pPr>
      <w:r w:rsidRPr="00A358D9">
        <w:rPr>
          <w:rFonts w:ascii="Palatino" w:hAnsi="Palatino" w:cs="Arial"/>
          <w:color w:val="auto"/>
        </w:rPr>
        <w:t>To co</w:t>
      </w:r>
      <w:r w:rsidR="00FF5B23" w:rsidRPr="00A358D9">
        <w:rPr>
          <w:rFonts w:ascii="Palatino" w:hAnsi="Palatino" w:cs="Arial"/>
          <w:color w:val="auto"/>
        </w:rPr>
        <w:t>mpare the architecture of piRNA</w:t>
      </w:r>
      <w:r w:rsidRPr="00A358D9">
        <w:rPr>
          <w:rFonts w:ascii="Palatino" w:hAnsi="Palatino" w:cs="Arial"/>
          <w:color w:val="auto"/>
        </w:rPr>
        <w:t xml:space="preserve"> transcripts with other RNA pol II transcripts, we identified the mRNAs and ncRNAs expressed during post-natal spermatogenesis. Our RNA-Seq data define 24,445 transcripts corresponding to RefSeq protein-coding genes, including 17,410 annotated and 7,035 new isoforms. The data also defined 856 transcripts corresponding to RefSeq ncRNA loci, including 724 known and 132 new isoforms.</w:t>
      </w:r>
    </w:p>
    <w:p w14:paraId="0F1ACC13" w14:textId="77777777" w:rsidR="00E9792B"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To begin to understand how piRNA-producing loci differ from other types of genes, we compared intergenic and genic piRNA loci with genes that do not produce piRNAs. On average, piRNA-producing primary and mature transcripts were longer than typical ncRNAs and mRNAs. Intergenic piRNA transcripts (median length: primary transcripts, 18,009 nt; mature transcripts, 8,699 nt) were longer than ncRNAs (median length: primary transcripts 7,305 nt, </w:t>
      </w:r>
      <w:r w:rsidRPr="00A358D9">
        <w:rPr>
          <w:rFonts w:ascii="Palatino" w:hAnsi="Palatino"/>
          <w:i/>
          <w:color w:val="auto"/>
        </w:rPr>
        <w:t>p</w:t>
      </w:r>
      <w:r w:rsidRPr="00A358D9">
        <w:rPr>
          <w:rFonts w:ascii="Palatino" w:hAnsi="Palatino"/>
          <w:color w:val="auto"/>
        </w:rPr>
        <w:t xml:space="preserve"> = 8.8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−15</w:t>
      </w:r>
      <w:r w:rsidRPr="00A358D9">
        <w:rPr>
          <w:rFonts w:ascii="Palatino" w:hAnsi="Palatino" w:cs="Arial"/>
          <w:color w:val="auto"/>
        </w:rPr>
        <w:t xml:space="preserve">; mature transcripts 1,192 nt, </w:t>
      </w:r>
      <w:r w:rsidRPr="00A358D9">
        <w:rPr>
          <w:rFonts w:ascii="Palatino" w:hAnsi="Palatino"/>
          <w:i/>
          <w:color w:val="auto"/>
        </w:rPr>
        <w:t>p</w:t>
      </w:r>
      <w:r w:rsidRPr="00A358D9">
        <w:rPr>
          <w:rFonts w:ascii="Palatino" w:hAnsi="Palatino"/>
          <w:color w:val="auto"/>
        </w:rPr>
        <w:t xml:space="preserve"> &lt; 2.2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−16</w:t>
      </w:r>
      <w:r w:rsidRPr="00A358D9">
        <w:rPr>
          <w:rFonts w:ascii="Palatino" w:hAnsi="Palatino" w:cs="Arial"/>
          <w:color w:val="auto"/>
        </w:rPr>
        <w:t xml:space="preserve">; Figure 3A). Similarly, genic piRNA transcripts (median length: primary transcripts, 31,303 nt, mature transcripts, 5,275 nt) were longer than mRNA transcripts (median length: primary transcripts, 23,808 nt, </w:t>
      </w:r>
      <w:r w:rsidRPr="00A358D9">
        <w:rPr>
          <w:rFonts w:ascii="Palatino" w:hAnsi="Palatino" w:cs="Arial"/>
          <w:i/>
          <w:color w:val="auto"/>
        </w:rPr>
        <w:t>p</w:t>
      </w:r>
      <w:r w:rsidRPr="00A358D9">
        <w:rPr>
          <w:rFonts w:ascii="Palatino" w:hAnsi="Palatino" w:cs="Arial"/>
          <w:color w:val="auto"/>
        </w:rPr>
        <w:t xml:space="preserve"> = 0.00016; mature transcripts, 2,715 nt, </w:t>
      </w:r>
      <w:r w:rsidRPr="00A358D9">
        <w:rPr>
          <w:rFonts w:ascii="Palatino" w:hAnsi="Palatino"/>
          <w:i/>
          <w:color w:val="auto"/>
        </w:rPr>
        <w:t>p</w:t>
      </w:r>
      <w:r w:rsidRPr="00A358D9">
        <w:rPr>
          <w:rFonts w:ascii="Palatino" w:hAnsi="Palatino"/>
          <w:color w:val="auto"/>
        </w:rPr>
        <w:t xml:space="preserve"> &lt; 2.2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−16</w:t>
      </w:r>
      <w:r w:rsidRPr="00A358D9">
        <w:rPr>
          <w:rFonts w:ascii="Palatino" w:hAnsi="Palatino" w:cs="Arial"/>
          <w:color w:val="auto"/>
        </w:rPr>
        <w:t>).</w:t>
      </w:r>
    </w:p>
    <w:p w14:paraId="1213B844" w14:textId="77777777" w:rsidR="00070ED1" w:rsidRPr="00A358D9" w:rsidRDefault="00E9792B"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Intergenic piRNA transcripts have long exons, partly </w:t>
      </w:r>
      <w:r w:rsidR="003C6CE8" w:rsidRPr="00A358D9">
        <w:rPr>
          <w:rFonts w:ascii="Palatino" w:hAnsi="Palatino" w:cs="Arial"/>
          <w:color w:val="auto"/>
        </w:rPr>
        <w:t xml:space="preserve">because they have few </w:t>
      </w:r>
      <w:r w:rsidRPr="00A358D9">
        <w:rPr>
          <w:rFonts w:ascii="Palatino" w:hAnsi="Palatino" w:cs="Arial"/>
          <w:color w:val="auto"/>
        </w:rPr>
        <w:t xml:space="preserve">introns. Their exons spanned a broad length range, with 142 exons (24%) longer than 5 kb (Figure 3A). Only 0.56% of ncRNA and 3.3% mRNA exons were &gt;5 kb. In contrast to the broad size distribution of intergenic piRNA exons, the exons of genic piRNA transcripts, mRNAs, and ncRNAs, all showed narrow length distributions. For mRNAs expressed in the mouse testis, the median exon length, 134 bp, was similar to that for vertebrate mRNAs generally </w:t>
      </w:r>
      <w:r w:rsidRPr="00A358D9">
        <w:rPr>
          <w:rFonts w:ascii="Palatino" w:hAnsi="Palatino" w:cs="Arial"/>
          <w:color w:val="auto"/>
        </w:rPr>
        <w:fldChar w:fldCharType="begin"/>
      </w:r>
      <w:r w:rsidRPr="00A358D9">
        <w:rPr>
          <w:rFonts w:ascii="Palatino" w:hAnsi="Palatino" w:cs="Arial"/>
          <w:color w:val="auto"/>
        </w:rPr>
        <w:instrText>ADDIN BEC{Gudlaugsdottir et al., 2007, #37129}</w:instrText>
      </w:r>
      <w:r w:rsidRPr="00A358D9">
        <w:rPr>
          <w:rFonts w:ascii="Palatino" w:hAnsi="Palatino" w:cs="Arial"/>
          <w:color w:val="auto"/>
        </w:rPr>
        <w:fldChar w:fldCharType="separate"/>
      </w:r>
      <w:r w:rsidRPr="00A358D9">
        <w:rPr>
          <w:rFonts w:ascii="Palatino" w:hAnsi="Palatino" w:cs="Arial"/>
          <w:color w:val="auto"/>
        </w:rPr>
        <w:t>(Gudlaugsdottir et al., 2007)</w:t>
      </w:r>
      <w:r w:rsidRPr="00A358D9">
        <w:rPr>
          <w:rFonts w:ascii="Palatino" w:hAnsi="Palatino" w:cs="Arial"/>
          <w:color w:val="auto"/>
        </w:rPr>
        <w:fldChar w:fldCharType="end"/>
      </w:r>
      <w:r w:rsidRPr="00A358D9">
        <w:rPr>
          <w:rFonts w:ascii="Palatino" w:hAnsi="Palatino" w:cs="Arial"/>
          <w:color w:val="auto"/>
        </w:rPr>
        <w:t xml:space="preserve">. </w:t>
      </w:r>
      <w:r w:rsidR="00070ED1" w:rsidRPr="00A358D9">
        <w:rPr>
          <w:rFonts w:ascii="Palatino" w:hAnsi="Palatino" w:cs="Arial"/>
          <w:color w:val="auto"/>
        </w:rPr>
        <w:t xml:space="preserve">Intron size was similar for the four types of transcripts, but intergenic piRNA transcripts had fewer introns. The median number of introns was </w:t>
      </w:r>
      <w:r w:rsidR="00AE7E35" w:rsidRPr="00A358D9">
        <w:rPr>
          <w:rFonts w:ascii="Palatino" w:hAnsi="Palatino" w:cs="Arial"/>
          <w:color w:val="auto"/>
        </w:rPr>
        <w:t>one</w:t>
      </w:r>
      <w:r w:rsidR="00070ED1" w:rsidRPr="00A358D9">
        <w:rPr>
          <w:rFonts w:ascii="Palatino" w:hAnsi="Palatino" w:cs="Arial"/>
          <w:color w:val="auto"/>
        </w:rPr>
        <w:t xml:space="preserve"> for intergenic piRNA transcripts, compared to</w:t>
      </w:r>
      <w:r w:rsidR="00AE7E35" w:rsidRPr="00A358D9">
        <w:rPr>
          <w:rFonts w:ascii="Palatino" w:hAnsi="Palatino" w:cs="Arial"/>
          <w:color w:val="auto"/>
        </w:rPr>
        <w:t xml:space="preserve"> two for ncRNAs, seven</w:t>
      </w:r>
      <w:r w:rsidR="00070ED1" w:rsidRPr="00A358D9">
        <w:rPr>
          <w:rFonts w:ascii="Palatino" w:hAnsi="Palatino" w:cs="Arial"/>
          <w:color w:val="auto"/>
        </w:rPr>
        <w:t xml:space="preserve"> for genic piRNA transcripts, and </w:t>
      </w:r>
      <w:r w:rsidR="00AE7E35" w:rsidRPr="00A358D9">
        <w:rPr>
          <w:rFonts w:ascii="Palatino" w:hAnsi="Palatino" w:cs="Arial"/>
          <w:color w:val="auto"/>
        </w:rPr>
        <w:t>seven for mRNAs</w:t>
      </w:r>
      <w:r w:rsidR="00070ED1" w:rsidRPr="00A358D9">
        <w:rPr>
          <w:rFonts w:ascii="Palatino" w:hAnsi="Palatino" w:cs="Arial"/>
          <w:color w:val="auto"/>
        </w:rPr>
        <w:t>. Forty-one percent (90 of 217) of intergenic piRNA transcripts lacked introns, compared to 21% of ncRNAs (</w:t>
      </w:r>
      <w:r w:rsidR="00070ED1" w:rsidRPr="00A358D9">
        <w:rPr>
          <w:rFonts w:ascii="Palatino" w:hAnsi="Palatino" w:cs="Arial"/>
          <w:i/>
          <w:color w:val="auto"/>
        </w:rPr>
        <w:t>p</w:t>
      </w:r>
      <w:r w:rsidR="00070ED1" w:rsidRPr="00A358D9">
        <w:rPr>
          <w:rFonts w:ascii="Palatino" w:hAnsi="Palatino" w:cs="Arial"/>
          <w:color w:val="auto"/>
        </w:rPr>
        <w:t xml:space="preserve"> = </w:t>
      </w:r>
      <w:r w:rsidR="00070ED1" w:rsidRPr="00A358D9">
        <w:rPr>
          <w:rFonts w:ascii="Palatino" w:hAnsi="Palatino"/>
          <w:color w:val="auto"/>
        </w:rPr>
        <w:t xml:space="preserve">2.8 </w:t>
      </w:r>
      <w:r w:rsidR="00070ED1" w:rsidRPr="00A358D9">
        <w:rPr>
          <w:rFonts w:ascii="Palatino" w:hAnsi="Palatino" w:cs="Arial"/>
          <w:color w:val="auto"/>
        </w:rPr>
        <w:t>×</w:t>
      </w:r>
      <w:r w:rsidR="00070ED1" w:rsidRPr="00A358D9">
        <w:rPr>
          <w:rFonts w:ascii="Palatino" w:eastAsia="ＭＳ 明朝" w:hAnsi="Palatino" w:cs="Arial"/>
          <w:color w:val="auto"/>
        </w:rPr>
        <w:t xml:space="preserve"> 10</w:t>
      </w:r>
      <w:r w:rsidR="00070ED1" w:rsidRPr="00A358D9">
        <w:rPr>
          <w:rFonts w:ascii="Palatino" w:eastAsia="ＭＳ 明朝" w:hAnsi="Palatino" w:cs="Arial"/>
          <w:color w:val="auto"/>
          <w:vertAlign w:val="superscript"/>
        </w:rPr>
        <w:t>−9</w:t>
      </w:r>
      <w:r w:rsidR="00070ED1" w:rsidRPr="00A358D9">
        <w:rPr>
          <w:rFonts w:ascii="Palatino" w:hAnsi="Palatino" w:cs="Arial"/>
          <w:color w:val="auto"/>
        </w:rPr>
        <w:t>) and just 3.2 % of mRNAs (</w:t>
      </w:r>
      <w:r w:rsidR="00070ED1" w:rsidRPr="00A358D9">
        <w:rPr>
          <w:rFonts w:ascii="Palatino" w:hAnsi="Palatino"/>
          <w:i/>
          <w:color w:val="auto"/>
        </w:rPr>
        <w:t>p</w:t>
      </w:r>
      <w:r w:rsidR="00070ED1" w:rsidRPr="00A358D9">
        <w:rPr>
          <w:rFonts w:ascii="Palatino" w:hAnsi="Palatino"/>
          <w:color w:val="auto"/>
        </w:rPr>
        <w:t xml:space="preserve"> &lt; 2.2 </w:t>
      </w:r>
      <w:r w:rsidR="00070ED1" w:rsidRPr="00A358D9">
        <w:rPr>
          <w:rFonts w:ascii="Palatino" w:hAnsi="Palatino" w:cs="Arial"/>
          <w:color w:val="auto"/>
        </w:rPr>
        <w:t>×</w:t>
      </w:r>
      <w:r w:rsidR="00070ED1" w:rsidRPr="00A358D9">
        <w:rPr>
          <w:rFonts w:ascii="Palatino" w:eastAsia="ＭＳ 明朝" w:hAnsi="Palatino" w:cs="Arial"/>
          <w:color w:val="auto"/>
        </w:rPr>
        <w:t xml:space="preserve"> 10</w:t>
      </w:r>
      <w:r w:rsidR="00070ED1" w:rsidRPr="00A358D9">
        <w:rPr>
          <w:rFonts w:ascii="Palatino" w:eastAsia="ＭＳ 明朝" w:hAnsi="Palatino" w:cs="Arial"/>
          <w:color w:val="auto"/>
          <w:vertAlign w:val="superscript"/>
        </w:rPr>
        <w:t>−16</w:t>
      </w:r>
      <w:r w:rsidR="00070ED1" w:rsidRPr="00A358D9">
        <w:rPr>
          <w:rFonts w:ascii="Palatino" w:hAnsi="Palatino" w:cs="Arial"/>
          <w:color w:val="auto"/>
        </w:rPr>
        <w:t>; Figure 3A).</w:t>
      </w:r>
    </w:p>
    <w:p w14:paraId="1990C77F" w14:textId="77777777" w:rsidR="00070ED1" w:rsidRPr="00A358D9" w:rsidRDefault="00070ED1" w:rsidP="00070ED1">
      <w:pPr>
        <w:pStyle w:val="normal0"/>
        <w:keepNext/>
        <w:tabs>
          <w:tab w:val="left" w:pos="7020"/>
        </w:tabs>
        <w:spacing w:before="240" w:after="120" w:line="480" w:lineRule="exact"/>
        <w:rPr>
          <w:rFonts w:ascii="Palatino" w:hAnsi="Palatino" w:cs="Arial"/>
          <w:b/>
          <w:color w:val="auto"/>
        </w:rPr>
      </w:pPr>
      <w:r w:rsidRPr="00A358D9">
        <w:rPr>
          <w:rFonts w:ascii="Palatino" w:hAnsi="Palatino" w:cs="Arial"/>
          <w:b/>
          <w:color w:val="auto"/>
        </w:rPr>
        <w:t xml:space="preserve">A Distinct Promoter Architecture for Intergenic piRNA </w:t>
      </w:r>
      <w:r w:rsidR="00991167" w:rsidRPr="00A358D9">
        <w:rPr>
          <w:rFonts w:ascii="Palatino" w:hAnsi="Palatino" w:cs="Arial"/>
          <w:b/>
          <w:color w:val="auto"/>
        </w:rPr>
        <w:t>Loci</w:t>
      </w:r>
    </w:p>
    <w:p w14:paraId="62420EDA"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 xml:space="preserve">The promoters of intergenic piRNA-producing loci differ from those of other types of genes transcribed by RNA pol II. Two types of promoters have been described for protein-coding genes: high CpG and low CpG promoters </w:t>
      </w:r>
      <w:r w:rsidRPr="00A358D9">
        <w:rPr>
          <w:rFonts w:ascii="Palatino" w:hAnsi="Palatino" w:cs="Arial"/>
          <w:color w:val="auto"/>
        </w:rPr>
        <w:fldChar w:fldCharType="begin"/>
      </w:r>
      <w:r w:rsidRPr="00A358D9">
        <w:rPr>
          <w:rFonts w:ascii="Palatino" w:hAnsi="Palatino" w:cs="Arial"/>
          <w:color w:val="auto"/>
        </w:rPr>
        <w:instrText>ADDIN BEC{Saxonov et al., 2006, #57693; Lenhard et al., 2012, #81432}</w:instrText>
      </w:r>
      <w:r w:rsidRPr="00A358D9">
        <w:rPr>
          <w:rFonts w:ascii="Palatino" w:hAnsi="Palatino" w:cs="Arial"/>
          <w:color w:val="auto"/>
        </w:rPr>
        <w:fldChar w:fldCharType="separate"/>
      </w:r>
      <w:r w:rsidRPr="00A358D9">
        <w:rPr>
          <w:rFonts w:ascii="Palatino" w:hAnsi="Palatino" w:cs="Arial"/>
          <w:color w:val="auto"/>
        </w:rPr>
        <w:t>(Saxonov et al., 2006; Lenhard et al., 2012)</w:t>
      </w:r>
      <w:r w:rsidRPr="00A358D9">
        <w:rPr>
          <w:rFonts w:ascii="Palatino" w:hAnsi="Palatino" w:cs="Arial"/>
          <w:color w:val="auto"/>
        </w:rPr>
        <w:fldChar w:fldCharType="end"/>
      </w:r>
      <w:r w:rsidRPr="00A358D9">
        <w:rPr>
          <w:rFonts w:ascii="Palatino" w:hAnsi="Palatino" w:cs="Arial"/>
          <w:color w:val="auto"/>
        </w:rPr>
        <w:t>. We compared the promoters of four types of loci expressed in the mouse testis: 106 promoters of intergenic piRNA loci; 151 promoters of genic piRNA loci; 12,908 promoters of protein-coding genes; and 444 promoters of ncRNAs. Both mRNAs and ncRNAs contain low and high CpG promoters, as reported for human promoters expressed in diverse tissues and cell types</w:t>
      </w:r>
      <w:r w:rsidRPr="00A358D9">
        <w:rPr>
          <w:rFonts w:ascii="Palatino" w:hAnsi="Palatino"/>
          <w:color w:val="auto"/>
        </w:rPr>
        <w:t xml:space="preserve"> </w:t>
      </w:r>
      <w:r w:rsidRPr="00A358D9">
        <w:rPr>
          <w:rFonts w:ascii="Palatino" w:hAnsi="Palatino" w:cs="Arial"/>
          <w:color w:val="auto"/>
        </w:rPr>
        <w:fldChar w:fldCharType="begin"/>
      </w:r>
      <w:r w:rsidRPr="00A358D9">
        <w:rPr>
          <w:rFonts w:ascii="Palatino" w:hAnsi="Palatino" w:cs="Arial"/>
          <w:color w:val="auto"/>
        </w:rPr>
        <w:instrText>ADDIN BEC{Saxonov et al., 2006, #57693}</w:instrText>
      </w:r>
      <w:r w:rsidRPr="00A358D9">
        <w:rPr>
          <w:rFonts w:ascii="Palatino" w:hAnsi="Palatino" w:cs="Arial"/>
          <w:color w:val="auto"/>
        </w:rPr>
        <w:fldChar w:fldCharType="separate"/>
      </w:r>
      <w:r w:rsidRPr="00A358D9">
        <w:rPr>
          <w:rFonts w:ascii="Palatino" w:hAnsi="Palatino" w:cs="Arial"/>
          <w:color w:val="auto"/>
        </w:rPr>
        <w:t>(Saxonov et al., 2006)</w:t>
      </w:r>
      <w:r w:rsidRPr="00A358D9">
        <w:rPr>
          <w:rFonts w:ascii="Palatino" w:hAnsi="Palatino" w:cs="Arial"/>
          <w:color w:val="auto"/>
        </w:rPr>
        <w:fldChar w:fldCharType="end"/>
      </w:r>
      <w:r w:rsidRPr="00A358D9">
        <w:rPr>
          <w:rFonts w:ascii="Palatino" w:hAnsi="Palatino" w:cs="Arial"/>
          <w:color w:val="auto"/>
        </w:rPr>
        <w:t>. Uniquely among these four types of RNA pol II transcribed genes, intergenic piRNA loci predominantly had low CpG promoters:</w:t>
      </w:r>
      <w:r w:rsidR="00A7590D" w:rsidRPr="00A358D9">
        <w:rPr>
          <w:rFonts w:ascii="Palatino" w:hAnsi="Palatino" w:cs="Arial"/>
          <w:color w:val="auto"/>
        </w:rPr>
        <w:t xml:space="preserve"> the</w:t>
      </w:r>
      <w:r w:rsidRPr="00A358D9">
        <w:rPr>
          <w:rFonts w:ascii="Palatino" w:hAnsi="Palatino" w:cs="Arial"/>
          <w:color w:val="auto"/>
        </w:rPr>
        <w:t xml:space="preserve"> median </w:t>
      </w:r>
      <w:r w:rsidR="00F609A0" w:rsidRPr="00A358D9">
        <w:rPr>
          <w:rFonts w:ascii="Palatino" w:hAnsi="Palatino" w:cs="Arial"/>
          <w:color w:val="auto"/>
        </w:rPr>
        <w:t>n</w:t>
      </w:r>
      <w:r w:rsidR="00EA3141" w:rsidRPr="00A358D9">
        <w:rPr>
          <w:rFonts w:ascii="Palatino" w:hAnsi="Palatino" w:cs="Arial"/>
          <w:color w:val="auto"/>
        </w:rPr>
        <w:t>ormalized CpG content</w:t>
      </w:r>
      <w:r w:rsidRPr="00A358D9">
        <w:rPr>
          <w:rFonts w:ascii="Palatino" w:hAnsi="Palatino" w:cs="Arial"/>
          <w:color w:val="auto"/>
        </w:rPr>
        <w:t xml:space="preserve"> </w:t>
      </w:r>
      <w:r w:rsidR="00A7590D" w:rsidRPr="00A358D9">
        <w:rPr>
          <w:rFonts w:ascii="Palatino" w:hAnsi="Palatino" w:cs="Arial"/>
          <w:color w:val="auto"/>
        </w:rPr>
        <w:t xml:space="preserve">(observed CpG/expected CpG) </w:t>
      </w:r>
      <w:r w:rsidRPr="00A358D9">
        <w:rPr>
          <w:rFonts w:ascii="Palatino" w:hAnsi="Palatino" w:cs="Arial"/>
          <w:color w:val="auto"/>
        </w:rPr>
        <w:t>was 0.24</w:t>
      </w:r>
      <w:r w:rsidR="002F2766" w:rsidRPr="00A358D9">
        <w:rPr>
          <w:rFonts w:ascii="Palatino" w:hAnsi="Palatino" w:cs="Arial"/>
          <w:color w:val="auto"/>
        </w:rPr>
        <w:t>,</w:t>
      </w:r>
      <w:r w:rsidRPr="00A358D9">
        <w:rPr>
          <w:rFonts w:ascii="Palatino" w:hAnsi="Palatino" w:cs="Arial"/>
          <w:color w:val="auto"/>
        </w:rPr>
        <w:t xml:space="preserve"> and 86 of 106 (81%) promoters were low CpG (</w:t>
      </w:r>
      <w:r w:rsidR="00F609A0" w:rsidRPr="00A358D9">
        <w:rPr>
          <w:rFonts w:ascii="Palatino" w:hAnsi="Palatino" w:cs="Arial"/>
          <w:color w:val="auto"/>
        </w:rPr>
        <w:t>n</w:t>
      </w:r>
      <w:r w:rsidR="00EA3141" w:rsidRPr="00A358D9">
        <w:rPr>
          <w:rFonts w:ascii="Palatino" w:hAnsi="Palatino" w:cs="Arial"/>
          <w:color w:val="auto"/>
        </w:rPr>
        <w:t>ormalized CpG content</w:t>
      </w:r>
      <w:r w:rsidRPr="00A358D9">
        <w:rPr>
          <w:rFonts w:ascii="Palatino" w:hAnsi="Palatino" w:cs="Arial"/>
          <w:color w:val="auto"/>
        </w:rPr>
        <w:t xml:space="preserve"> ≤ 0.4). In contrast, the median </w:t>
      </w:r>
      <w:r w:rsidR="00F609A0" w:rsidRPr="00A358D9">
        <w:rPr>
          <w:rFonts w:ascii="Palatino" w:hAnsi="Palatino" w:cs="Arial"/>
          <w:color w:val="auto"/>
        </w:rPr>
        <w:t>normalized CpG content</w:t>
      </w:r>
      <w:r w:rsidRPr="00A358D9">
        <w:rPr>
          <w:rFonts w:ascii="Palatino" w:hAnsi="Palatino" w:cs="Arial"/>
          <w:color w:val="auto"/>
        </w:rPr>
        <w:t xml:space="preserve"> was 0.70 for </w:t>
      </w:r>
      <w:r w:rsidR="002F2766" w:rsidRPr="00A358D9">
        <w:rPr>
          <w:rFonts w:ascii="Palatino" w:hAnsi="Palatino" w:cs="Arial"/>
          <w:color w:val="auto"/>
        </w:rPr>
        <w:t xml:space="preserve">the </w:t>
      </w:r>
      <w:r w:rsidRPr="00A358D9">
        <w:rPr>
          <w:rFonts w:ascii="Palatino" w:hAnsi="Palatino" w:cs="Arial"/>
          <w:color w:val="auto"/>
        </w:rPr>
        <w:t>promoters of genic piRNA loci</w:t>
      </w:r>
      <w:r w:rsidR="002F2766" w:rsidRPr="00A358D9">
        <w:rPr>
          <w:rFonts w:ascii="Palatino" w:hAnsi="Palatino" w:cs="Arial"/>
          <w:color w:val="auto"/>
        </w:rPr>
        <w:t>,</w:t>
      </w:r>
      <w:r w:rsidRPr="00A358D9">
        <w:rPr>
          <w:rFonts w:ascii="Palatino" w:hAnsi="Palatino" w:cs="Arial"/>
          <w:color w:val="auto"/>
        </w:rPr>
        <w:t xml:space="preserve"> and 134 of the 151 (89%) promoters were high CpG.</w:t>
      </w:r>
    </w:p>
    <w:p w14:paraId="1B40B87C"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Transcription of most intergenic piRNA loci is induced at the pachytene stage of spermatogenesis by the transcription factor A-MYB</w:t>
      </w:r>
      <w:r w:rsidR="003B5C13" w:rsidRPr="00A358D9">
        <w:rPr>
          <w:rFonts w:ascii="Palatino" w:hAnsi="Palatino" w:cs="Arial"/>
          <w:color w:val="auto"/>
        </w:rPr>
        <w:t>, whereas genic piRNAs are first expressed before the pachytene stage and are not regulated by A-MYB</w:t>
      </w:r>
      <w:r w:rsidRPr="00A358D9">
        <w:rPr>
          <w:rFonts w:ascii="Palatino" w:hAnsi="Palatino" w:cs="Arial"/>
          <w:color w:val="auto"/>
        </w:rPr>
        <w:t xml:space="preserve"> (Li et al., accompanying manuscript). Is low CpG content generally associated with A-MYB–regulated transcripts? We examined the promoters of A-MYB–regulated mRNAs, whose transcript levels decreased significantly by the mid-pachytene stage in an </w:t>
      </w:r>
      <w:r w:rsidRPr="00A358D9">
        <w:rPr>
          <w:rFonts w:ascii="Palatino" w:hAnsi="Palatino" w:cs="Arial"/>
          <w:i/>
          <w:color w:val="auto"/>
        </w:rPr>
        <w:t>A-Myb</w:t>
      </w:r>
      <w:r w:rsidRPr="00A358D9">
        <w:rPr>
          <w:rFonts w:ascii="Palatino" w:hAnsi="Palatino" w:cs="Arial"/>
          <w:color w:val="auto"/>
        </w:rPr>
        <w:t xml:space="preserve"> mutant compared to their heterozygous littermates </w:t>
      </w:r>
      <w:r w:rsidRPr="00A358D9">
        <w:rPr>
          <w:rFonts w:ascii="Palatino" w:hAnsi="Palatino" w:cs="Arial"/>
          <w:color w:val="auto"/>
        </w:rPr>
        <w:fldChar w:fldCharType="begin"/>
      </w:r>
      <w:r w:rsidRPr="00A358D9">
        <w:rPr>
          <w:rFonts w:ascii="Palatino" w:hAnsi="Palatino" w:cs="Arial"/>
          <w:color w:val="auto"/>
        </w:rPr>
        <w:instrText>ADDIN BEC{Bolcun-Filas et al., 2011, #43995\; Li et al., accompany manuscript\}</w:instrText>
      </w:r>
      <w:r w:rsidRPr="00A358D9">
        <w:rPr>
          <w:rFonts w:ascii="Palatino" w:hAnsi="Palatino" w:cs="Arial"/>
          <w:color w:val="auto"/>
        </w:rPr>
        <w:fldChar w:fldCharType="separate"/>
      </w:r>
      <w:r w:rsidRPr="00A358D9">
        <w:rPr>
          <w:rFonts w:ascii="Palatino" w:hAnsi="Palatino" w:cs="Arial"/>
          <w:color w:val="auto"/>
        </w:rPr>
        <w:t>(Bolcun-Filas et al., 2011; Li et al., accompany manuscript)</w:t>
      </w:r>
      <w:r w:rsidRPr="00A358D9">
        <w:rPr>
          <w:rFonts w:ascii="Palatino" w:hAnsi="Palatino" w:cs="Arial"/>
          <w:color w:val="auto"/>
        </w:rPr>
        <w:fldChar w:fldCharType="end"/>
      </w:r>
      <w:r w:rsidRPr="00A358D9">
        <w:rPr>
          <w:rFonts w:ascii="Palatino" w:hAnsi="Palatino" w:cs="Arial"/>
          <w:color w:val="auto"/>
        </w:rPr>
        <w:t>. Although A-MYB–regulated mRNAs have a higher percentage of low CpG promoters (24%) compared to mRNAs generally (13%), the majority of the A-MYB–regulated mRNAs are transcribed from high CpG promoters (Figure 4A). Thus, the low CpG density of intergenic piRNA promoters is not simply a property of their regulation by A-MYB.</w:t>
      </w:r>
    </w:p>
    <w:p w14:paraId="1CF2271E"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Low CpG promoters typically contain a TATA box ~30 bp upstream of their transcription start site</w:t>
      </w:r>
      <w:r w:rsidRPr="00A358D9">
        <w:rPr>
          <w:rFonts w:ascii="Palatino" w:hAnsi="Palatino" w:cs="Arial"/>
          <w:color w:val="auto"/>
          <w:lang w:eastAsia="zh-CN"/>
        </w:rPr>
        <w:t>s</w:t>
      </w:r>
      <w:r w:rsidRPr="00A358D9">
        <w:rPr>
          <w:rFonts w:ascii="Palatino" w:hAnsi="Palatino" w:cs="Arial"/>
          <w:color w:val="auto"/>
        </w:rPr>
        <w:t xml:space="preserve"> and are associated with tissue-specific expression </w:t>
      </w:r>
      <w:r w:rsidRPr="00A358D9">
        <w:rPr>
          <w:rFonts w:ascii="Palatino" w:hAnsi="Palatino" w:cs="Arial"/>
          <w:color w:val="auto"/>
        </w:rPr>
        <w:fldChar w:fldCharType="begin"/>
      </w:r>
      <w:r w:rsidRPr="00A358D9">
        <w:rPr>
          <w:rFonts w:ascii="Palatino" w:hAnsi="Palatino" w:cs="Arial"/>
          <w:color w:val="auto"/>
        </w:rPr>
        <w:instrText>ADDIN BEC{Smale and Kadonaga, 2003, #81548}</w:instrText>
      </w:r>
      <w:r w:rsidRPr="00A358D9">
        <w:rPr>
          <w:rFonts w:ascii="Palatino" w:hAnsi="Palatino" w:cs="Arial"/>
          <w:color w:val="auto"/>
        </w:rPr>
        <w:fldChar w:fldCharType="separate"/>
      </w:r>
      <w:r w:rsidRPr="00A358D9">
        <w:rPr>
          <w:rFonts w:ascii="Palatino" w:hAnsi="Palatino" w:cs="Arial"/>
          <w:color w:val="auto"/>
        </w:rPr>
        <w:t>(Smale and Kadonaga, 2003)</w:t>
      </w:r>
      <w:r w:rsidRPr="00A358D9">
        <w:rPr>
          <w:rFonts w:ascii="Palatino" w:hAnsi="Palatino" w:cs="Arial"/>
          <w:color w:val="auto"/>
        </w:rPr>
        <w:fldChar w:fldCharType="end"/>
      </w:r>
      <w:r w:rsidRPr="00A358D9">
        <w:rPr>
          <w:rFonts w:ascii="Palatino" w:hAnsi="Palatino" w:cs="Arial"/>
          <w:color w:val="auto"/>
        </w:rPr>
        <w:t xml:space="preserve">, whereas high CpG promoters usually lack an identifiable TATA sequence and tend to be ubiquitously </w:t>
      </w:r>
      <w:r w:rsidRPr="00A358D9">
        <w:rPr>
          <w:rFonts w:ascii="Palatino" w:hAnsi="Palatino" w:cs="Arial"/>
          <w:color w:val="auto"/>
          <w:lang w:eastAsia="zh-CN"/>
        </w:rPr>
        <w:t>expressed</w:t>
      </w:r>
      <w:r w:rsidRPr="00A358D9">
        <w:rPr>
          <w:rFonts w:ascii="Palatino" w:hAnsi="Palatino" w:cs="Arial"/>
          <w:color w:val="auto"/>
        </w:rPr>
        <w:t xml:space="preserve">. Nonetheless, the promoters of many genes expressed in the testis lack the TATA box </w:t>
      </w:r>
      <w:r w:rsidRPr="00A358D9">
        <w:rPr>
          <w:rFonts w:ascii="Palatino" w:hAnsi="Palatino"/>
          <w:color w:val="auto"/>
        </w:rPr>
        <w:fldChar w:fldCharType="begin"/>
      </w:r>
      <w:r w:rsidRPr="00A358D9">
        <w:rPr>
          <w:rFonts w:ascii="Palatino" w:hAnsi="Palatino"/>
          <w:color w:val="auto"/>
        </w:rPr>
        <w:instrText>ADDIN BEC{Hofmann et al., 2008, #42453}</w:instrText>
      </w:r>
      <w:r w:rsidRPr="00A358D9">
        <w:rPr>
          <w:rFonts w:ascii="Palatino" w:hAnsi="Palatino"/>
          <w:color w:val="auto"/>
        </w:rPr>
        <w:fldChar w:fldCharType="separate"/>
      </w:r>
      <w:r w:rsidRPr="00A358D9">
        <w:rPr>
          <w:rFonts w:ascii="Palatino" w:hAnsi="Palatino"/>
          <w:color w:val="auto"/>
        </w:rPr>
        <w:t>(Hofmann et al., 2008)</w:t>
      </w:r>
      <w:r w:rsidRPr="00A358D9">
        <w:rPr>
          <w:rFonts w:ascii="Palatino" w:hAnsi="Palatino"/>
          <w:color w:val="auto"/>
        </w:rPr>
        <w:fldChar w:fldCharType="end"/>
      </w:r>
      <w:r w:rsidRPr="00A358D9">
        <w:rPr>
          <w:rFonts w:ascii="Palatino" w:hAnsi="Palatino"/>
          <w:color w:val="auto"/>
        </w:rPr>
        <w:t xml:space="preserve"> </w:t>
      </w:r>
      <w:r w:rsidRPr="00A358D9">
        <w:rPr>
          <w:rFonts w:ascii="Palatino" w:hAnsi="Palatino" w:cs="Arial"/>
          <w:color w:val="auto"/>
        </w:rPr>
        <w:t xml:space="preserve">probably due to the use of </w:t>
      </w:r>
      <w:r w:rsidR="00957EFB" w:rsidRPr="00A358D9">
        <w:rPr>
          <w:rFonts w:ascii="Palatino" w:hAnsi="Palatino" w:cs="Arial"/>
          <w:color w:val="auto"/>
        </w:rPr>
        <w:t xml:space="preserve">alternative </w:t>
      </w:r>
      <w:r w:rsidRPr="00A358D9">
        <w:rPr>
          <w:rFonts w:ascii="Palatino" w:hAnsi="Palatino" w:cs="Arial"/>
          <w:color w:val="auto"/>
        </w:rPr>
        <w:t>transcriptional initiation machinery in the testis</w:t>
      </w:r>
      <w:r w:rsidRPr="00A358D9">
        <w:rPr>
          <w:color w:val="auto"/>
        </w:rPr>
        <w:t xml:space="preserve"> </w:t>
      </w:r>
      <w:r w:rsidRPr="00A358D9">
        <w:rPr>
          <w:rFonts w:ascii="Palatino" w:hAnsi="Palatino" w:cs="Arial"/>
          <w:color w:val="auto"/>
        </w:rPr>
        <w:fldChar w:fldCharType="begin"/>
      </w:r>
      <w:r w:rsidRPr="00A358D9">
        <w:rPr>
          <w:rFonts w:ascii="Palatino" w:hAnsi="Palatino" w:cs="Arial"/>
          <w:color w:val="auto"/>
        </w:rPr>
        <w:instrText>ADDIN BEC{Kimmins et al., 2004, #25338}</w:instrText>
      </w:r>
      <w:r w:rsidRPr="00A358D9">
        <w:rPr>
          <w:rFonts w:ascii="Palatino" w:hAnsi="Palatino" w:cs="Arial"/>
          <w:color w:val="auto"/>
        </w:rPr>
        <w:fldChar w:fldCharType="separate"/>
      </w:r>
      <w:r w:rsidRPr="00A358D9">
        <w:rPr>
          <w:rFonts w:ascii="Palatino" w:hAnsi="Palatino" w:cs="Arial"/>
          <w:color w:val="auto"/>
        </w:rPr>
        <w:t>(Kimmins et al., 2004)</w:t>
      </w:r>
      <w:r w:rsidRPr="00A358D9">
        <w:rPr>
          <w:rFonts w:ascii="Palatino" w:hAnsi="Palatino" w:cs="Arial"/>
          <w:color w:val="auto"/>
        </w:rPr>
        <w:fldChar w:fldCharType="end"/>
      </w:r>
      <w:r w:rsidRPr="00A358D9">
        <w:rPr>
          <w:rFonts w:ascii="Palatino" w:hAnsi="Palatino" w:cs="Arial"/>
          <w:color w:val="auto"/>
        </w:rPr>
        <w:t>. Our data indicate that 6.0% of high CpG promoters of genic piRNA loci contain a TATA box, significantly (</w:t>
      </w:r>
      <w:r w:rsidRPr="00A358D9">
        <w:rPr>
          <w:rFonts w:ascii="Palatino" w:hAnsi="Palatino" w:cs="Arial"/>
          <w:i/>
          <w:color w:val="auto"/>
        </w:rPr>
        <w:t>p</w:t>
      </w:r>
      <w:r w:rsidRPr="00A358D9">
        <w:rPr>
          <w:rFonts w:ascii="Palatino" w:hAnsi="Palatino" w:cs="Arial"/>
          <w:color w:val="auto"/>
        </w:rPr>
        <w:t xml:space="preserve"> = 0.00039) higher than for protein-coding genes, 1.6% and 2.7% for high CpG and low CpG promoters respectively. Moreover, 9.3% of low CpG intergenic piRNA promoters contain a TATA box, also significant higher than for protein-coding genes (</w:t>
      </w:r>
      <w:r w:rsidRPr="00A358D9">
        <w:rPr>
          <w:rFonts w:ascii="Palatino" w:hAnsi="Palatino" w:cs="Arial"/>
          <w:i/>
          <w:color w:val="auto"/>
        </w:rPr>
        <w:t>p</w:t>
      </w:r>
      <w:r w:rsidRPr="00A358D9">
        <w:rPr>
          <w:rFonts w:ascii="Palatino" w:hAnsi="Palatino" w:cs="Arial"/>
          <w:color w:val="auto"/>
        </w:rPr>
        <w:t xml:space="preserve"> = 0.0031). Since transcription of most testis-expressed genes is TATA-independent, the high frequency of TATA sequences at piRNA loci raises the possibility that these promoters require a TATA box to be active in another tissue.</w:t>
      </w:r>
    </w:p>
    <w:p w14:paraId="10D37AF9"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Fifteen pairs of intergenic piRNA loci are divergently transcribed, with transcripts from both loci processed into piRNAs. The promoters of six other intergenic piRNA loci are shared with divergently transcribed mRNAs. For genic piRNA loci, 13 promoters are divergently transcribed, paired with 10 mRNA loci that do not produce piRNAs and 3 ncRNA loci. Thus, the frequency of divergent transcription for intergenic piRNA loci (34%, 36 of 106) is higher than that for genic piRNA loci (8.6%, 13 of 151, </w:t>
      </w:r>
      <w:r w:rsidRPr="00A358D9">
        <w:rPr>
          <w:rFonts w:ascii="Palatino" w:hAnsi="Palatino"/>
          <w:i/>
          <w:color w:val="auto"/>
        </w:rPr>
        <w:t>p</w:t>
      </w:r>
      <w:r w:rsidRPr="00A358D9">
        <w:rPr>
          <w:rFonts w:ascii="Palatino" w:hAnsi="Palatino"/>
          <w:color w:val="auto"/>
        </w:rPr>
        <w:t xml:space="preserve"> = 8.1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−7</w:t>
      </w:r>
      <w:r w:rsidRPr="00A358D9">
        <w:rPr>
          <w:rFonts w:ascii="Palatino" w:hAnsi="Palatino" w:cs="Arial"/>
          <w:color w:val="auto"/>
        </w:rPr>
        <w:t>) and mRNA promoters (mRNA</w:t>
      </w:r>
      <w:r w:rsidR="00C522EC" w:rsidRPr="00A358D9">
        <w:rPr>
          <w:rFonts w:ascii="Times New Roman" w:hAnsi="Times New Roman" w:cs="Times New Roman"/>
          <w:color w:val="auto"/>
        </w:rPr>
        <w:t>←→</w:t>
      </w:r>
      <w:r w:rsidRPr="00A358D9">
        <w:rPr>
          <w:rFonts w:ascii="Palatino" w:hAnsi="Palatino" w:cs="Arial"/>
          <w:color w:val="auto"/>
        </w:rPr>
        <w:t>mRNA, 13.6%, 1,631 of 12,908; mRNA</w:t>
      </w:r>
      <w:r w:rsidR="00061DFB" w:rsidRPr="00A358D9">
        <w:rPr>
          <w:rFonts w:ascii="Times New Roman" w:hAnsi="Times New Roman" w:cs="Times New Roman"/>
          <w:color w:val="auto"/>
        </w:rPr>
        <w:t>←→</w:t>
      </w:r>
      <w:r w:rsidRPr="00A358D9">
        <w:rPr>
          <w:rFonts w:ascii="Palatino" w:hAnsi="Palatino" w:cs="Arial"/>
          <w:color w:val="auto"/>
        </w:rPr>
        <w:t xml:space="preserve">ncRNA, 0.98%, 127 of 12,908; </w:t>
      </w:r>
      <w:r w:rsidRPr="00A358D9">
        <w:rPr>
          <w:rFonts w:ascii="Palatino" w:hAnsi="Palatino"/>
          <w:i/>
          <w:color w:val="auto"/>
        </w:rPr>
        <w:t>p</w:t>
      </w:r>
      <w:r w:rsidRPr="00A358D9">
        <w:rPr>
          <w:rFonts w:ascii="Palatino" w:hAnsi="Palatino"/>
          <w:color w:val="auto"/>
        </w:rPr>
        <w:t xml:space="preserve"> = 3.4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−9</w:t>
      </w:r>
      <w:r w:rsidRPr="00A358D9">
        <w:rPr>
          <w:rFonts w:ascii="Palatino" w:hAnsi="Palatino" w:cs="Arial"/>
          <w:color w:val="auto"/>
        </w:rPr>
        <w:t>; Figure 4B).</w:t>
      </w:r>
    </w:p>
    <w:p w14:paraId="1C216A77" w14:textId="22E8B16A" w:rsidR="00070ED1"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hAnsi="Palatino" w:cs="Arial"/>
          <w:color w:val="auto"/>
        </w:rPr>
        <w:t xml:space="preserve">For mRNA loci, divergently transcribed promoters are generally high CpG </w:t>
      </w:r>
      <w:r w:rsidRPr="00A358D9">
        <w:rPr>
          <w:rFonts w:ascii="Palatino" w:hAnsi="Palatino" w:cs="Arial"/>
          <w:color w:val="auto"/>
        </w:rPr>
        <w:fldChar w:fldCharType="begin"/>
      </w:r>
      <w:r w:rsidRPr="00A358D9">
        <w:rPr>
          <w:rFonts w:ascii="Palatino" w:hAnsi="Palatino" w:cs="Arial"/>
          <w:color w:val="auto"/>
        </w:rPr>
        <w:instrText>ADDIN BEC{Engstrom et al., 2006, #58818; Yang et al., 2007, #74677; Yang et al., 2008, #20764}</w:instrText>
      </w:r>
      <w:r w:rsidRPr="00A358D9">
        <w:rPr>
          <w:rFonts w:ascii="Palatino" w:hAnsi="Palatino" w:cs="Arial"/>
          <w:color w:val="auto"/>
        </w:rPr>
        <w:fldChar w:fldCharType="separate"/>
      </w:r>
      <w:r w:rsidRPr="00A358D9">
        <w:rPr>
          <w:rFonts w:ascii="Palatino" w:hAnsi="Palatino" w:cs="Arial"/>
          <w:color w:val="auto"/>
        </w:rPr>
        <w:t>(Engstrom et al., 2006; Yang et al., 2007; Yang et al., 2008)</w:t>
      </w:r>
      <w:r w:rsidRPr="00A358D9">
        <w:rPr>
          <w:rFonts w:ascii="Palatino" w:hAnsi="Palatino" w:cs="Arial"/>
          <w:color w:val="auto"/>
        </w:rPr>
        <w:fldChar w:fldCharType="end"/>
      </w:r>
      <w:r w:rsidRPr="00A358D9">
        <w:rPr>
          <w:rFonts w:ascii="Palatino" w:hAnsi="Palatino" w:cs="Arial"/>
          <w:color w:val="auto"/>
        </w:rPr>
        <w:t>. For promoters producing divergently transcribed mRNAs (mRNA</w:t>
      </w:r>
      <w:r w:rsidR="00061DFB" w:rsidRPr="00A358D9">
        <w:rPr>
          <w:rFonts w:ascii="Times New Roman" w:hAnsi="Times New Roman" w:cs="Times New Roman"/>
          <w:color w:val="auto"/>
        </w:rPr>
        <w:t>←→</w:t>
      </w:r>
      <w:r w:rsidRPr="00A358D9">
        <w:rPr>
          <w:rFonts w:ascii="Palatino" w:hAnsi="Palatino" w:cs="Arial"/>
          <w:color w:val="auto"/>
        </w:rPr>
        <w:t>mRNA) 98% (1,604 of 1,631) were high CpG, while only 1.6% were low CpG, a significant difference (</w:t>
      </w:r>
      <w:r w:rsidRPr="00A358D9">
        <w:rPr>
          <w:rFonts w:ascii="Palatino" w:hAnsi="Palatino"/>
          <w:i/>
          <w:color w:val="auto"/>
        </w:rPr>
        <w:t>p</w:t>
      </w:r>
      <w:r w:rsidRPr="00A358D9">
        <w:rPr>
          <w:rFonts w:ascii="Palatino" w:hAnsi="Palatino"/>
          <w:color w:val="auto"/>
        </w:rPr>
        <w:t xml:space="preserve"> &lt; 2.2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−16</w:t>
      </w:r>
      <w:r w:rsidRPr="00A358D9">
        <w:rPr>
          <w:rFonts w:ascii="Palatino" w:hAnsi="Palatino" w:cs="Arial"/>
          <w:color w:val="auto"/>
        </w:rPr>
        <w:t>). For divergently transcribed promoters producing an mRNA and a ncRNA, 93% (118 of 127) were high CpG. In contrast, nearly all (14 of 15) intergenic pi</w:t>
      </w:r>
      <w:r w:rsidR="009874F4" w:rsidRPr="00A358D9">
        <w:rPr>
          <w:rFonts w:ascii="Palatino" w:hAnsi="Palatino" w:cs="Arial"/>
          <w:color w:val="auto"/>
        </w:rPr>
        <w:t>RNA genes with promoters driving</w:t>
      </w:r>
      <w:r w:rsidRPr="00A358D9">
        <w:rPr>
          <w:rFonts w:ascii="Palatino" w:hAnsi="Palatino" w:cs="Arial"/>
          <w:color w:val="auto"/>
        </w:rPr>
        <w:t xml:space="preserve"> transcription in both directions were low CpG. Intriguingly, all of the 18 bidirectional promoters that pair a piRNA locus with a gene producing an mRNA (15) or a ncRNA (3) were high CpG. Thus, divergently transcribed, low CpG promoters seem to be a unique feature associated with producing a pair of piRNA precursor transcripts.</w:t>
      </w:r>
    </w:p>
    <w:p w14:paraId="48FE2010" w14:textId="77777777" w:rsidR="00070ED1" w:rsidRPr="00A358D9" w:rsidRDefault="00070ED1" w:rsidP="00070ED1">
      <w:pPr>
        <w:pStyle w:val="normal0"/>
        <w:keepNext/>
        <w:tabs>
          <w:tab w:val="left" w:pos="7020"/>
        </w:tabs>
        <w:spacing w:before="240" w:after="120" w:line="480" w:lineRule="exact"/>
        <w:rPr>
          <w:rFonts w:ascii="Palatino" w:hAnsi="Palatino"/>
          <w:b/>
          <w:color w:val="auto"/>
        </w:rPr>
      </w:pPr>
      <w:r w:rsidRPr="00A358D9">
        <w:rPr>
          <w:rFonts w:ascii="Palatino" w:hAnsi="Palatino"/>
          <w:b/>
          <w:color w:val="auto"/>
        </w:rPr>
        <w:t>Alternative Transcription of piRNA Loci</w:t>
      </w:r>
    </w:p>
    <w:p w14:paraId="5820CE91" w14:textId="77777777" w:rsidR="00070ED1" w:rsidRPr="00A358D9" w:rsidRDefault="00070ED1" w:rsidP="00070ED1">
      <w:pPr>
        <w:pStyle w:val="normal0"/>
        <w:tabs>
          <w:tab w:val="left" w:pos="7020"/>
        </w:tabs>
        <w:spacing w:line="480" w:lineRule="exact"/>
        <w:rPr>
          <w:rFonts w:ascii="Palatino" w:hAnsi="Palatino"/>
          <w:color w:val="auto"/>
        </w:rPr>
      </w:pPr>
      <w:r w:rsidRPr="00A358D9">
        <w:rPr>
          <w:rFonts w:ascii="Palatino" w:hAnsi="Palatino"/>
          <w:color w:val="auto"/>
        </w:rPr>
        <w:t xml:space="preserve">Approximately 70% of piRNA-producing loci generated multiple isoforms (82 of 114 genic, 70 of 100 intergenic). Alternative splicing, alternative transcriptional initiation sites, and alternative polyadenylation all contributed to the observed diversity (Figure 4C). Genic piRNA loci had a significantly higher percentage of alternative promoters than intergenic piRNA loci (29% vs. 5.9%; </w:t>
      </w:r>
      <w:r w:rsidRPr="00A358D9">
        <w:rPr>
          <w:rFonts w:ascii="Palatino" w:hAnsi="Palatino"/>
          <w:i/>
          <w:color w:val="auto"/>
        </w:rPr>
        <w:t>p</w:t>
      </w:r>
      <w:r w:rsidRPr="00A358D9">
        <w:rPr>
          <w:rFonts w:ascii="Palatino" w:hAnsi="Palatino"/>
          <w:color w:val="auto"/>
        </w:rPr>
        <w:t xml:space="preserve"> = </w:t>
      </w:r>
      <w:r w:rsidRPr="00A358D9">
        <w:rPr>
          <w:rFonts w:ascii="Palatino" w:hAnsi="Palatino" w:cs="Arial"/>
          <w:color w:val="auto"/>
        </w:rPr>
        <w:t>2.4 ×</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−5</w:t>
      </w:r>
      <w:r w:rsidRPr="00A358D9">
        <w:rPr>
          <w:rFonts w:ascii="Palatino" w:hAnsi="Palatino"/>
          <w:color w:val="auto"/>
        </w:rPr>
        <w:t xml:space="preserve">) or protein-coding genes (17%; </w:t>
      </w:r>
      <w:r w:rsidRPr="00A358D9">
        <w:rPr>
          <w:rFonts w:ascii="Palatino" w:hAnsi="Palatino"/>
          <w:i/>
          <w:color w:val="auto"/>
        </w:rPr>
        <w:t>p</w:t>
      </w:r>
      <w:r w:rsidRPr="00A358D9">
        <w:rPr>
          <w:rFonts w:ascii="Palatino" w:hAnsi="Palatino"/>
          <w:color w:val="auto"/>
        </w:rPr>
        <w:t xml:space="preserve"> = 0.0015). Among the genic piRNA loci with alternative promoters, 33% contain both high CpG promoters and low CpG promoters, compared to 16% for mRNA loci with alternative promoters (</w:t>
      </w:r>
      <w:r w:rsidRPr="00A358D9">
        <w:rPr>
          <w:rFonts w:ascii="Palatino" w:hAnsi="Palatino"/>
          <w:i/>
          <w:color w:val="auto"/>
        </w:rPr>
        <w:t>p</w:t>
      </w:r>
      <w:r w:rsidRPr="00A358D9">
        <w:rPr>
          <w:rFonts w:ascii="Palatino" w:hAnsi="Palatino"/>
          <w:color w:val="auto"/>
        </w:rPr>
        <w:t xml:space="preserve"> = 0.00032), suggesting that these piRNA loci can be transcribed from different promoters in different cell types, times of development, or environmental conditions. Indeed, two isoforms </w:t>
      </w:r>
      <w:r w:rsidR="00061DFB" w:rsidRPr="00A358D9">
        <w:rPr>
          <w:rFonts w:ascii="Palatino" w:hAnsi="Palatino"/>
          <w:color w:val="auto"/>
        </w:rPr>
        <w:t xml:space="preserve">of </w:t>
      </w:r>
      <w:r w:rsidRPr="00A358D9">
        <w:rPr>
          <w:rFonts w:ascii="Palatino" w:hAnsi="Palatino"/>
          <w:i/>
          <w:color w:val="auto"/>
        </w:rPr>
        <w:t>pi-Wdfy3</w:t>
      </w:r>
      <w:r w:rsidRPr="00A358D9">
        <w:rPr>
          <w:rFonts w:ascii="Palatino" w:hAnsi="Palatino"/>
          <w:color w:val="auto"/>
        </w:rPr>
        <w:t xml:space="preserve"> are transcribed from different promoters in </w:t>
      </w:r>
      <w:r w:rsidR="00061DFB" w:rsidRPr="00A358D9">
        <w:rPr>
          <w:rFonts w:ascii="Palatino" w:hAnsi="Palatino"/>
          <w:color w:val="auto"/>
        </w:rPr>
        <w:t xml:space="preserve">the </w:t>
      </w:r>
      <w:r w:rsidRPr="00A358D9">
        <w:rPr>
          <w:rFonts w:ascii="Palatino" w:hAnsi="Palatino"/>
          <w:color w:val="auto"/>
        </w:rPr>
        <w:t>testis</w:t>
      </w:r>
      <w:r w:rsidR="006D35A0" w:rsidRPr="00A358D9">
        <w:rPr>
          <w:rFonts w:ascii="Palatino" w:hAnsi="Palatino"/>
          <w:color w:val="auto"/>
        </w:rPr>
        <w:t xml:space="preserve"> (Figure S2D)</w:t>
      </w:r>
      <w:r w:rsidR="00061DFB" w:rsidRPr="00A358D9">
        <w:rPr>
          <w:rFonts w:ascii="Palatino" w:hAnsi="Palatino"/>
          <w:color w:val="auto"/>
        </w:rPr>
        <w:t>.</w:t>
      </w:r>
      <w:r w:rsidRPr="00A358D9">
        <w:rPr>
          <w:rFonts w:ascii="Palatino" w:hAnsi="Palatino"/>
          <w:color w:val="auto"/>
        </w:rPr>
        <w:t xml:space="preserve"> </w:t>
      </w:r>
      <w:r w:rsidR="00061DFB" w:rsidRPr="00A358D9">
        <w:rPr>
          <w:rFonts w:ascii="Palatino" w:hAnsi="Palatino"/>
          <w:color w:val="auto"/>
        </w:rPr>
        <w:t xml:space="preserve">The short isoform is transcribed from a low CpG promoter bound by A-MYB, while the long isoform is transcribed from a high CpG with no detectable A-MYB </w:t>
      </w:r>
      <w:r w:rsidR="00EB05E3" w:rsidRPr="00A358D9">
        <w:rPr>
          <w:rFonts w:ascii="Palatino" w:hAnsi="Palatino"/>
          <w:color w:val="auto"/>
        </w:rPr>
        <w:t>binding.</w:t>
      </w:r>
      <w:r w:rsidRPr="00A358D9">
        <w:rPr>
          <w:rFonts w:ascii="Palatino" w:hAnsi="Palatino"/>
          <w:color w:val="auto"/>
        </w:rPr>
        <w:t xml:space="preserve"> pi</w:t>
      </w:r>
      <w:r w:rsidR="00271C4F" w:rsidRPr="00A358D9">
        <w:rPr>
          <w:rFonts w:ascii="Palatino" w:hAnsi="Palatino"/>
          <w:color w:val="auto"/>
        </w:rPr>
        <w:t>RNAs derive</w:t>
      </w:r>
      <w:r w:rsidR="00EB05E3" w:rsidRPr="00A358D9">
        <w:rPr>
          <w:rFonts w:ascii="Palatino" w:hAnsi="Palatino"/>
          <w:color w:val="auto"/>
        </w:rPr>
        <w:t xml:space="preserve"> from the genomic region corresponding to the short</w:t>
      </w:r>
      <w:r w:rsidRPr="00A358D9">
        <w:rPr>
          <w:rFonts w:ascii="Palatino" w:hAnsi="Palatino"/>
          <w:color w:val="auto"/>
        </w:rPr>
        <w:t xml:space="preserve"> </w:t>
      </w:r>
      <w:r w:rsidR="00EB05E3" w:rsidRPr="00A358D9">
        <w:rPr>
          <w:rFonts w:ascii="Palatino" w:hAnsi="Palatino"/>
          <w:color w:val="auto"/>
        </w:rPr>
        <w:t>transcript</w:t>
      </w:r>
      <w:r w:rsidRPr="00A358D9">
        <w:rPr>
          <w:rFonts w:ascii="Palatino" w:hAnsi="Palatino"/>
          <w:color w:val="auto"/>
        </w:rPr>
        <w:t xml:space="preserve">. In an </w:t>
      </w:r>
      <w:r w:rsidRPr="00A358D9">
        <w:rPr>
          <w:rFonts w:ascii="Palatino" w:hAnsi="Palatino"/>
          <w:i/>
          <w:color w:val="auto"/>
        </w:rPr>
        <w:t>A-Myb</w:t>
      </w:r>
      <w:r w:rsidRPr="00A358D9">
        <w:rPr>
          <w:rFonts w:ascii="Palatino" w:hAnsi="Palatino"/>
          <w:color w:val="auto"/>
        </w:rPr>
        <w:t xml:space="preserve"> mutant, piRNA from the </w:t>
      </w:r>
      <w:r w:rsidRPr="00A358D9">
        <w:rPr>
          <w:rFonts w:ascii="Palatino" w:hAnsi="Palatino"/>
          <w:i/>
          <w:color w:val="auto"/>
        </w:rPr>
        <w:t>pi-Wdfy3</w:t>
      </w:r>
      <w:r w:rsidRPr="00A358D9">
        <w:rPr>
          <w:rFonts w:ascii="Palatino" w:hAnsi="Palatino"/>
          <w:color w:val="auto"/>
        </w:rPr>
        <w:t xml:space="preserve"> loci are reduced 165-fold (31.6 rpkm in heterozygotes versus 0.191 in mutants). The abundance of long isoform transcripts did not decrease (2.08 rpkm in heterozygotes versus 3.86 rpkm in mutant), while the small isoforms became undetectable (10.0 rpkm versus 0 rpkm)</w:t>
      </w:r>
      <w:r w:rsidR="00271C4F" w:rsidRPr="00A358D9">
        <w:rPr>
          <w:rFonts w:ascii="Palatino" w:hAnsi="Palatino"/>
          <w:color w:val="auto"/>
        </w:rPr>
        <w:t xml:space="preserve">, consistent with the idea that the short, but not the long, </w:t>
      </w:r>
      <w:r w:rsidR="00271C4F" w:rsidRPr="00A358D9">
        <w:rPr>
          <w:rFonts w:ascii="Palatino" w:hAnsi="Palatino"/>
          <w:i/>
          <w:color w:val="auto"/>
        </w:rPr>
        <w:t>Wdfy3</w:t>
      </w:r>
      <w:r w:rsidR="00271C4F" w:rsidRPr="00A358D9">
        <w:rPr>
          <w:rFonts w:ascii="Palatino" w:hAnsi="Palatino"/>
          <w:color w:val="auto"/>
        </w:rPr>
        <w:t xml:space="preserve"> transcript is a piRNA precursor</w:t>
      </w:r>
      <w:r w:rsidR="00EB5032" w:rsidRPr="00A358D9">
        <w:rPr>
          <w:rFonts w:ascii="Palatino" w:hAnsi="Palatino"/>
          <w:color w:val="auto"/>
        </w:rPr>
        <w:t xml:space="preserve"> RNA</w:t>
      </w:r>
      <w:r w:rsidRPr="00A358D9">
        <w:rPr>
          <w:rFonts w:ascii="Palatino" w:hAnsi="Palatino"/>
          <w:color w:val="auto"/>
        </w:rPr>
        <w:t xml:space="preserve">. Little is known about the regulation of genic piRNAs, </w:t>
      </w:r>
      <w:r w:rsidR="00EB5032" w:rsidRPr="00A358D9">
        <w:rPr>
          <w:rFonts w:ascii="Palatino" w:hAnsi="Palatino"/>
          <w:color w:val="auto"/>
        </w:rPr>
        <w:t>because</w:t>
      </w:r>
      <w:r w:rsidRPr="00A358D9">
        <w:rPr>
          <w:rFonts w:ascii="Palatino" w:hAnsi="Palatino"/>
          <w:color w:val="auto"/>
        </w:rPr>
        <w:t xml:space="preserve"> only </w:t>
      </w:r>
      <w:r w:rsidR="00EB5032" w:rsidRPr="00A358D9">
        <w:rPr>
          <w:rFonts w:ascii="Palatino" w:hAnsi="Palatino"/>
          <w:color w:val="auto"/>
        </w:rPr>
        <w:t>seven</w:t>
      </w:r>
      <w:r w:rsidRPr="00A358D9">
        <w:rPr>
          <w:rFonts w:ascii="Palatino" w:hAnsi="Palatino"/>
          <w:color w:val="auto"/>
        </w:rPr>
        <w:t xml:space="preserve"> genic piRNA</w:t>
      </w:r>
      <w:r w:rsidR="00EB5032" w:rsidRPr="00A358D9">
        <w:rPr>
          <w:rFonts w:ascii="Palatino" w:hAnsi="Palatino"/>
          <w:color w:val="auto"/>
        </w:rPr>
        <w:t xml:space="preserve"> loci</w:t>
      </w:r>
      <w:r w:rsidRPr="00A358D9">
        <w:rPr>
          <w:rFonts w:ascii="Palatino" w:hAnsi="Palatino"/>
          <w:color w:val="auto"/>
        </w:rPr>
        <w:t xml:space="preserve"> are A-MYB-dependent (Li, et al</w:t>
      </w:r>
      <w:r w:rsidR="006D35A0" w:rsidRPr="00A358D9">
        <w:rPr>
          <w:rFonts w:ascii="Palatino" w:hAnsi="Palatino"/>
          <w:color w:val="auto"/>
        </w:rPr>
        <w:t>., accompanying manuscript</w:t>
      </w:r>
      <w:r w:rsidRPr="00A358D9">
        <w:rPr>
          <w:rFonts w:ascii="Palatino" w:hAnsi="Palatino"/>
          <w:color w:val="auto"/>
        </w:rPr>
        <w:t>). We do not yet know if such differential regulation of transcript isoforms occurs more generally for genic piRNA loci.</w:t>
      </w:r>
    </w:p>
    <w:p w14:paraId="7DA178D3" w14:textId="77777777" w:rsidR="00070ED1" w:rsidRPr="00A358D9" w:rsidRDefault="00070ED1" w:rsidP="00070ED1">
      <w:pPr>
        <w:pStyle w:val="normal0"/>
        <w:keepNext/>
        <w:tabs>
          <w:tab w:val="left" w:pos="7020"/>
        </w:tabs>
        <w:spacing w:before="240" w:after="120" w:line="480" w:lineRule="exact"/>
        <w:rPr>
          <w:rFonts w:ascii="Palatino" w:hAnsi="Palatino" w:cs="Arial"/>
          <w:b/>
          <w:color w:val="auto"/>
        </w:rPr>
      </w:pPr>
      <w:r w:rsidRPr="00A358D9">
        <w:rPr>
          <w:rFonts w:ascii="Palatino" w:hAnsi="Palatino" w:cs="Arial"/>
          <w:b/>
          <w:color w:val="auto"/>
        </w:rPr>
        <w:t>Many piRNA Precursor Transcripts Contain Transposon Fragments</w:t>
      </w:r>
    </w:p>
    <w:p w14:paraId="14D7AB6D" w14:textId="4F04B3E0" w:rsidR="00B31793" w:rsidRPr="00A358D9" w:rsidRDefault="00070ED1" w:rsidP="00DE5195">
      <w:pPr>
        <w:pStyle w:val="normal0"/>
        <w:tabs>
          <w:tab w:val="left" w:pos="7020"/>
        </w:tabs>
        <w:spacing w:line="480" w:lineRule="exact"/>
        <w:rPr>
          <w:rFonts w:ascii="Palatino" w:hAnsi="Palatino" w:cs="Arial"/>
          <w:color w:val="auto"/>
          <w:szCs w:val="22"/>
        </w:rPr>
      </w:pPr>
      <w:r w:rsidRPr="00A358D9">
        <w:rPr>
          <w:rFonts w:ascii="Palatino" w:hAnsi="Palatino"/>
          <w:color w:val="auto"/>
        </w:rPr>
        <w:t xml:space="preserve">In fruit flies and zebrafish </w:t>
      </w:r>
      <w:r w:rsidRPr="00A358D9">
        <w:rPr>
          <w:rFonts w:ascii="Palatino" w:hAnsi="Palatino"/>
          <w:color w:val="auto"/>
        </w:rPr>
        <w:fldChar w:fldCharType="begin"/>
      </w:r>
      <w:r w:rsidRPr="00A358D9">
        <w:rPr>
          <w:rFonts w:ascii="Palatino" w:hAnsi="Palatino"/>
          <w:color w:val="auto"/>
        </w:rPr>
        <w:instrText>ADDIN BEC{Brennecke et al., 2007, #1447; Houwing et al., 2007, #79141}</w:instrText>
      </w:r>
      <w:r w:rsidRPr="00A358D9">
        <w:rPr>
          <w:rFonts w:ascii="Palatino" w:hAnsi="Palatino"/>
          <w:color w:val="auto"/>
        </w:rPr>
        <w:fldChar w:fldCharType="separate"/>
      </w:r>
      <w:r w:rsidRPr="00A358D9">
        <w:rPr>
          <w:rFonts w:ascii="Palatino" w:hAnsi="Palatino"/>
          <w:color w:val="auto"/>
        </w:rPr>
        <w:t>(Brennecke et al., 2007; Houwing et al., 2007)</w:t>
      </w:r>
      <w:r w:rsidRPr="00A358D9">
        <w:rPr>
          <w:rFonts w:ascii="Palatino" w:hAnsi="Palatino"/>
          <w:color w:val="auto"/>
        </w:rPr>
        <w:fldChar w:fldCharType="end"/>
      </w:r>
      <w:r w:rsidRPr="00A358D9">
        <w:rPr>
          <w:rFonts w:ascii="Palatino" w:hAnsi="Palatino"/>
          <w:color w:val="auto"/>
        </w:rPr>
        <w:t xml:space="preserve">, piRNAs derive mainly from transposon sequences. </w:t>
      </w:r>
      <w:r w:rsidR="00494B1D" w:rsidRPr="00A358D9">
        <w:rPr>
          <w:rFonts w:ascii="Palatino" w:hAnsi="Palatino"/>
          <w:color w:val="auto"/>
        </w:rPr>
        <w:t xml:space="preserve">The RepeatMasker algorithm </w:t>
      </w:r>
      <w:r w:rsidR="00DE5195" w:rsidRPr="00A358D9">
        <w:rPr>
          <w:rFonts w:ascii="Palatino" w:hAnsi="Palatino"/>
          <w:color w:val="auto"/>
        </w:rPr>
        <w:t>annotates</w:t>
      </w:r>
      <w:r w:rsidR="005C5297" w:rsidRPr="00A358D9">
        <w:rPr>
          <w:rFonts w:ascii="Palatino" w:hAnsi="Palatino"/>
          <w:color w:val="auto"/>
        </w:rPr>
        <w:t xml:space="preserve"> 40% of </w:t>
      </w:r>
      <w:r w:rsidR="00494B1D" w:rsidRPr="00A358D9">
        <w:rPr>
          <w:rFonts w:ascii="Palatino" w:hAnsi="Palatino"/>
          <w:color w:val="auto"/>
        </w:rPr>
        <w:t xml:space="preserve">the </w:t>
      </w:r>
      <w:r w:rsidR="005C5297" w:rsidRPr="00A358D9">
        <w:rPr>
          <w:rFonts w:ascii="Palatino" w:hAnsi="Palatino"/>
          <w:color w:val="auto"/>
        </w:rPr>
        <w:t>mouse genome</w:t>
      </w:r>
      <w:r w:rsidR="00494B1D" w:rsidRPr="00A358D9">
        <w:rPr>
          <w:rFonts w:ascii="Palatino" w:hAnsi="Palatino"/>
          <w:color w:val="auto"/>
        </w:rPr>
        <w:t xml:space="preserve"> as transposons</w:t>
      </w:r>
      <w:r w:rsidR="00DE5195" w:rsidRPr="00A358D9">
        <w:rPr>
          <w:rFonts w:ascii="Palatino" w:hAnsi="Palatino"/>
          <w:color w:val="auto"/>
        </w:rPr>
        <w:t>:</w:t>
      </w:r>
      <w:r w:rsidR="005C5297" w:rsidRPr="00A358D9">
        <w:rPr>
          <w:rFonts w:ascii="Palatino" w:hAnsi="Palatino"/>
          <w:color w:val="auto"/>
        </w:rPr>
        <w:t xml:space="preserve"> DNA transposons, SINE</w:t>
      </w:r>
      <w:r w:rsidR="004C035B" w:rsidRPr="00A358D9">
        <w:rPr>
          <w:rFonts w:ascii="Palatino" w:hAnsi="Palatino"/>
          <w:color w:val="auto"/>
        </w:rPr>
        <w:t>s</w:t>
      </w:r>
      <w:r w:rsidR="005C5297" w:rsidRPr="00A358D9">
        <w:rPr>
          <w:rFonts w:ascii="Palatino" w:hAnsi="Palatino"/>
          <w:color w:val="auto"/>
        </w:rPr>
        <w:t>, LINE</w:t>
      </w:r>
      <w:r w:rsidR="004C035B" w:rsidRPr="00A358D9">
        <w:rPr>
          <w:rFonts w:ascii="Palatino" w:hAnsi="Palatino"/>
          <w:color w:val="auto"/>
        </w:rPr>
        <w:t>s</w:t>
      </w:r>
      <w:r w:rsidR="00DE5195" w:rsidRPr="00A358D9">
        <w:rPr>
          <w:rFonts w:ascii="Palatino" w:hAnsi="Palatino"/>
          <w:color w:val="auto"/>
        </w:rPr>
        <w:t>,</w:t>
      </w:r>
      <w:r w:rsidR="005C5297" w:rsidRPr="00A358D9">
        <w:rPr>
          <w:rFonts w:ascii="Palatino" w:hAnsi="Palatino"/>
          <w:color w:val="auto"/>
        </w:rPr>
        <w:t xml:space="preserve"> and </w:t>
      </w:r>
      <w:r w:rsidR="00503B16" w:rsidRPr="00A358D9">
        <w:rPr>
          <w:rFonts w:ascii="Palatino" w:hAnsi="Palatino"/>
          <w:color w:val="auto"/>
        </w:rPr>
        <w:t>long terminal repeat (LTR) retrotransposons</w:t>
      </w:r>
      <w:r w:rsidR="005C5297" w:rsidRPr="00A358D9">
        <w:rPr>
          <w:rFonts w:ascii="Palatino" w:hAnsi="Palatino"/>
          <w:color w:val="auto"/>
        </w:rPr>
        <w:t xml:space="preserve">. </w:t>
      </w:r>
      <w:r w:rsidR="00013B2F" w:rsidRPr="00A358D9">
        <w:rPr>
          <w:rFonts w:ascii="Palatino" w:hAnsi="Palatino"/>
          <w:color w:val="auto"/>
        </w:rPr>
        <w:t xml:space="preserve">In </w:t>
      </w:r>
      <w:r w:rsidR="00DE5195" w:rsidRPr="00A358D9">
        <w:rPr>
          <w:rFonts w:ascii="Palatino" w:hAnsi="Palatino"/>
          <w:color w:val="auto"/>
        </w:rPr>
        <w:t xml:space="preserve">the </w:t>
      </w:r>
      <w:r w:rsidR="00013B2F" w:rsidRPr="00A358D9">
        <w:rPr>
          <w:rFonts w:ascii="Palatino" w:hAnsi="Palatino"/>
          <w:color w:val="auto"/>
        </w:rPr>
        <w:t>adult</w:t>
      </w:r>
      <w:r w:rsidR="00BD5DE9" w:rsidRPr="00A358D9">
        <w:rPr>
          <w:rFonts w:ascii="Palatino" w:hAnsi="Palatino"/>
          <w:color w:val="auto"/>
        </w:rPr>
        <w:t xml:space="preserve"> mouse</w:t>
      </w:r>
      <w:r w:rsidR="00013B2F" w:rsidRPr="00A358D9">
        <w:rPr>
          <w:rFonts w:ascii="Palatino" w:hAnsi="Palatino"/>
          <w:color w:val="auto"/>
        </w:rPr>
        <w:t xml:space="preserve"> testis, </w:t>
      </w:r>
      <w:r w:rsidR="005C5297" w:rsidRPr="00A358D9">
        <w:rPr>
          <w:rFonts w:ascii="Palatino" w:hAnsi="Palatino"/>
          <w:color w:val="auto"/>
        </w:rPr>
        <w:t xml:space="preserve">19% of </w:t>
      </w:r>
      <w:r w:rsidR="00013B2F" w:rsidRPr="00A358D9">
        <w:rPr>
          <w:rFonts w:ascii="Palatino" w:hAnsi="Palatino"/>
          <w:color w:val="auto"/>
        </w:rPr>
        <w:t xml:space="preserve">all </w:t>
      </w:r>
      <w:r w:rsidR="005C5297" w:rsidRPr="00A358D9">
        <w:rPr>
          <w:rFonts w:ascii="Palatino" w:hAnsi="Palatino"/>
          <w:color w:val="auto"/>
        </w:rPr>
        <w:t>piRNAs mapped to transposons</w:t>
      </w:r>
      <w:r w:rsidR="000B77E8" w:rsidRPr="00A358D9">
        <w:rPr>
          <w:rFonts w:ascii="Palatino" w:hAnsi="Palatino"/>
          <w:color w:val="auto"/>
        </w:rPr>
        <w:t>.</w:t>
      </w:r>
      <w:r w:rsidR="005C5297" w:rsidRPr="00A358D9">
        <w:rPr>
          <w:rFonts w:ascii="Palatino" w:hAnsi="Palatino"/>
          <w:color w:val="auto"/>
        </w:rPr>
        <w:t xml:space="preserve"> </w:t>
      </w:r>
      <w:r w:rsidR="00DE5195" w:rsidRPr="00A358D9">
        <w:rPr>
          <w:rFonts w:ascii="Palatino" w:hAnsi="Palatino"/>
          <w:color w:val="auto"/>
        </w:rPr>
        <w:t xml:space="preserve">The </w:t>
      </w:r>
      <w:r w:rsidR="000B77E8" w:rsidRPr="00A358D9">
        <w:rPr>
          <w:rFonts w:ascii="Palatino" w:hAnsi="Palatino"/>
          <w:color w:val="auto"/>
        </w:rPr>
        <w:t>majority (91.3%) of these piRNAs map to only one location in the mouse genome</w:t>
      </w:r>
      <w:r w:rsidR="005C5297" w:rsidRPr="00A358D9">
        <w:rPr>
          <w:rFonts w:ascii="Palatino" w:hAnsi="Palatino" w:cs="Arial"/>
          <w:color w:val="auto"/>
          <w:szCs w:val="22"/>
        </w:rPr>
        <w:t xml:space="preserve">, suggesting </w:t>
      </w:r>
      <w:r w:rsidR="000B77E8" w:rsidRPr="00A358D9">
        <w:rPr>
          <w:rFonts w:ascii="Palatino" w:hAnsi="Palatino" w:cs="Arial"/>
          <w:color w:val="auto"/>
          <w:szCs w:val="22"/>
        </w:rPr>
        <w:t xml:space="preserve">that they derive from ancient transposons that have diverged from other </w:t>
      </w:r>
      <w:r w:rsidR="00DE5195" w:rsidRPr="00A358D9">
        <w:rPr>
          <w:rFonts w:ascii="Palatino" w:hAnsi="Palatino" w:cs="Arial"/>
          <w:color w:val="auto"/>
          <w:szCs w:val="22"/>
        </w:rPr>
        <w:t xml:space="preserve">genomic </w:t>
      </w:r>
      <w:r w:rsidR="000B77E8" w:rsidRPr="00A358D9">
        <w:rPr>
          <w:rFonts w:ascii="Palatino" w:hAnsi="Palatino" w:cs="Arial"/>
          <w:color w:val="auto"/>
          <w:szCs w:val="22"/>
        </w:rPr>
        <w:t>copies of the same transposon family</w:t>
      </w:r>
      <w:r w:rsidR="005C5297" w:rsidRPr="00A358D9">
        <w:rPr>
          <w:rFonts w:ascii="Palatino" w:hAnsi="Palatino" w:cs="Arial"/>
          <w:color w:val="auto"/>
          <w:szCs w:val="22"/>
        </w:rPr>
        <w:t>.</w:t>
      </w:r>
    </w:p>
    <w:p w14:paraId="300FF8EA" w14:textId="6E916692" w:rsidR="00905BFA" w:rsidRPr="00A358D9" w:rsidRDefault="00070ED1" w:rsidP="00ED15DC">
      <w:pPr>
        <w:pStyle w:val="normal0"/>
        <w:tabs>
          <w:tab w:val="left" w:pos="7020"/>
        </w:tabs>
        <w:spacing w:line="480" w:lineRule="exact"/>
        <w:ind w:firstLine="720"/>
        <w:rPr>
          <w:rFonts w:ascii="Palatino" w:hAnsi="Palatino" w:cs="Arial"/>
          <w:color w:val="auto"/>
        </w:rPr>
      </w:pPr>
      <w:r w:rsidRPr="00A358D9">
        <w:rPr>
          <w:rFonts w:ascii="Palatino" w:hAnsi="Palatino"/>
          <w:color w:val="auto"/>
        </w:rPr>
        <w:t xml:space="preserve">Although </w:t>
      </w:r>
      <w:r w:rsidR="00E219DB" w:rsidRPr="00A358D9">
        <w:rPr>
          <w:rFonts w:ascii="Palatino" w:hAnsi="Palatino"/>
          <w:color w:val="auto"/>
        </w:rPr>
        <w:t xml:space="preserve">only 19% of </w:t>
      </w:r>
      <w:r w:rsidRPr="00A358D9">
        <w:rPr>
          <w:rFonts w:ascii="Palatino" w:hAnsi="Palatino"/>
          <w:color w:val="auto"/>
        </w:rPr>
        <w:t xml:space="preserve">mouse piRNAs map to transposon sequences, it remains possible that transposon content still distinguishes </w:t>
      </w:r>
      <w:r w:rsidRPr="00A358D9">
        <w:rPr>
          <w:rFonts w:ascii="Palatino" w:hAnsi="Palatino" w:cs="Arial"/>
          <w:color w:val="auto"/>
        </w:rPr>
        <w:t>piRNA precursor transcripts from mRNAs and ncRNAs.</w:t>
      </w:r>
      <w:r w:rsidR="005C5297" w:rsidRPr="00A358D9">
        <w:rPr>
          <w:rFonts w:ascii="Palatino" w:hAnsi="Palatino" w:cs="Arial"/>
          <w:color w:val="auto"/>
        </w:rPr>
        <w:t xml:space="preserve"> </w:t>
      </w:r>
      <w:r w:rsidRPr="00A358D9">
        <w:rPr>
          <w:rFonts w:ascii="Palatino" w:hAnsi="Palatino" w:cs="Arial"/>
          <w:color w:val="auto"/>
        </w:rPr>
        <w:t xml:space="preserve">To </w:t>
      </w:r>
      <w:r w:rsidR="00756CD6" w:rsidRPr="00A358D9">
        <w:rPr>
          <w:rFonts w:ascii="Palatino" w:hAnsi="Palatino" w:cs="Arial"/>
          <w:color w:val="auto"/>
        </w:rPr>
        <w:t xml:space="preserve">begin to </w:t>
      </w:r>
      <w:r w:rsidRPr="00A358D9">
        <w:rPr>
          <w:rFonts w:ascii="Palatino" w:hAnsi="Palatino" w:cs="Arial"/>
          <w:color w:val="auto"/>
        </w:rPr>
        <w:t xml:space="preserve">answer this question, </w:t>
      </w:r>
      <w:r w:rsidR="00905BFA" w:rsidRPr="00A358D9">
        <w:rPr>
          <w:rFonts w:ascii="Palatino" w:hAnsi="Palatino" w:cs="Arial"/>
          <w:color w:val="auto"/>
        </w:rPr>
        <w:t xml:space="preserve">we computed the distance </w:t>
      </w:r>
      <w:r w:rsidR="00756CD6" w:rsidRPr="00A358D9">
        <w:rPr>
          <w:rFonts w:ascii="Palatino" w:hAnsi="Palatino" w:cs="Arial"/>
          <w:color w:val="auto"/>
        </w:rPr>
        <w:t>from</w:t>
      </w:r>
      <w:r w:rsidR="00905BFA" w:rsidRPr="00A358D9">
        <w:rPr>
          <w:rFonts w:ascii="Palatino" w:hAnsi="Palatino" w:cs="Arial"/>
          <w:color w:val="auto"/>
        </w:rPr>
        <w:t xml:space="preserve"> the start site of each transcript to the nearest transposon in the genome. We found that intergenic piRNA precursor transcripts are significantly closer to LINE and LTR </w:t>
      </w:r>
      <w:r w:rsidR="00756CD6" w:rsidRPr="00A358D9">
        <w:rPr>
          <w:rFonts w:ascii="Palatino" w:hAnsi="Palatino" w:cs="Arial"/>
          <w:color w:val="auto"/>
        </w:rPr>
        <w:t>retro</w:t>
      </w:r>
      <w:r w:rsidR="00905BFA" w:rsidRPr="00A358D9">
        <w:rPr>
          <w:rFonts w:ascii="Palatino" w:hAnsi="Palatino" w:cs="Arial"/>
          <w:color w:val="auto"/>
        </w:rPr>
        <w:t xml:space="preserve">transposons than </w:t>
      </w:r>
      <w:r w:rsidR="00756CD6" w:rsidRPr="00A358D9">
        <w:rPr>
          <w:rFonts w:ascii="Palatino" w:hAnsi="Palatino" w:cs="Arial"/>
          <w:color w:val="auto"/>
        </w:rPr>
        <w:t>are genic piRNA genes, mRNAs, or ncRNAs</w:t>
      </w:r>
      <w:r w:rsidR="00905BFA" w:rsidRPr="00A358D9">
        <w:rPr>
          <w:rFonts w:ascii="Palatino" w:hAnsi="Palatino" w:cs="Arial" w:hint="eastAsia"/>
          <w:color w:val="auto"/>
        </w:rPr>
        <w:t xml:space="preserve"> (Figure 5A, </w:t>
      </w:r>
      <w:r w:rsidR="00905BFA" w:rsidRPr="00A358D9">
        <w:rPr>
          <w:rFonts w:ascii="Palatino" w:hAnsi="Palatino" w:cs="Arial" w:hint="eastAsia"/>
          <w:i/>
          <w:color w:val="auto"/>
        </w:rPr>
        <w:t>p</w:t>
      </w:r>
      <w:r w:rsidR="00905BFA" w:rsidRPr="00A358D9">
        <w:rPr>
          <w:rFonts w:ascii="Palatino" w:hAnsi="Palatino" w:cs="Arial" w:hint="eastAsia"/>
          <w:color w:val="auto"/>
        </w:rPr>
        <w:t xml:space="preserve"> </w:t>
      </w:r>
      <w:r w:rsidR="00905BFA" w:rsidRPr="00A358D9">
        <w:rPr>
          <w:rFonts w:ascii="Palatino" w:hAnsi="Palatino" w:cs="Arial" w:hint="eastAsia"/>
          <w:color w:val="auto"/>
        </w:rPr>
        <w:t>≤</w:t>
      </w:r>
      <w:r w:rsidR="00905BFA" w:rsidRPr="00A358D9">
        <w:rPr>
          <w:rFonts w:ascii="Palatino" w:hAnsi="Palatino" w:cs="Arial" w:hint="eastAsia"/>
          <w:color w:val="auto"/>
        </w:rPr>
        <w:t xml:space="preserve"> 2.8 </w:t>
      </w:r>
      <w:r w:rsidR="00756CD6" w:rsidRPr="00A358D9">
        <w:rPr>
          <w:rFonts w:ascii="Palatino" w:hAnsi="Palatino" w:cs="Times-Roman"/>
          <w:color w:val="auto"/>
        </w:rPr>
        <w:t xml:space="preserve">× </w:t>
      </w:r>
      <w:r w:rsidR="00756CD6" w:rsidRPr="00A358D9">
        <w:rPr>
          <w:rFonts w:ascii="Palatino" w:hAnsi="Palatino" w:cs="Helvetica"/>
          <w:color w:val="auto"/>
        </w:rPr>
        <w:t>10</w:t>
      </w:r>
      <w:r w:rsidR="00756CD6" w:rsidRPr="00A358D9">
        <w:rPr>
          <w:rFonts w:ascii="Palatino" w:hAnsi="Palatino" w:cs="Arial"/>
          <w:color w:val="auto"/>
          <w:vertAlign w:val="superscript"/>
        </w:rPr>
        <w:t>−</w:t>
      </w:r>
      <w:r w:rsidR="00905BFA" w:rsidRPr="00A358D9">
        <w:rPr>
          <w:rFonts w:ascii="Palatino" w:hAnsi="Palatino" w:cs="Arial"/>
          <w:color w:val="auto"/>
          <w:vertAlign w:val="superscript"/>
        </w:rPr>
        <w:t>6</w:t>
      </w:r>
      <w:r w:rsidR="00905BFA" w:rsidRPr="00A358D9">
        <w:rPr>
          <w:rFonts w:ascii="Palatino" w:hAnsi="Palatino" w:cs="Arial" w:hint="eastAsia"/>
          <w:color w:val="auto"/>
        </w:rPr>
        <w:t xml:space="preserve"> for </w:t>
      </w:r>
      <w:r w:rsidR="00756CD6" w:rsidRPr="00A358D9">
        <w:rPr>
          <w:rFonts w:ascii="Palatino" w:hAnsi="Palatino" w:cs="Arial"/>
          <w:color w:val="auto"/>
        </w:rPr>
        <w:t>LINE</w:t>
      </w:r>
      <w:r w:rsidR="00A53211" w:rsidRPr="00A358D9">
        <w:rPr>
          <w:rFonts w:ascii="Palatino" w:hAnsi="Palatino" w:cs="Arial"/>
          <w:color w:val="auto"/>
        </w:rPr>
        <w:t>;</w:t>
      </w:r>
      <w:r w:rsidR="00905BFA" w:rsidRPr="00A358D9">
        <w:rPr>
          <w:rFonts w:ascii="Palatino" w:hAnsi="Palatino" w:cs="Arial" w:hint="eastAsia"/>
          <w:color w:val="auto"/>
        </w:rPr>
        <w:t xml:space="preserve"> </w:t>
      </w:r>
      <w:r w:rsidR="00905BFA" w:rsidRPr="00A358D9">
        <w:rPr>
          <w:rFonts w:ascii="Palatino" w:hAnsi="Palatino" w:cs="Arial" w:hint="eastAsia"/>
          <w:i/>
          <w:color w:val="auto"/>
        </w:rPr>
        <w:t>p</w:t>
      </w:r>
      <w:r w:rsidR="00905BFA" w:rsidRPr="00A358D9">
        <w:rPr>
          <w:rFonts w:ascii="Palatino" w:hAnsi="Palatino" w:cs="Arial" w:hint="eastAsia"/>
          <w:color w:val="auto"/>
        </w:rPr>
        <w:t xml:space="preserve"> </w:t>
      </w:r>
      <w:r w:rsidR="00905BFA" w:rsidRPr="00A358D9">
        <w:rPr>
          <w:rFonts w:ascii="Palatino" w:hAnsi="Palatino" w:cs="Arial" w:hint="eastAsia"/>
          <w:color w:val="auto"/>
        </w:rPr>
        <w:t>≤</w:t>
      </w:r>
      <w:r w:rsidR="00905BFA" w:rsidRPr="00A358D9">
        <w:rPr>
          <w:rFonts w:ascii="Palatino" w:hAnsi="Palatino" w:cs="Arial" w:hint="eastAsia"/>
          <w:color w:val="auto"/>
        </w:rPr>
        <w:t xml:space="preserve"> 2.9 </w:t>
      </w:r>
      <w:r w:rsidR="00756CD6" w:rsidRPr="00A358D9">
        <w:rPr>
          <w:rFonts w:ascii="Palatino" w:hAnsi="Palatino" w:cs="Times-Roman"/>
          <w:color w:val="auto"/>
        </w:rPr>
        <w:t xml:space="preserve">× </w:t>
      </w:r>
      <w:r w:rsidR="00756CD6" w:rsidRPr="00A358D9">
        <w:rPr>
          <w:rFonts w:ascii="Palatino" w:hAnsi="Palatino" w:cs="Helvetica"/>
          <w:color w:val="auto"/>
        </w:rPr>
        <w:t>10</w:t>
      </w:r>
      <w:r w:rsidR="00756CD6" w:rsidRPr="00A358D9">
        <w:rPr>
          <w:rFonts w:ascii="Palatino" w:hAnsi="Palatino" w:cs="Arial"/>
          <w:color w:val="auto"/>
          <w:vertAlign w:val="superscript"/>
        </w:rPr>
        <w:t>−</w:t>
      </w:r>
      <w:r w:rsidR="00905BFA" w:rsidRPr="00A358D9">
        <w:rPr>
          <w:rFonts w:ascii="Palatino" w:hAnsi="Palatino" w:cs="Arial"/>
          <w:color w:val="auto"/>
          <w:vertAlign w:val="superscript"/>
        </w:rPr>
        <w:t>5</w:t>
      </w:r>
      <w:r w:rsidR="00905BFA" w:rsidRPr="00A358D9">
        <w:rPr>
          <w:rFonts w:ascii="Palatino" w:hAnsi="Palatino" w:cs="Arial" w:hint="eastAsia"/>
          <w:color w:val="auto"/>
        </w:rPr>
        <w:t xml:space="preserve"> for LTR).</w:t>
      </w:r>
    </w:p>
    <w:p w14:paraId="4C30284E" w14:textId="08979B96" w:rsidR="00B31793" w:rsidRPr="00A358D9" w:rsidRDefault="00B31793"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We next computed the percentages of exonic and intronic nucleotides that are annotated as part of a transposon for each locus. Among the four types of </w:t>
      </w:r>
      <w:r w:rsidR="008A1949" w:rsidRPr="00A358D9">
        <w:rPr>
          <w:rFonts w:ascii="Palatino" w:hAnsi="Palatino" w:cs="Arial"/>
          <w:color w:val="auto"/>
        </w:rPr>
        <w:t>genes</w:t>
      </w:r>
      <w:r w:rsidRPr="00A358D9">
        <w:rPr>
          <w:rFonts w:ascii="Palatino" w:hAnsi="Palatino" w:cs="Arial"/>
          <w:color w:val="auto"/>
        </w:rPr>
        <w:t xml:space="preserve"> transcribed by RNA pol II in the mouse testis, the median percentage of exonic nucleotides </w:t>
      </w:r>
      <w:r w:rsidR="00E219DB" w:rsidRPr="00A358D9">
        <w:rPr>
          <w:rFonts w:ascii="Palatino" w:hAnsi="Palatino" w:cs="Arial"/>
          <w:color w:val="auto"/>
        </w:rPr>
        <w:t>of</w:t>
      </w:r>
      <w:r w:rsidRPr="00A358D9">
        <w:rPr>
          <w:rFonts w:ascii="Palatino" w:hAnsi="Palatino" w:cs="Arial"/>
          <w:color w:val="auto"/>
        </w:rPr>
        <w:t xml:space="preserve"> intergenic piRNA </w:t>
      </w:r>
      <w:r w:rsidR="00E219DB" w:rsidRPr="00A358D9">
        <w:rPr>
          <w:rFonts w:ascii="Palatino" w:hAnsi="Palatino" w:cs="Arial"/>
          <w:color w:val="auto"/>
        </w:rPr>
        <w:t>precursor transcripts</w:t>
      </w:r>
      <w:r w:rsidRPr="00A358D9">
        <w:rPr>
          <w:rFonts w:ascii="Palatino" w:hAnsi="Palatino" w:cs="Arial"/>
          <w:color w:val="auto"/>
        </w:rPr>
        <w:t xml:space="preserve"> </w:t>
      </w:r>
      <w:r w:rsidR="00E219DB" w:rsidRPr="00A358D9">
        <w:rPr>
          <w:rFonts w:ascii="Palatino" w:hAnsi="Palatino" w:cs="Arial"/>
          <w:color w:val="auto"/>
        </w:rPr>
        <w:t>that corresponded</w:t>
      </w:r>
      <w:r w:rsidRPr="00A358D9">
        <w:rPr>
          <w:rFonts w:ascii="Palatino" w:hAnsi="Palatino" w:cs="Arial"/>
          <w:color w:val="auto"/>
        </w:rPr>
        <w:t xml:space="preserve"> to sense transposon sequence</w:t>
      </w:r>
      <w:r w:rsidR="00E219DB" w:rsidRPr="00A358D9">
        <w:rPr>
          <w:rFonts w:ascii="Palatino" w:hAnsi="Palatino" w:cs="Arial"/>
          <w:color w:val="auto"/>
        </w:rPr>
        <w:t>s</w:t>
      </w:r>
      <w:r w:rsidRPr="00A358D9">
        <w:rPr>
          <w:rFonts w:ascii="Palatino" w:hAnsi="Palatino" w:cs="Arial"/>
          <w:color w:val="auto"/>
        </w:rPr>
        <w:t xml:space="preserve"> was 8.2% and to antisense transposon sequence</w:t>
      </w:r>
      <w:r w:rsidR="00E219DB" w:rsidRPr="00A358D9">
        <w:rPr>
          <w:rFonts w:ascii="Palatino" w:hAnsi="Palatino" w:cs="Arial"/>
          <w:color w:val="auto"/>
        </w:rPr>
        <w:t>s</w:t>
      </w:r>
      <w:r w:rsidRPr="00A358D9">
        <w:rPr>
          <w:rFonts w:ascii="Palatino" w:hAnsi="Palatino" w:cs="Arial"/>
          <w:color w:val="auto"/>
        </w:rPr>
        <w:t xml:space="preserve"> was 9.4%, while</w:t>
      </w:r>
      <w:r w:rsidR="008A1949" w:rsidRPr="00A358D9">
        <w:rPr>
          <w:rFonts w:ascii="Palatino" w:hAnsi="Palatino" w:cs="Arial"/>
          <w:color w:val="auto"/>
        </w:rPr>
        <w:t xml:space="preserve"> genic piRNA genes, protein-coding genes, and non-coding genes</w:t>
      </w:r>
      <w:r w:rsidRPr="00A358D9">
        <w:rPr>
          <w:rFonts w:ascii="Palatino" w:hAnsi="Palatino" w:cs="Arial"/>
          <w:color w:val="auto"/>
        </w:rPr>
        <w:t xml:space="preserve"> contained much lower percentages of exonic nucleotides corresponding to transposon sequences (median = 0%; </w:t>
      </w:r>
      <w:r w:rsidRPr="00A358D9">
        <w:rPr>
          <w:rFonts w:ascii="Palatino" w:hAnsi="Palatino" w:cs="Arial"/>
          <w:i/>
          <w:color w:val="auto"/>
        </w:rPr>
        <w:t>p</w:t>
      </w:r>
      <w:r w:rsidRPr="00A358D9">
        <w:rPr>
          <w:rFonts w:ascii="Palatino" w:hAnsi="Palatino" w:cs="Arial"/>
          <w:color w:val="auto"/>
        </w:rPr>
        <w:t xml:space="preserve"> &lt; 2.2 × 10</w:t>
      </w:r>
      <w:r w:rsidR="008A1949" w:rsidRPr="00A358D9">
        <w:rPr>
          <w:rFonts w:ascii="Palatino" w:hAnsi="Palatino" w:cs="Arial"/>
          <w:color w:val="auto"/>
          <w:vertAlign w:val="superscript"/>
        </w:rPr>
        <w:t>−</w:t>
      </w:r>
      <w:r w:rsidRPr="00A358D9">
        <w:rPr>
          <w:rFonts w:ascii="Palatino" w:hAnsi="Palatino" w:cs="Arial"/>
          <w:color w:val="auto"/>
          <w:vertAlign w:val="superscript"/>
        </w:rPr>
        <w:t>16</w:t>
      </w:r>
      <w:r w:rsidRPr="00A358D9">
        <w:rPr>
          <w:rFonts w:ascii="Palatino" w:hAnsi="Palatino" w:cs="Arial"/>
          <w:color w:val="auto"/>
        </w:rPr>
        <w:t xml:space="preserve">; Figure 5B). Among the 217 intergenic piRNA precursor transcripts, 72 contain DNA transposons in their exonic regions (sense or antisense), 164 </w:t>
      </w:r>
      <w:r w:rsidR="00E219DB" w:rsidRPr="00A358D9">
        <w:rPr>
          <w:rFonts w:ascii="Palatino" w:hAnsi="Palatino" w:cs="Arial"/>
          <w:color w:val="auto"/>
        </w:rPr>
        <w:t xml:space="preserve">contain </w:t>
      </w:r>
      <w:r w:rsidRPr="00A358D9">
        <w:rPr>
          <w:rFonts w:ascii="Palatino" w:hAnsi="Palatino" w:cs="Arial"/>
          <w:color w:val="auto"/>
        </w:rPr>
        <w:t xml:space="preserve">SINEs, 148 </w:t>
      </w:r>
      <w:r w:rsidR="00E219DB" w:rsidRPr="00A358D9">
        <w:rPr>
          <w:rFonts w:ascii="Palatino" w:hAnsi="Palatino" w:cs="Arial"/>
          <w:color w:val="auto"/>
        </w:rPr>
        <w:t xml:space="preserve">contain </w:t>
      </w:r>
      <w:r w:rsidRPr="00A358D9">
        <w:rPr>
          <w:rFonts w:ascii="Palatino" w:hAnsi="Palatino" w:cs="Arial"/>
          <w:color w:val="auto"/>
        </w:rPr>
        <w:t xml:space="preserve">LINEs, and 170 </w:t>
      </w:r>
      <w:r w:rsidR="00E219DB" w:rsidRPr="00A358D9">
        <w:rPr>
          <w:rFonts w:ascii="Palatino" w:hAnsi="Palatino" w:cs="Arial"/>
          <w:color w:val="auto"/>
        </w:rPr>
        <w:t xml:space="preserve">contain </w:t>
      </w:r>
      <w:r w:rsidRPr="00A358D9">
        <w:rPr>
          <w:rFonts w:ascii="Palatino" w:hAnsi="Palatino" w:cs="Arial"/>
          <w:color w:val="auto"/>
        </w:rPr>
        <w:t>LTR retrotransposons. Indeed, for the transposon-mapping piRNAs that map uniquely to the mouse genome (17</w:t>
      </w:r>
      <w:r w:rsidR="001652BE" w:rsidRPr="00A358D9">
        <w:rPr>
          <w:rFonts w:ascii="Palatino" w:hAnsi="Palatino" w:cs="Arial"/>
          <w:color w:val="auto"/>
        </w:rPr>
        <w:t>.3</w:t>
      </w:r>
      <w:r w:rsidRPr="00A358D9">
        <w:rPr>
          <w:rFonts w:ascii="Palatino" w:hAnsi="Palatino" w:cs="Arial"/>
          <w:color w:val="auto"/>
        </w:rPr>
        <w:t>% of all adult testis piRNAs), 93</w:t>
      </w:r>
      <w:r w:rsidR="001652BE" w:rsidRPr="00A358D9">
        <w:rPr>
          <w:rFonts w:ascii="Palatino" w:hAnsi="Palatino" w:cs="Arial"/>
          <w:color w:val="auto"/>
        </w:rPr>
        <w:t>.4</w:t>
      </w:r>
      <w:r w:rsidRPr="00A358D9">
        <w:rPr>
          <w:rFonts w:ascii="Palatino" w:hAnsi="Palatino" w:cs="Arial"/>
          <w:color w:val="auto"/>
        </w:rPr>
        <w:t xml:space="preserve">%  are in intergenic piRNA </w:t>
      </w:r>
      <w:r w:rsidR="00BB3BA4" w:rsidRPr="00A358D9">
        <w:rPr>
          <w:rFonts w:ascii="Palatino" w:hAnsi="Palatino" w:cs="Arial"/>
          <w:color w:val="auto"/>
        </w:rPr>
        <w:t>genes</w:t>
      </w:r>
      <w:r w:rsidRPr="00A358D9">
        <w:rPr>
          <w:rFonts w:ascii="Palatino" w:hAnsi="Palatino" w:cs="Arial"/>
          <w:color w:val="auto"/>
        </w:rPr>
        <w:t>, suggesting</w:t>
      </w:r>
      <w:r w:rsidR="00E219DB" w:rsidRPr="00A358D9">
        <w:rPr>
          <w:rFonts w:ascii="Palatino" w:hAnsi="Palatino" w:cs="Arial"/>
          <w:color w:val="auto"/>
        </w:rPr>
        <w:t xml:space="preserve"> that</w:t>
      </w:r>
      <w:r w:rsidRPr="00A358D9">
        <w:rPr>
          <w:rFonts w:ascii="Palatino" w:hAnsi="Palatino" w:cs="Arial"/>
          <w:color w:val="auto"/>
        </w:rPr>
        <w:t xml:space="preserve"> intergenic piRNA </w:t>
      </w:r>
      <w:r w:rsidR="00BB3BA4" w:rsidRPr="00A358D9">
        <w:rPr>
          <w:rFonts w:ascii="Palatino" w:hAnsi="Palatino" w:cs="Arial"/>
          <w:color w:val="auto"/>
        </w:rPr>
        <w:t>genes</w:t>
      </w:r>
      <w:r w:rsidRPr="00A358D9">
        <w:rPr>
          <w:rFonts w:ascii="Palatino" w:hAnsi="Palatino" w:cs="Arial"/>
          <w:color w:val="auto"/>
        </w:rPr>
        <w:t xml:space="preserve"> harbor the fossils of ancient transposons. The intronic regions of all four types of transcripts contain transposons, with 8.2</w:t>
      </w:r>
      <w:r w:rsidR="00BB3BA4" w:rsidRPr="00A358D9">
        <w:rPr>
          <w:rFonts w:ascii="Palatino" w:hAnsi="Palatino" w:cs="Arial"/>
          <w:color w:val="auto"/>
        </w:rPr>
        <w:t>–</w:t>
      </w:r>
      <w:r w:rsidRPr="00A358D9">
        <w:rPr>
          <w:rFonts w:ascii="Palatino" w:hAnsi="Palatino" w:cs="Arial"/>
          <w:color w:val="auto"/>
        </w:rPr>
        <w:t xml:space="preserve">11% of intronic nucleotides sense to transposons </w:t>
      </w:r>
      <w:r w:rsidR="00BB3BA4" w:rsidRPr="00A358D9">
        <w:rPr>
          <w:rFonts w:ascii="Palatino" w:hAnsi="Palatino" w:cs="Arial"/>
          <w:color w:val="auto"/>
        </w:rPr>
        <w:t>and</w:t>
      </w:r>
      <w:r w:rsidRPr="00A358D9">
        <w:rPr>
          <w:rFonts w:ascii="Palatino" w:hAnsi="Palatino" w:cs="Arial"/>
          <w:color w:val="auto"/>
        </w:rPr>
        <w:t xml:space="preserve"> 14</w:t>
      </w:r>
      <w:r w:rsidR="00BB3BA4" w:rsidRPr="00A358D9">
        <w:rPr>
          <w:rFonts w:ascii="Palatino" w:hAnsi="Palatino" w:cs="Arial"/>
          <w:color w:val="auto"/>
        </w:rPr>
        <w:t>–</w:t>
      </w:r>
      <w:r w:rsidRPr="00A358D9">
        <w:rPr>
          <w:rFonts w:ascii="Palatino" w:hAnsi="Palatino" w:cs="Arial"/>
          <w:color w:val="auto"/>
        </w:rPr>
        <w:t xml:space="preserve">19% of intronic nucleotides antisense to transposons, </w:t>
      </w:r>
      <w:r w:rsidR="003245AF" w:rsidRPr="00A358D9">
        <w:rPr>
          <w:rFonts w:ascii="Palatino" w:hAnsi="Palatino" w:cs="Arial"/>
          <w:color w:val="auto"/>
        </w:rPr>
        <w:t>i.e., the intronic sequences were more often</w:t>
      </w:r>
      <w:r w:rsidR="00E219DB" w:rsidRPr="00A358D9">
        <w:rPr>
          <w:rFonts w:ascii="Palatino" w:hAnsi="Palatino" w:cs="Arial"/>
          <w:color w:val="auto"/>
        </w:rPr>
        <w:t xml:space="preserve"> antisense </w:t>
      </w:r>
      <w:r w:rsidR="003245AF" w:rsidRPr="00A358D9">
        <w:rPr>
          <w:rFonts w:ascii="Palatino" w:hAnsi="Palatino" w:cs="Arial"/>
          <w:color w:val="auto"/>
        </w:rPr>
        <w:t>to transposons</w:t>
      </w:r>
      <w:r w:rsidRPr="00A358D9">
        <w:rPr>
          <w:rFonts w:ascii="Palatino" w:hAnsi="Palatino" w:cs="Arial"/>
          <w:color w:val="auto"/>
        </w:rPr>
        <w:t xml:space="preserve"> (Figure 5B).</w:t>
      </w:r>
    </w:p>
    <w:p w14:paraId="564A26C7" w14:textId="0B0B5B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To test the origins of the transposon-mapping piRNAs, we </w:t>
      </w:r>
      <w:r w:rsidR="001652BE" w:rsidRPr="00A358D9">
        <w:rPr>
          <w:rFonts w:ascii="Palatino" w:hAnsi="Palatino" w:cs="Arial"/>
          <w:color w:val="auto"/>
        </w:rPr>
        <w:t xml:space="preserve">focused on the youngest transposons in the mouse genome, defined as the genomic regions that </w:t>
      </w:r>
      <w:r w:rsidR="003245AF" w:rsidRPr="00A358D9">
        <w:rPr>
          <w:rFonts w:ascii="Palatino" w:hAnsi="Palatino" w:cs="Arial"/>
          <w:color w:val="auto"/>
        </w:rPr>
        <w:t xml:space="preserve">the BLAST algorithm </w:t>
      </w:r>
      <w:r w:rsidR="001652BE" w:rsidRPr="00A358D9">
        <w:rPr>
          <w:rFonts w:ascii="Palatino" w:hAnsi="Palatino" w:cs="Arial"/>
          <w:color w:val="auto"/>
        </w:rPr>
        <w:t xml:space="preserve">matched </w:t>
      </w:r>
      <w:r w:rsidR="003245AF" w:rsidRPr="00A358D9">
        <w:rPr>
          <w:rFonts w:ascii="Palatino" w:hAnsi="Palatino" w:cs="Arial"/>
          <w:color w:val="auto"/>
        </w:rPr>
        <w:t xml:space="preserve">to </w:t>
      </w:r>
      <w:r w:rsidR="001652BE" w:rsidRPr="00A358D9">
        <w:rPr>
          <w:rFonts w:ascii="Palatino" w:hAnsi="Palatino" w:cs="Arial"/>
          <w:color w:val="auto"/>
        </w:rPr>
        <w:t xml:space="preserve">the consensus sequences of the 272 transposon families annotated in </w:t>
      </w:r>
      <w:bookmarkStart w:id="2" w:name="_GoBack"/>
      <w:bookmarkEnd w:id="2"/>
      <w:r w:rsidR="00440423" w:rsidRPr="00A358D9">
        <w:rPr>
          <w:rFonts w:ascii="Palatino" w:hAnsi="Palatino" w:cs="Arial"/>
          <w:color w:val="auto"/>
        </w:rPr>
        <w:t>Repbase</w:t>
      </w:r>
      <w:r w:rsidR="001652BE" w:rsidRPr="00A358D9">
        <w:rPr>
          <w:rFonts w:ascii="Palatino" w:hAnsi="Palatino" w:cs="Arial"/>
          <w:color w:val="auto"/>
        </w:rPr>
        <w:t xml:space="preserve"> </w:t>
      </w:r>
      <w:r w:rsidR="008775F9" w:rsidRPr="00A358D9">
        <w:rPr>
          <w:rFonts w:ascii="Palatino" w:hAnsi="Palatino"/>
          <w:color w:val="auto"/>
        </w:rPr>
        <w:fldChar w:fldCharType="begin"/>
      </w:r>
      <w:r w:rsidR="008775F9" w:rsidRPr="00A358D9">
        <w:rPr>
          <w:rFonts w:ascii="Palatino" w:hAnsi="Palatino"/>
          <w:color w:val="auto"/>
        </w:rPr>
        <w:instrText>ADDIN BEC{Buisine et al., 2008, #49311}</w:instrText>
      </w:r>
      <w:r w:rsidR="008775F9" w:rsidRPr="00A358D9">
        <w:rPr>
          <w:rFonts w:ascii="Palatino" w:hAnsi="Palatino"/>
          <w:color w:val="auto"/>
        </w:rPr>
        <w:fldChar w:fldCharType="separate"/>
      </w:r>
      <w:r w:rsidR="008775F9" w:rsidRPr="00A358D9">
        <w:rPr>
          <w:rFonts w:ascii="Palatino" w:hAnsi="Palatino"/>
          <w:color w:val="auto"/>
        </w:rPr>
        <w:t>(Buisine et al., 2008)</w:t>
      </w:r>
      <w:r w:rsidR="008775F9" w:rsidRPr="00A358D9">
        <w:rPr>
          <w:rFonts w:ascii="Palatino" w:hAnsi="Palatino"/>
          <w:color w:val="auto"/>
        </w:rPr>
        <w:fldChar w:fldCharType="end"/>
      </w:r>
      <w:r w:rsidR="001652BE" w:rsidRPr="00A358D9">
        <w:rPr>
          <w:rFonts w:ascii="Palatino" w:hAnsi="Palatino" w:cs="Arial"/>
          <w:color w:val="auto"/>
        </w:rPr>
        <w:t xml:space="preserve">. We </w:t>
      </w:r>
      <w:r w:rsidRPr="00A358D9">
        <w:rPr>
          <w:rFonts w:ascii="Palatino" w:hAnsi="Palatino" w:cs="Arial"/>
          <w:color w:val="auto"/>
        </w:rPr>
        <w:t xml:space="preserve">analyzed the temporal expression pattern of </w:t>
      </w:r>
      <w:r w:rsidR="001652BE" w:rsidRPr="00A358D9">
        <w:rPr>
          <w:rFonts w:ascii="Palatino" w:hAnsi="Palatino" w:cs="Arial"/>
          <w:color w:val="auto"/>
        </w:rPr>
        <w:t xml:space="preserve">the </w:t>
      </w:r>
      <w:r w:rsidRPr="00A358D9">
        <w:rPr>
          <w:rFonts w:ascii="Palatino" w:hAnsi="Palatino" w:cs="Arial"/>
          <w:color w:val="auto"/>
        </w:rPr>
        <w:t xml:space="preserve">piRNAs </w:t>
      </w:r>
      <w:r w:rsidR="001652BE" w:rsidRPr="00A358D9">
        <w:rPr>
          <w:rFonts w:ascii="Palatino" w:hAnsi="Palatino" w:cs="Arial"/>
          <w:color w:val="auto"/>
        </w:rPr>
        <w:t xml:space="preserve">that map to these transposons, </w:t>
      </w:r>
      <w:r w:rsidRPr="00A358D9">
        <w:rPr>
          <w:rFonts w:ascii="Palatino" w:hAnsi="Palatino" w:cs="Arial"/>
          <w:color w:val="auto"/>
        </w:rPr>
        <w:t xml:space="preserve">across development in wild-type and </w:t>
      </w:r>
      <w:r w:rsidRPr="00A358D9">
        <w:rPr>
          <w:rFonts w:ascii="Palatino" w:hAnsi="Palatino"/>
          <w:i/>
          <w:color w:val="auto"/>
        </w:rPr>
        <w:t>A-Myb</w:t>
      </w:r>
      <w:r w:rsidRPr="00A358D9">
        <w:rPr>
          <w:rFonts w:ascii="Palatino" w:hAnsi="Palatino"/>
          <w:color w:val="auto"/>
        </w:rPr>
        <w:t xml:space="preserve"> mutant testes (Figure S3)</w:t>
      </w:r>
      <w:r w:rsidRPr="00A358D9">
        <w:rPr>
          <w:rFonts w:ascii="Palatino" w:hAnsi="Palatino" w:cs="Arial"/>
          <w:color w:val="auto"/>
        </w:rPr>
        <w:t xml:space="preserve">. piRNAs from 20 transposon families were first expressed at the pachytene stage of meiosis and were lost in the </w:t>
      </w:r>
      <w:r w:rsidRPr="00A358D9">
        <w:rPr>
          <w:rFonts w:ascii="Palatino" w:hAnsi="Palatino"/>
          <w:i/>
          <w:color w:val="auto"/>
        </w:rPr>
        <w:t>A-Myb</w:t>
      </w:r>
      <w:r w:rsidRPr="00A358D9">
        <w:rPr>
          <w:rFonts w:ascii="Palatino" w:hAnsi="Palatino"/>
          <w:color w:val="auto"/>
        </w:rPr>
        <w:t xml:space="preserve"> mutant </w:t>
      </w:r>
      <w:r w:rsidRPr="00A358D9">
        <w:rPr>
          <w:rFonts w:ascii="Palatino" w:hAnsi="Palatino" w:cs="Arial"/>
          <w:color w:val="auto"/>
        </w:rPr>
        <w:t xml:space="preserve">(Figure </w:t>
      </w:r>
      <w:r w:rsidR="00B31793" w:rsidRPr="00A358D9">
        <w:rPr>
          <w:rFonts w:ascii="Palatino" w:hAnsi="Palatino" w:cs="Arial"/>
          <w:color w:val="auto"/>
        </w:rPr>
        <w:t xml:space="preserve">5C </w:t>
      </w:r>
      <w:r w:rsidRPr="00A358D9">
        <w:rPr>
          <w:rFonts w:ascii="Palatino" w:hAnsi="Palatino" w:cs="Arial"/>
          <w:color w:val="auto"/>
        </w:rPr>
        <w:t xml:space="preserve">and </w:t>
      </w:r>
      <w:r w:rsidR="00B31793" w:rsidRPr="00A358D9">
        <w:rPr>
          <w:rFonts w:ascii="Palatino" w:hAnsi="Palatino" w:cs="Arial"/>
          <w:color w:val="auto"/>
        </w:rPr>
        <w:t>5D</w:t>
      </w:r>
      <w:r w:rsidRPr="00A358D9">
        <w:rPr>
          <w:rFonts w:ascii="Palatino" w:hAnsi="Palatino" w:cs="Arial"/>
          <w:color w:val="auto"/>
        </w:rPr>
        <w:t xml:space="preserve">). Fragments from these 20 transposon families were present in the exons of intergenic piRNA loci (61 sites), but not in genic piRNA loci. In contrast, </w:t>
      </w:r>
      <w:r w:rsidRPr="00A358D9">
        <w:rPr>
          <w:rFonts w:ascii="Palatino" w:hAnsi="Palatino" w:cs="Arial"/>
          <w:i/>
          <w:color w:val="auto"/>
        </w:rPr>
        <w:t>A-M</w:t>
      </w:r>
      <w:r w:rsidR="00C52A8C" w:rsidRPr="00A358D9">
        <w:rPr>
          <w:rFonts w:ascii="Palatino" w:hAnsi="Palatino" w:cs="Arial"/>
          <w:i/>
          <w:color w:val="auto"/>
        </w:rPr>
        <w:t>yb</w:t>
      </w:r>
      <w:r w:rsidR="00C52A8C" w:rsidRPr="00A358D9">
        <w:rPr>
          <w:rFonts w:ascii="Palatino" w:hAnsi="Palatino" w:cs="Arial"/>
          <w:color w:val="auto"/>
        </w:rPr>
        <w:t>–</w:t>
      </w:r>
      <w:r w:rsidRPr="00A358D9">
        <w:rPr>
          <w:rFonts w:ascii="Palatino" w:hAnsi="Palatino" w:cs="Arial"/>
          <w:color w:val="auto"/>
        </w:rPr>
        <w:t xml:space="preserve">independent, transposon-mapping piRNAs were detected in the exons of both genic and intergenic piRNA loci. We conclude that intergenic piRNA </w:t>
      </w:r>
      <w:r w:rsidR="00991167" w:rsidRPr="00A358D9">
        <w:rPr>
          <w:rFonts w:ascii="Palatino" w:hAnsi="Palatino" w:cs="Arial"/>
          <w:color w:val="auto"/>
        </w:rPr>
        <w:t>loci</w:t>
      </w:r>
      <w:r w:rsidRPr="00A358D9">
        <w:rPr>
          <w:rFonts w:ascii="Palatino" w:hAnsi="Palatino" w:cs="Arial"/>
          <w:color w:val="auto"/>
        </w:rPr>
        <w:t xml:space="preserve"> are the source of the piRNAs that map to at least 20 transposon families.</w:t>
      </w:r>
    </w:p>
    <w:p w14:paraId="75BE79D4" w14:textId="4DB92E7B"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During the pre-pachytene stage of spermatogenesis, piRNAs are amplified by a cycle of PIWI-protein–catalyzed cleavage called Ping-Pong amplification</w:t>
      </w:r>
      <w:r w:rsidR="00C25713" w:rsidRPr="00A358D9">
        <w:rPr>
          <w:rFonts w:ascii="Palatino" w:hAnsi="Palatino" w:cs="Arial"/>
          <w:color w:val="auto"/>
        </w:rPr>
        <w:t xml:space="preserve"> </w:t>
      </w:r>
      <w:r w:rsidR="00C25713" w:rsidRPr="00A358D9">
        <w:rPr>
          <w:rFonts w:ascii="Palatino" w:hAnsi="Palatino" w:cs="Arial"/>
          <w:color w:val="auto"/>
        </w:rPr>
        <w:fldChar w:fldCharType="begin"/>
      </w:r>
      <w:r w:rsidR="00C25713" w:rsidRPr="00A358D9">
        <w:rPr>
          <w:rFonts w:ascii="Palatino" w:hAnsi="Palatino" w:cs="Arial"/>
          <w:color w:val="auto"/>
        </w:rPr>
        <w:instrText>ADDIN BEC{Brennecke et al., 2007, #1447; Gunawardane et al., 2007, #65138}</w:instrText>
      </w:r>
      <w:r w:rsidR="00C25713" w:rsidRPr="00A358D9">
        <w:rPr>
          <w:rFonts w:ascii="Palatino" w:hAnsi="Palatino" w:cs="Arial"/>
          <w:color w:val="auto"/>
        </w:rPr>
        <w:fldChar w:fldCharType="separate"/>
      </w:r>
      <w:r w:rsidR="00C25713" w:rsidRPr="00A358D9">
        <w:rPr>
          <w:rFonts w:ascii="Palatino" w:hAnsi="Palatino" w:cs="Arial"/>
          <w:color w:val="auto"/>
        </w:rPr>
        <w:t>(Brennecke et al., 2007; Gunawardane et al., 2007)</w:t>
      </w:r>
      <w:r w:rsidR="00C25713" w:rsidRPr="00A358D9">
        <w:rPr>
          <w:rFonts w:ascii="Palatino" w:hAnsi="Palatino" w:cs="Arial"/>
          <w:color w:val="auto"/>
        </w:rPr>
        <w:fldChar w:fldCharType="end"/>
      </w:r>
      <w:r w:rsidRPr="00A358D9">
        <w:rPr>
          <w:rFonts w:ascii="Palatino" w:hAnsi="Palatino" w:cs="Arial"/>
          <w:color w:val="auto"/>
        </w:rPr>
        <w:t>. Each Pong-Pong cycle is thought to involve two distinct transcripts: a primary piRNA transcript and a transcript antisense to the primary piRNA transcript, possibly from a disperse transposon copy. While we can detect significant Ping-Pong amplification for transposon-mapping piRNAs in the testis at the pre-pachytene stage (</w:t>
      </w:r>
      <w:r w:rsidRPr="00A358D9">
        <w:rPr>
          <w:rFonts w:ascii="Palatino" w:hAnsi="Palatino" w:cs="Arial"/>
          <w:i/>
          <w:color w:val="auto"/>
        </w:rPr>
        <w:t>Z</w:t>
      </w:r>
      <w:r w:rsidRPr="00A358D9">
        <w:rPr>
          <w:rFonts w:ascii="Palatino" w:hAnsi="Palatino" w:cs="Arial"/>
          <w:color w:val="auto"/>
        </w:rPr>
        <w:t xml:space="preserve"> score = 29), we did not detect significant Ping-Pong in the adult testis (</w:t>
      </w:r>
      <w:r w:rsidRPr="00A358D9">
        <w:rPr>
          <w:rFonts w:ascii="Palatino" w:hAnsi="Palatino" w:cs="Arial"/>
          <w:i/>
          <w:color w:val="auto"/>
        </w:rPr>
        <w:t>Z</w:t>
      </w:r>
      <w:r w:rsidRPr="00A358D9">
        <w:rPr>
          <w:rFonts w:ascii="Palatino" w:hAnsi="Palatino" w:cs="Arial"/>
          <w:color w:val="auto"/>
        </w:rPr>
        <w:t xml:space="preserve"> score = 0.81; a </w:t>
      </w:r>
      <w:r w:rsidRPr="00A358D9">
        <w:rPr>
          <w:rFonts w:ascii="Palatino" w:hAnsi="Palatino" w:cs="Arial"/>
          <w:i/>
          <w:color w:val="auto"/>
        </w:rPr>
        <w:t>Z</w:t>
      </w:r>
      <w:r w:rsidRPr="00A358D9">
        <w:rPr>
          <w:rFonts w:ascii="Palatino" w:hAnsi="Palatino" w:cs="Arial"/>
          <w:color w:val="auto"/>
        </w:rPr>
        <w:t xml:space="preserve"> score &lt; 1.9</w:t>
      </w:r>
      <w:r w:rsidR="006D5631" w:rsidRPr="00A358D9">
        <w:rPr>
          <w:rFonts w:ascii="Palatino" w:hAnsi="Palatino" w:cs="Arial"/>
          <w:color w:val="auto"/>
        </w:rPr>
        <w:t>6</w:t>
      </w:r>
      <w:r w:rsidRPr="00A358D9">
        <w:rPr>
          <w:rFonts w:ascii="Palatino" w:hAnsi="Palatino" w:cs="Arial"/>
          <w:color w:val="auto"/>
        </w:rPr>
        <w:t xml:space="preserve"> corresponds to </w:t>
      </w:r>
      <w:r w:rsidRPr="00A358D9">
        <w:rPr>
          <w:rFonts w:ascii="Palatino" w:hAnsi="Palatino" w:cs="Arial"/>
          <w:i/>
          <w:color w:val="auto"/>
        </w:rPr>
        <w:t>p</w:t>
      </w:r>
      <w:r w:rsidRPr="00A358D9">
        <w:rPr>
          <w:rFonts w:ascii="Palatino" w:hAnsi="Palatino" w:cs="Arial"/>
          <w:color w:val="auto"/>
        </w:rPr>
        <w:t xml:space="preserve"> &gt; 0.05), consistent with the idea that most transposon-mapping piRNAs in the adult testis derive from precursor RNAs transcribed from the intergenic piRNA loci.</w:t>
      </w:r>
    </w:p>
    <w:p w14:paraId="2754BC8B" w14:textId="77777777" w:rsidR="00070ED1" w:rsidRPr="00A358D9" w:rsidRDefault="00070ED1" w:rsidP="00070ED1">
      <w:pPr>
        <w:pStyle w:val="normal0"/>
        <w:keepNext/>
        <w:tabs>
          <w:tab w:val="left" w:pos="7020"/>
        </w:tabs>
        <w:spacing w:before="240" w:after="120" w:line="480" w:lineRule="exact"/>
        <w:rPr>
          <w:rFonts w:ascii="Palatino" w:hAnsi="Palatino" w:cs="Arial"/>
          <w:color w:val="auto"/>
        </w:rPr>
      </w:pPr>
      <w:r w:rsidRPr="00A358D9">
        <w:rPr>
          <w:rFonts w:ascii="Palatino" w:hAnsi="Palatino"/>
          <w:b/>
          <w:color w:val="auto"/>
        </w:rPr>
        <w:t xml:space="preserve">piRNA </w:t>
      </w:r>
      <w:r w:rsidR="00991167" w:rsidRPr="00A358D9">
        <w:rPr>
          <w:rFonts w:ascii="Palatino" w:hAnsi="Palatino"/>
          <w:b/>
          <w:color w:val="auto"/>
        </w:rPr>
        <w:t>Loci</w:t>
      </w:r>
      <w:r w:rsidRPr="00A358D9">
        <w:rPr>
          <w:rFonts w:ascii="Palatino" w:hAnsi="Palatino"/>
          <w:b/>
          <w:color w:val="auto"/>
        </w:rPr>
        <w:t xml:space="preserve"> are Transcriptionally Silenced in Embryonic Stem Cells</w:t>
      </w:r>
    </w:p>
    <w:p w14:paraId="78D1E427" w14:textId="77777777" w:rsidR="00070ED1" w:rsidRPr="00A358D9" w:rsidRDefault="00070ED1" w:rsidP="00070ED1">
      <w:pPr>
        <w:pStyle w:val="normal0"/>
        <w:tabs>
          <w:tab w:val="left" w:pos="7020"/>
        </w:tabs>
        <w:spacing w:line="480" w:lineRule="exact"/>
        <w:rPr>
          <w:rFonts w:ascii="Palatino" w:hAnsi="Palatino"/>
          <w:color w:val="auto"/>
        </w:rPr>
      </w:pPr>
      <w:r w:rsidRPr="00A358D9">
        <w:rPr>
          <w:rFonts w:ascii="Palatino" w:hAnsi="Palatino"/>
          <w:color w:val="auto"/>
        </w:rPr>
        <w:t xml:space="preserve">In mice, piRNAs can be readily detected in the ovary </w:t>
      </w:r>
      <w:r w:rsidRPr="00A358D9">
        <w:rPr>
          <w:rFonts w:ascii="Palatino" w:hAnsi="Palatino"/>
          <w:color w:val="auto"/>
        </w:rPr>
        <w:fldChar w:fldCharType="begin"/>
      </w:r>
      <w:r w:rsidRPr="00A358D9">
        <w:rPr>
          <w:rFonts w:ascii="Palatino" w:hAnsi="Palatino"/>
          <w:color w:val="auto"/>
        </w:rPr>
        <w:instrText>ADDIN BEC{Ro et al., 2007, #56754}</w:instrText>
      </w:r>
      <w:r w:rsidRPr="00A358D9">
        <w:rPr>
          <w:rFonts w:ascii="Palatino" w:hAnsi="Palatino"/>
          <w:color w:val="auto"/>
        </w:rPr>
        <w:fldChar w:fldCharType="separate"/>
      </w:r>
      <w:r w:rsidRPr="00A358D9">
        <w:rPr>
          <w:rFonts w:ascii="Palatino" w:hAnsi="Palatino"/>
          <w:color w:val="auto"/>
        </w:rPr>
        <w:t>(Ro et al., 2007)</w:t>
      </w:r>
      <w:r w:rsidRPr="00A358D9">
        <w:rPr>
          <w:rFonts w:ascii="Palatino" w:hAnsi="Palatino"/>
          <w:color w:val="auto"/>
        </w:rPr>
        <w:fldChar w:fldCharType="end"/>
      </w:r>
      <w:r w:rsidRPr="00A358D9">
        <w:rPr>
          <w:rFonts w:ascii="Palatino" w:hAnsi="Palatino"/>
          <w:color w:val="auto"/>
        </w:rPr>
        <w:t xml:space="preserve"> and the testis, but have not been found outside the germline. Among publicly available small RNA libraries from the testis and 36 somatic tissues and cell types </w:t>
      </w:r>
      <w:r w:rsidRPr="00A358D9">
        <w:rPr>
          <w:rFonts w:ascii="Palatino" w:hAnsi="Palatino"/>
          <w:color w:val="auto"/>
        </w:rPr>
        <w:fldChar w:fldCharType="begin"/>
      </w:r>
      <w:r w:rsidRPr="00A358D9">
        <w:rPr>
          <w:rFonts w:ascii="Palatino" w:hAnsi="Palatino"/>
          <w:color w:val="auto"/>
        </w:rPr>
        <w:instrText>ADDIN BEC{Kuchen et al., 2010, #9838}</w:instrText>
      </w:r>
      <w:r w:rsidRPr="00A358D9">
        <w:rPr>
          <w:rFonts w:ascii="Palatino" w:hAnsi="Palatino"/>
          <w:color w:val="auto"/>
        </w:rPr>
        <w:fldChar w:fldCharType="separate"/>
      </w:r>
      <w:r w:rsidRPr="00A358D9">
        <w:rPr>
          <w:rFonts w:ascii="Palatino" w:hAnsi="Palatino"/>
          <w:color w:val="auto"/>
        </w:rPr>
        <w:t>(Kuchen et al., 2010)</w:t>
      </w:r>
      <w:r w:rsidRPr="00A358D9">
        <w:rPr>
          <w:rFonts w:ascii="Palatino" w:hAnsi="Palatino"/>
          <w:color w:val="auto"/>
        </w:rPr>
        <w:fldChar w:fldCharType="end"/>
      </w:r>
      <w:r w:rsidRPr="00A358D9">
        <w:rPr>
          <w:rFonts w:ascii="Palatino" w:hAnsi="Palatino"/>
          <w:color w:val="auto"/>
        </w:rPr>
        <w:t>, only for the testis did we reliably detect small RNAs (</w:t>
      </w:r>
      <w:r w:rsidR="00254050" w:rsidRPr="00A358D9">
        <w:rPr>
          <w:rFonts w:ascii="Palatino" w:hAnsi="Palatino"/>
          <w:color w:val="auto"/>
        </w:rPr>
        <w:t>&gt;</w:t>
      </w:r>
      <w:r w:rsidRPr="00A358D9">
        <w:rPr>
          <w:rFonts w:ascii="Palatino" w:hAnsi="Palatino"/>
          <w:color w:val="auto"/>
        </w:rPr>
        <w:t xml:space="preserve">23 nt) mapping to the 214 piRNA-producing loci defined here (Figure 6A) Most piRNAs begin with uracil (68% in the adult testis sample). </w:t>
      </w:r>
      <w:r w:rsidR="000E7F6A" w:rsidRPr="00A358D9">
        <w:rPr>
          <w:rFonts w:ascii="Palatino" w:hAnsi="Palatino"/>
          <w:color w:val="auto"/>
        </w:rPr>
        <w:t>However</w:t>
      </w:r>
      <w:r w:rsidRPr="00A358D9">
        <w:rPr>
          <w:rFonts w:ascii="Palatino" w:hAnsi="Palatino"/>
          <w:color w:val="auto"/>
        </w:rPr>
        <w:t>, in none of the 36 somatic libraries was the first nucleotide of the</w:t>
      </w:r>
      <w:r w:rsidR="00532BC8" w:rsidRPr="00A358D9">
        <w:rPr>
          <w:rFonts w:ascii="Palatino" w:hAnsi="Palatino"/>
          <w:color w:val="auto"/>
        </w:rPr>
        <w:t xml:space="preserve"> &gt;23 nt</w:t>
      </w:r>
      <w:r w:rsidRPr="00A358D9">
        <w:rPr>
          <w:rFonts w:ascii="Palatino" w:hAnsi="Palatino"/>
          <w:color w:val="auto"/>
        </w:rPr>
        <w:t xml:space="preserve"> RNAs more likely to begin with uracil than expected by chance (Figure 6A)</w:t>
      </w:r>
      <w:r w:rsidR="00532BC8" w:rsidRPr="00A358D9">
        <w:rPr>
          <w:rFonts w:ascii="Palatino" w:hAnsi="Palatino"/>
          <w:color w:val="auto"/>
        </w:rPr>
        <w:t>, consistent with the idea that piRNAs are restricted to the germline.</w:t>
      </w:r>
    </w:p>
    <w:p w14:paraId="272AAD32" w14:textId="77777777" w:rsidR="00070ED1"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hAnsi="Palatino"/>
          <w:color w:val="auto"/>
        </w:rPr>
        <w:t>We also examined embryonic stem (ES) cells for piRNA production, because mRNA encoding the PIWI protein MILI is readily detectable in these cells</w:t>
      </w:r>
      <w:r w:rsidR="005E4BB5" w:rsidRPr="00A358D9">
        <w:rPr>
          <w:rFonts w:ascii="Palatino" w:hAnsi="Palatino"/>
          <w:color w:val="auto"/>
        </w:rPr>
        <w:t xml:space="preserve"> </w:t>
      </w:r>
      <w:r w:rsidR="00782564" w:rsidRPr="00A358D9">
        <w:rPr>
          <w:rFonts w:ascii="Palatino" w:hAnsi="Palatino"/>
          <w:color w:val="auto"/>
        </w:rPr>
        <w:fldChar w:fldCharType="begin"/>
      </w:r>
      <w:r w:rsidR="00782564" w:rsidRPr="00A358D9">
        <w:rPr>
          <w:rFonts w:ascii="Palatino" w:hAnsi="Palatino"/>
          <w:color w:val="auto"/>
        </w:rPr>
        <w:instrText>ADDIN BEC{\Figure S5; \Wang et al., 2011, #62247}</w:instrText>
      </w:r>
      <w:r w:rsidR="00782564" w:rsidRPr="00A358D9">
        <w:rPr>
          <w:rFonts w:ascii="Palatino" w:hAnsi="Palatino"/>
          <w:color w:val="auto"/>
        </w:rPr>
        <w:fldChar w:fldCharType="separate"/>
      </w:r>
      <w:r w:rsidR="00782564" w:rsidRPr="00A358D9">
        <w:rPr>
          <w:rFonts w:ascii="Palatino" w:hAnsi="Palatino"/>
          <w:color w:val="auto"/>
        </w:rPr>
        <w:t>(Figure S5; Wang et al., 2011)</w:t>
      </w:r>
      <w:r w:rsidR="00782564" w:rsidRPr="00A358D9">
        <w:rPr>
          <w:rFonts w:ascii="Palatino" w:hAnsi="Palatino"/>
          <w:color w:val="auto"/>
        </w:rPr>
        <w:fldChar w:fldCharType="end"/>
      </w:r>
      <w:r w:rsidR="005E4BB5" w:rsidRPr="00A358D9">
        <w:rPr>
          <w:rFonts w:ascii="Palatino" w:hAnsi="Palatino"/>
          <w:color w:val="auto"/>
        </w:rPr>
        <w:t>. W</w:t>
      </w:r>
      <w:r w:rsidRPr="00A358D9">
        <w:rPr>
          <w:rFonts w:ascii="Palatino" w:hAnsi="Palatino"/>
          <w:color w:val="auto"/>
        </w:rPr>
        <w:t>e were unable to detect small RNAs &gt;23 nt in mouse ES cells (data not shown).</w:t>
      </w:r>
      <w:r w:rsidRPr="00A358D9">
        <w:rPr>
          <w:rFonts w:ascii="Palatino" w:eastAsia="ＭＳ 明朝" w:hAnsi="Palatino"/>
          <w:color w:val="auto"/>
        </w:rPr>
        <w:t xml:space="preserve"> </w:t>
      </w:r>
      <w:r w:rsidRPr="00A358D9">
        <w:rPr>
          <w:rFonts w:ascii="Palatino" w:hAnsi="Palatino"/>
          <w:color w:val="auto"/>
        </w:rPr>
        <w:t xml:space="preserve">Thus, despite the presence of at least one </w:t>
      </w:r>
      <w:r w:rsidR="00386D6C" w:rsidRPr="00A358D9">
        <w:rPr>
          <w:rFonts w:ascii="Palatino" w:hAnsi="Palatino"/>
          <w:color w:val="auto"/>
        </w:rPr>
        <w:t>PIWI</w:t>
      </w:r>
      <w:r w:rsidRPr="00A358D9">
        <w:rPr>
          <w:rFonts w:ascii="Palatino" w:hAnsi="Palatino"/>
          <w:color w:val="auto"/>
        </w:rPr>
        <w:t xml:space="preserve"> protein, mature piRNAs are either very rare or altogether absent in ES cells.</w:t>
      </w:r>
    </w:p>
    <w:p w14:paraId="2B4328EA" w14:textId="77777777" w:rsidR="00070ED1" w:rsidRPr="00A358D9" w:rsidRDefault="00070ED1" w:rsidP="00070ED1">
      <w:pPr>
        <w:pStyle w:val="normal0"/>
        <w:tabs>
          <w:tab w:val="left" w:pos="7020"/>
        </w:tabs>
        <w:spacing w:line="480" w:lineRule="exact"/>
        <w:ind w:firstLine="720"/>
        <w:rPr>
          <w:rFonts w:ascii="Palatino" w:hAnsi="Palatino" w:cs="Arial"/>
          <w:color w:val="auto"/>
          <w:lang w:eastAsia="zh-CN"/>
        </w:rPr>
      </w:pPr>
      <w:r w:rsidRPr="00A358D9">
        <w:rPr>
          <w:rFonts w:ascii="Palatino" w:eastAsia="ＭＳ 明朝" w:hAnsi="Palatino"/>
          <w:color w:val="auto"/>
        </w:rPr>
        <w:t xml:space="preserve">Indeed, our analysis of publicly available RNA-Seq data from ES cells </w:t>
      </w:r>
      <w:r w:rsidRPr="00A358D9">
        <w:rPr>
          <w:rFonts w:ascii="Palatino" w:eastAsia="ＭＳ 明朝" w:hAnsi="Palatino"/>
          <w:color w:val="auto"/>
        </w:rPr>
        <w:fldChar w:fldCharType="begin"/>
      </w:r>
      <w:r w:rsidRPr="00A358D9">
        <w:rPr>
          <w:rFonts w:ascii="Palatino" w:eastAsia="ＭＳ 明朝" w:hAnsi="Palatino"/>
          <w:color w:val="auto"/>
        </w:rPr>
        <w:instrText>ADDIN BEC{Ma et al., 2011, #40190}</w:instrText>
      </w:r>
      <w:r w:rsidRPr="00A358D9">
        <w:rPr>
          <w:rFonts w:ascii="Palatino" w:eastAsia="ＭＳ 明朝" w:hAnsi="Palatino"/>
          <w:color w:val="auto"/>
        </w:rPr>
        <w:fldChar w:fldCharType="separate"/>
      </w:r>
      <w:r w:rsidRPr="00A358D9">
        <w:rPr>
          <w:rFonts w:ascii="Palatino" w:eastAsia="ＭＳ 明朝" w:hAnsi="Palatino"/>
          <w:color w:val="auto"/>
        </w:rPr>
        <w:t>(Ma et al., 2011)</w:t>
      </w:r>
      <w:r w:rsidRPr="00A358D9">
        <w:rPr>
          <w:rFonts w:ascii="Palatino" w:eastAsia="ＭＳ 明朝" w:hAnsi="Palatino"/>
          <w:color w:val="auto"/>
        </w:rPr>
        <w:fldChar w:fldCharType="end"/>
      </w:r>
      <w:r w:rsidRPr="00A358D9">
        <w:rPr>
          <w:rFonts w:ascii="Palatino" w:eastAsia="ＭＳ 明朝" w:hAnsi="Palatino"/>
          <w:color w:val="auto"/>
        </w:rPr>
        <w:t xml:space="preserve"> showed no accumulation of transcripts from intergenic piRNA loci (Figure 6</w:t>
      </w:r>
      <w:r w:rsidR="00446E34" w:rsidRPr="00A358D9">
        <w:rPr>
          <w:rFonts w:ascii="Palatino" w:eastAsia="ＭＳ 明朝" w:hAnsi="Palatino"/>
          <w:color w:val="auto"/>
        </w:rPr>
        <w:t>B</w:t>
      </w:r>
      <w:r w:rsidRPr="00A358D9">
        <w:rPr>
          <w:rFonts w:ascii="Palatino" w:eastAsia="ＭＳ 明朝" w:hAnsi="Palatino"/>
          <w:color w:val="auto"/>
        </w:rPr>
        <w:t xml:space="preserve">) compared to testis. </w:t>
      </w:r>
      <w:r w:rsidR="00AA780E" w:rsidRPr="00A358D9">
        <w:rPr>
          <w:rFonts w:ascii="Palatino" w:eastAsia="ＭＳ 明朝" w:hAnsi="Palatino"/>
          <w:color w:val="auto"/>
        </w:rPr>
        <w:t>In the accompanying manuscript, we showed that at pachytene stage of spermatogenesis, A-MYB initiates transcriptio</w:t>
      </w:r>
      <w:r w:rsidR="00446E34" w:rsidRPr="00A358D9">
        <w:rPr>
          <w:rFonts w:ascii="Palatino" w:eastAsia="ＭＳ 明朝" w:hAnsi="Palatino"/>
          <w:color w:val="auto"/>
        </w:rPr>
        <w:t>n of most intergenic piRNA loci</w:t>
      </w:r>
      <w:r w:rsidR="00AA780E" w:rsidRPr="00A358D9">
        <w:rPr>
          <w:rFonts w:ascii="Palatino" w:eastAsia="ＭＳ 明朝" w:hAnsi="Palatino"/>
          <w:color w:val="auto"/>
        </w:rPr>
        <w:t xml:space="preserve"> (Li et al.</w:t>
      </w:r>
      <w:r w:rsidR="007836CD" w:rsidRPr="00A358D9">
        <w:rPr>
          <w:rFonts w:ascii="Palatino" w:eastAsia="ＭＳ 明朝" w:hAnsi="Palatino"/>
          <w:color w:val="auto"/>
        </w:rPr>
        <w:t>, accompanying manuscript</w:t>
      </w:r>
      <w:r w:rsidR="00AA780E" w:rsidRPr="00A358D9">
        <w:rPr>
          <w:rFonts w:ascii="Palatino" w:eastAsia="ＭＳ 明朝" w:hAnsi="Palatino"/>
          <w:color w:val="auto"/>
        </w:rPr>
        <w:t xml:space="preserve">). The absence of A-MYB in ES cells helps explain why transcripts from intergenic piRNA loci are not detected in these cells. </w:t>
      </w:r>
      <w:r w:rsidRPr="00A358D9">
        <w:rPr>
          <w:rFonts w:ascii="Palatino" w:eastAsia="ＭＳ 明朝" w:hAnsi="Palatino"/>
          <w:color w:val="auto"/>
        </w:rPr>
        <w:t xml:space="preserve">In ES cells, </w:t>
      </w:r>
      <w:r w:rsidRPr="00A358D9">
        <w:rPr>
          <w:rFonts w:ascii="Palatino" w:hAnsi="Palatino" w:cs="Arial"/>
          <w:color w:val="auto"/>
          <w:lang w:eastAsia="zh-CN"/>
        </w:rPr>
        <w:t xml:space="preserve">RNA pol II </w:t>
      </w:r>
      <w:r w:rsidRPr="00A358D9">
        <w:rPr>
          <w:rFonts w:ascii="Palatino" w:eastAsia="ＭＳ 明朝" w:hAnsi="Palatino"/>
          <w:color w:val="auto"/>
        </w:rPr>
        <w:t xml:space="preserve">occupancy </w:t>
      </w:r>
      <w:r w:rsidRPr="00A358D9">
        <w:rPr>
          <w:rFonts w:ascii="Palatino" w:eastAsia="ＭＳ 明朝" w:hAnsi="Palatino"/>
          <w:color w:val="auto"/>
        </w:rPr>
        <w:fldChar w:fldCharType="begin"/>
      </w:r>
      <w:r w:rsidRPr="00A358D9">
        <w:rPr>
          <w:rFonts w:ascii="Palatino" w:eastAsia="ＭＳ 明朝" w:hAnsi="Palatino"/>
          <w:color w:val="auto"/>
        </w:rPr>
        <w:instrText>ADDIN BEC{Young et al., 2011, #14973}</w:instrText>
      </w:r>
      <w:r w:rsidRPr="00A358D9">
        <w:rPr>
          <w:rFonts w:ascii="Palatino" w:eastAsia="ＭＳ 明朝" w:hAnsi="Palatino"/>
          <w:color w:val="auto"/>
        </w:rPr>
        <w:fldChar w:fldCharType="separate"/>
      </w:r>
      <w:r w:rsidRPr="00A358D9">
        <w:rPr>
          <w:rFonts w:ascii="Palatino" w:eastAsia="ＭＳ 明朝" w:hAnsi="Palatino"/>
          <w:color w:val="auto"/>
        </w:rPr>
        <w:t>(Young et al., 2011)</w:t>
      </w:r>
      <w:r w:rsidRPr="00A358D9">
        <w:rPr>
          <w:rFonts w:ascii="Palatino" w:eastAsia="ＭＳ 明朝" w:hAnsi="Palatino"/>
          <w:color w:val="auto"/>
        </w:rPr>
        <w:fldChar w:fldCharType="end"/>
      </w:r>
      <w:r w:rsidRPr="00A358D9">
        <w:rPr>
          <w:rFonts w:ascii="Palatino" w:eastAsia="ＭＳ 明朝" w:hAnsi="Palatino"/>
          <w:color w:val="auto"/>
        </w:rPr>
        <w:t xml:space="preserve"> across the whole intergenic piRNA loci was significantly lower than that in the testis (</w:t>
      </w:r>
      <w:r w:rsidRPr="00A358D9">
        <w:rPr>
          <w:rFonts w:ascii="Palatino" w:eastAsia="ＭＳ 明朝" w:hAnsi="Palatino"/>
          <w:i/>
          <w:color w:val="auto"/>
        </w:rPr>
        <w:t>p</w:t>
      </w:r>
      <w:r w:rsidRPr="00A358D9">
        <w:rPr>
          <w:rFonts w:ascii="Palatino" w:eastAsia="ＭＳ 明朝" w:hAnsi="Palatino"/>
          <w:color w:val="auto"/>
        </w:rPr>
        <w:t xml:space="preserve"> &lt; </w:t>
      </w:r>
      <w:r w:rsidRPr="00A358D9">
        <w:rPr>
          <w:rFonts w:ascii="Palatino" w:hAnsi="Palatino"/>
          <w:color w:val="auto"/>
        </w:rPr>
        <w:t xml:space="preserve">2.2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−16</w:t>
      </w:r>
      <w:r w:rsidRPr="00A358D9">
        <w:rPr>
          <w:rFonts w:ascii="Palatino" w:eastAsia="ＭＳ 明朝" w:hAnsi="Palatino"/>
          <w:color w:val="auto"/>
        </w:rPr>
        <w:t>; Figure 6</w:t>
      </w:r>
      <w:r w:rsidR="00CA3D86" w:rsidRPr="00A358D9">
        <w:rPr>
          <w:rFonts w:ascii="Palatino" w:eastAsia="ＭＳ 明朝" w:hAnsi="Palatino"/>
          <w:color w:val="auto"/>
        </w:rPr>
        <w:t>B</w:t>
      </w:r>
      <w:r w:rsidRPr="00A358D9">
        <w:rPr>
          <w:rFonts w:ascii="Palatino" w:eastAsia="ＭＳ 明朝" w:hAnsi="Palatino"/>
          <w:color w:val="auto"/>
        </w:rPr>
        <w:t>), indicating that intergenic piRNA loci are transcriptionally silenced.</w:t>
      </w:r>
    </w:p>
    <w:p w14:paraId="4A855301" w14:textId="77777777" w:rsidR="00070ED1"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eastAsia="ＭＳ 明朝" w:hAnsi="Palatino"/>
          <w:color w:val="auto"/>
        </w:rPr>
        <w:t xml:space="preserve">Although </w:t>
      </w:r>
      <w:r w:rsidRPr="00A358D9">
        <w:rPr>
          <w:rFonts w:ascii="Palatino" w:hAnsi="Palatino"/>
          <w:color w:val="auto"/>
        </w:rPr>
        <w:t xml:space="preserve">RNA pol II occupancy was low across the whole </w:t>
      </w:r>
      <w:r w:rsidRPr="00A358D9">
        <w:rPr>
          <w:rFonts w:ascii="Palatino" w:eastAsia="ＭＳ 明朝" w:hAnsi="Palatino"/>
          <w:color w:val="auto"/>
        </w:rPr>
        <w:t xml:space="preserve">intergenic piRNA </w:t>
      </w:r>
      <w:r w:rsidRPr="00A358D9">
        <w:rPr>
          <w:rFonts w:ascii="Palatino" w:hAnsi="Palatino"/>
          <w:color w:val="auto"/>
        </w:rPr>
        <w:t xml:space="preserve">loci, RNA pol II occupancy at their transcriptional start sites was significantly greater than at the transcriptional start sites of mRNAs not expressed in ES cells </w:t>
      </w:r>
      <w:r w:rsidRPr="00A358D9">
        <w:rPr>
          <w:rFonts w:ascii="Palatino" w:eastAsia="ＭＳ 明朝" w:hAnsi="Palatino"/>
          <w:color w:val="auto"/>
        </w:rPr>
        <w:t>(</w:t>
      </w:r>
      <w:r w:rsidRPr="00A358D9">
        <w:rPr>
          <w:rFonts w:ascii="Palatino" w:eastAsia="ＭＳ 明朝" w:hAnsi="Palatino"/>
          <w:i/>
          <w:color w:val="auto"/>
        </w:rPr>
        <w:t>p</w:t>
      </w:r>
      <w:r w:rsidRPr="00A358D9">
        <w:rPr>
          <w:rFonts w:ascii="Palatino" w:eastAsia="ＭＳ 明朝" w:hAnsi="Palatino"/>
          <w:color w:val="auto"/>
        </w:rPr>
        <w:t xml:space="preserve"> = </w:t>
      </w:r>
      <w:r w:rsidRPr="00A358D9">
        <w:rPr>
          <w:rFonts w:ascii="Palatino" w:hAnsi="Palatino"/>
          <w:color w:val="auto"/>
        </w:rPr>
        <w:t xml:space="preserve">6.1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−8</w:t>
      </w:r>
      <w:r w:rsidRPr="00A358D9">
        <w:rPr>
          <w:rFonts w:ascii="Palatino" w:eastAsia="ＭＳ 明朝" w:hAnsi="Palatino"/>
          <w:color w:val="auto"/>
        </w:rPr>
        <w:t>, Figure 6</w:t>
      </w:r>
      <w:r w:rsidR="00C4037E" w:rsidRPr="00A358D9">
        <w:rPr>
          <w:rFonts w:ascii="Palatino" w:eastAsia="ＭＳ 明朝" w:hAnsi="Palatino"/>
          <w:color w:val="auto"/>
        </w:rPr>
        <w:t>C</w:t>
      </w:r>
      <w:r w:rsidRPr="00A358D9">
        <w:rPr>
          <w:rFonts w:ascii="Palatino" w:eastAsia="ＭＳ 明朝" w:hAnsi="Palatino"/>
          <w:color w:val="auto"/>
        </w:rPr>
        <w:t>)</w:t>
      </w:r>
      <w:r w:rsidRPr="00A358D9">
        <w:rPr>
          <w:rFonts w:ascii="Palatino" w:hAnsi="Palatino"/>
          <w:color w:val="auto"/>
        </w:rPr>
        <w:t xml:space="preserve">. That is, intergenic piRNA loci appear not to be expressed in ES cells, yet RNA pol II can be readily detected at their promoters. More RNA pol II at a gene’s promoter compared to its transcribed region is the hallmark of polymerase pausing </w:t>
      </w:r>
      <w:r w:rsidRPr="00A358D9">
        <w:rPr>
          <w:rFonts w:ascii="Palatino" w:hAnsi="Palatino"/>
          <w:color w:val="auto"/>
        </w:rPr>
        <w:fldChar w:fldCharType="begin"/>
      </w:r>
      <w:r w:rsidRPr="00A358D9">
        <w:rPr>
          <w:rFonts w:ascii="Palatino" w:hAnsi="Palatino"/>
          <w:color w:val="auto"/>
        </w:rPr>
        <w:instrText>ADDIN BEC{Adelman and Lis, 2012, #99525; Spencer and Groudine, 1990, #19122; Maderious and Chen-Kiang, 1984, #21092}</w:instrText>
      </w:r>
      <w:r w:rsidRPr="00A358D9">
        <w:rPr>
          <w:rFonts w:ascii="Palatino" w:hAnsi="Palatino"/>
          <w:color w:val="auto"/>
        </w:rPr>
        <w:fldChar w:fldCharType="separate"/>
      </w:r>
      <w:r w:rsidRPr="00A358D9">
        <w:rPr>
          <w:rFonts w:ascii="Palatino" w:hAnsi="Palatino"/>
          <w:color w:val="auto"/>
        </w:rPr>
        <w:t>(Maderious and Chen-Kiang, 1984; Spencer and Groudine, 1990; Adelman and Lis, 2012)</w:t>
      </w:r>
      <w:r w:rsidRPr="00A358D9">
        <w:rPr>
          <w:rFonts w:ascii="Palatino" w:hAnsi="Palatino"/>
          <w:color w:val="auto"/>
        </w:rPr>
        <w:fldChar w:fldCharType="end"/>
      </w:r>
      <w:r w:rsidRPr="00A358D9">
        <w:rPr>
          <w:rFonts w:ascii="Palatino" w:hAnsi="Palatino"/>
          <w:color w:val="auto"/>
        </w:rPr>
        <w:t xml:space="preserve">. Paused polymerases occur when an early elongation complex appears to be transiently halted prior to productive RNA synthesis </w:t>
      </w:r>
      <w:r w:rsidRPr="00A358D9">
        <w:rPr>
          <w:rFonts w:ascii="Palatino" w:hAnsi="Palatino"/>
          <w:color w:val="auto"/>
        </w:rPr>
        <w:fldChar w:fldCharType="begin"/>
      </w:r>
      <w:r w:rsidRPr="00A358D9">
        <w:rPr>
          <w:rFonts w:ascii="Palatino" w:hAnsi="Palatino"/>
          <w:color w:val="auto"/>
        </w:rPr>
        <w:instrText>ADDIN BEC{Gilchrist et al., 2010, #35477}</w:instrText>
      </w:r>
      <w:r w:rsidRPr="00A358D9">
        <w:rPr>
          <w:rFonts w:ascii="Palatino" w:hAnsi="Palatino"/>
          <w:color w:val="auto"/>
        </w:rPr>
        <w:fldChar w:fldCharType="separate"/>
      </w:r>
      <w:r w:rsidRPr="00A358D9">
        <w:rPr>
          <w:rFonts w:ascii="Palatino" w:hAnsi="Palatino"/>
          <w:color w:val="auto"/>
        </w:rPr>
        <w:t>(Gilchrist et al., 2010)</w:t>
      </w:r>
      <w:r w:rsidRPr="00A358D9">
        <w:rPr>
          <w:rFonts w:ascii="Palatino" w:hAnsi="Palatino"/>
          <w:color w:val="auto"/>
        </w:rPr>
        <w:fldChar w:fldCharType="end"/>
      </w:r>
      <w:r w:rsidRPr="00A358D9">
        <w:rPr>
          <w:rFonts w:ascii="Palatino" w:hAnsi="Palatino"/>
          <w:color w:val="auto"/>
        </w:rPr>
        <w:t xml:space="preserve">, i.e., the rate of transcriptional initiation is much faster than the rate of elongation. In metazoans, promoter-proximal pausing is a widespread mechanism of transcriptional control </w:t>
      </w:r>
      <w:r w:rsidRPr="00A358D9">
        <w:rPr>
          <w:rFonts w:ascii="Palatino" w:hAnsi="Palatino"/>
          <w:color w:val="auto"/>
        </w:rPr>
        <w:fldChar w:fldCharType="begin"/>
      </w:r>
      <w:r w:rsidRPr="00A358D9">
        <w:rPr>
          <w:rFonts w:ascii="Palatino" w:hAnsi="Palatino"/>
          <w:color w:val="auto"/>
        </w:rPr>
        <w:instrText>ADDIN BEC{Min et al., 2011, #44409}</w:instrText>
      </w:r>
      <w:r w:rsidRPr="00A358D9">
        <w:rPr>
          <w:rFonts w:ascii="Palatino" w:hAnsi="Palatino"/>
          <w:color w:val="auto"/>
        </w:rPr>
        <w:fldChar w:fldCharType="separate"/>
      </w:r>
      <w:r w:rsidRPr="00A358D9">
        <w:rPr>
          <w:rFonts w:ascii="Palatino" w:hAnsi="Palatino"/>
          <w:color w:val="auto"/>
        </w:rPr>
        <w:t>(Min et al., 2011)</w:t>
      </w:r>
      <w:r w:rsidRPr="00A358D9">
        <w:rPr>
          <w:rFonts w:ascii="Palatino" w:hAnsi="Palatino"/>
          <w:color w:val="auto"/>
        </w:rPr>
        <w:fldChar w:fldCharType="end"/>
      </w:r>
      <w:r w:rsidRPr="00A358D9">
        <w:rPr>
          <w:rFonts w:ascii="Palatino" w:hAnsi="Palatino"/>
          <w:color w:val="auto"/>
        </w:rPr>
        <w:t>.</w:t>
      </w:r>
    </w:p>
    <w:p w14:paraId="77CE1777" w14:textId="77777777" w:rsidR="00070ED1"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hAnsi="Palatino"/>
          <w:color w:val="auto"/>
        </w:rPr>
        <w:t xml:space="preserve">To test whether </w:t>
      </w:r>
      <w:r w:rsidRPr="00A358D9">
        <w:rPr>
          <w:rFonts w:ascii="Palatino" w:hAnsi="Palatino" w:cs="Arial"/>
          <w:color w:val="auto"/>
          <w:lang w:eastAsia="zh-CN"/>
        </w:rPr>
        <w:t>RNA pol II</w:t>
      </w:r>
      <w:r w:rsidRPr="00A358D9">
        <w:rPr>
          <w:rFonts w:ascii="Palatino" w:hAnsi="Palatino"/>
          <w:color w:val="auto"/>
        </w:rPr>
        <w:t xml:space="preserve"> detect</w:t>
      </w:r>
      <w:r w:rsidR="00C4037E" w:rsidRPr="00A358D9">
        <w:rPr>
          <w:rFonts w:ascii="Palatino" w:hAnsi="Palatino"/>
          <w:color w:val="auto"/>
        </w:rPr>
        <w:t>ed</w:t>
      </w:r>
      <w:r w:rsidRPr="00A358D9">
        <w:rPr>
          <w:rFonts w:ascii="Palatino" w:hAnsi="Palatino"/>
          <w:color w:val="auto"/>
        </w:rPr>
        <w:t xml:space="preserve"> on the promoters of the intergenic piRNA loci reflects paused polymerase, we analyzed publicly available high-throughput nuclear </w:t>
      </w:r>
      <w:r w:rsidR="007258F3" w:rsidRPr="00A358D9">
        <w:rPr>
          <w:rFonts w:ascii="Palatino" w:hAnsi="Palatino"/>
          <w:color w:val="auto"/>
          <w:u w:val="single"/>
        </w:rPr>
        <w:t>g</w:t>
      </w:r>
      <w:r w:rsidR="007258F3" w:rsidRPr="00A358D9">
        <w:rPr>
          <w:rFonts w:ascii="Palatino" w:hAnsi="Palatino"/>
          <w:color w:val="auto"/>
        </w:rPr>
        <w:t xml:space="preserve">lobal </w:t>
      </w:r>
      <w:r w:rsidRPr="00A358D9">
        <w:rPr>
          <w:rFonts w:ascii="Palatino" w:hAnsi="Palatino"/>
          <w:color w:val="auto"/>
          <w:u w:val="single"/>
        </w:rPr>
        <w:t>r</w:t>
      </w:r>
      <w:r w:rsidRPr="00A358D9">
        <w:rPr>
          <w:rFonts w:ascii="Palatino" w:hAnsi="Palatino"/>
          <w:color w:val="auto"/>
        </w:rPr>
        <w:t>un-</w:t>
      </w:r>
      <w:r w:rsidRPr="00A358D9">
        <w:rPr>
          <w:rFonts w:ascii="Palatino" w:hAnsi="Palatino"/>
          <w:color w:val="auto"/>
          <w:u w:val="single"/>
        </w:rPr>
        <w:t>o</w:t>
      </w:r>
      <w:r w:rsidRPr="00A358D9">
        <w:rPr>
          <w:rFonts w:ascii="Palatino" w:hAnsi="Palatino"/>
          <w:color w:val="auto"/>
        </w:rPr>
        <w:t xml:space="preserve">n data from ES cells </w:t>
      </w:r>
      <w:r w:rsidRPr="00A358D9">
        <w:rPr>
          <w:rFonts w:ascii="Palatino" w:hAnsi="Palatino" w:cs="Arial"/>
          <w:color w:val="auto"/>
          <w:lang w:eastAsia="zh-CN"/>
        </w:rPr>
        <w:fldChar w:fldCharType="begin"/>
      </w:r>
      <w:r w:rsidRPr="00A358D9">
        <w:rPr>
          <w:rFonts w:ascii="Palatino" w:hAnsi="Palatino" w:cs="Arial"/>
          <w:color w:val="auto"/>
          <w:lang w:eastAsia="zh-CN"/>
        </w:rPr>
        <w:instrText>ADDIN BEC{\</w:instrText>
      </w:r>
      <w:r w:rsidRPr="00A358D9">
        <w:rPr>
          <w:rFonts w:ascii="Palatino" w:hAnsi="Palatino"/>
          <w:color w:val="auto"/>
          <w:lang w:eastAsia="zh-CN"/>
        </w:rPr>
        <w:instrText>GRO-Seq; \</w:instrText>
      </w:r>
      <w:r w:rsidRPr="00A358D9">
        <w:rPr>
          <w:rFonts w:ascii="Palatino" w:hAnsi="Palatino" w:cs="Arial"/>
          <w:color w:val="auto"/>
          <w:lang w:eastAsia="zh-CN"/>
        </w:rPr>
        <w:instrText>Min et al., 2011, #44409}</w:instrText>
      </w:r>
      <w:r w:rsidRPr="00A358D9">
        <w:rPr>
          <w:rFonts w:ascii="Palatino" w:hAnsi="Palatino" w:cs="Arial"/>
          <w:color w:val="auto"/>
          <w:lang w:eastAsia="zh-CN"/>
        </w:rPr>
        <w:fldChar w:fldCharType="separate"/>
      </w:r>
      <w:r w:rsidRPr="00A358D9">
        <w:rPr>
          <w:rFonts w:ascii="Palatino" w:hAnsi="Palatino" w:cs="Arial"/>
          <w:color w:val="auto"/>
          <w:lang w:eastAsia="zh-CN"/>
        </w:rPr>
        <w:t>(GRO-Seq; Min et al., 2011)</w:t>
      </w:r>
      <w:r w:rsidRPr="00A358D9">
        <w:rPr>
          <w:rFonts w:ascii="Palatino" w:hAnsi="Palatino" w:cs="Arial"/>
          <w:color w:val="auto"/>
          <w:lang w:eastAsia="zh-CN"/>
        </w:rPr>
        <w:fldChar w:fldCharType="end"/>
      </w:r>
      <w:r w:rsidRPr="00A358D9">
        <w:rPr>
          <w:rFonts w:ascii="Palatino" w:hAnsi="Palatino"/>
          <w:color w:val="auto"/>
        </w:rPr>
        <w:t xml:space="preserve">. GRO-Seq detects nascent transcripts from </w:t>
      </w:r>
      <w:r w:rsidRPr="00A358D9">
        <w:rPr>
          <w:rFonts w:ascii="Palatino" w:hAnsi="Palatino" w:cs="Arial"/>
          <w:color w:val="auto"/>
          <w:lang w:eastAsia="zh-CN"/>
        </w:rPr>
        <w:t xml:space="preserve">RNA pol II. </w:t>
      </w:r>
      <w:r w:rsidRPr="00A358D9">
        <w:rPr>
          <w:rFonts w:ascii="Palatino" w:hAnsi="Palatino"/>
          <w:color w:val="auto"/>
        </w:rPr>
        <w:t xml:space="preserve">Indeed, we found nascent RNA transcripts at intergenic piRNA loci, and 82 of </w:t>
      </w:r>
      <w:r w:rsidR="002F603B" w:rsidRPr="00A358D9">
        <w:rPr>
          <w:rFonts w:ascii="Palatino" w:hAnsi="Palatino"/>
          <w:color w:val="auto"/>
        </w:rPr>
        <w:t xml:space="preserve">the </w:t>
      </w:r>
      <w:r w:rsidR="00EA1241" w:rsidRPr="00A358D9">
        <w:rPr>
          <w:rFonts w:ascii="Palatino" w:hAnsi="Palatino"/>
          <w:color w:val="auto"/>
        </w:rPr>
        <w:t>179</w:t>
      </w:r>
      <w:r w:rsidRPr="00A358D9">
        <w:rPr>
          <w:rFonts w:ascii="Palatino" w:hAnsi="Palatino"/>
          <w:color w:val="auto"/>
        </w:rPr>
        <w:t xml:space="preserve"> intergenic piRNA </w:t>
      </w:r>
      <w:r w:rsidR="002F603B" w:rsidRPr="00A358D9">
        <w:rPr>
          <w:rFonts w:ascii="Palatino" w:hAnsi="Palatino"/>
          <w:color w:val="auto"/>
        </w:rPr>
        <w:t>transcripts</w:t>
      </w:r>
      <w:r w:rsidRPr="00A358D9">
        <w:rPr>
          <w:rFonts w:ascii="Palatino" w:hAnsi="Palatino"/>
          <w:color w:val="auto"/>
        </w:rPr>
        <w:t xml:space="preserve"> </w:t>
      </w:r>
      <w:r w:rsidR="002E17FF" w:rsidRPr="00A358D9">
        <w:rPr>
          <w:rFonts w:ascii="Palatino" w:hAnsi="Palatino"/>
          <w:color w:val="auto"/>
        </w:rPr>
        <w:t xml:space="preserve">for which RNA pol II was detected </w:t>
      </w:r>
      <w:r w:rsidRPr="00A358D9">
        <w:rPr>
          <w:rFonts w:ascii="Palatino" w:hAnsi="Palatino"/>
          <w:color w:val="auto"/>
        </w:rPr>
        <w:t>had a pausing index &gt;2 (pausing i</w:t>
      </w:r>
      <w:r w:rsidR="00C04267" w:rsidRPr="00A358D9">
        <w:rPr>
          <w:rFonts w:ascii="Palatino" w:hAnsi="Palatino"/>
          <w:color w:val="auto"/>
        </w:rPr>
        <w:t>ndex is the ratio of transcript</w:t>
      </w:r>
      <w:r w:rsidRPr="00A358D9">
        <w:rPr>
          <w:rFonts w:ascii="Palatino" w:hAnsi="Palatino"/>
          <w:color w:val="auto"/>
        </w:rPr>
        <w:t xml:space="preserve"> abundance </w:t>
      </w:r>
      <w:r w:rsidR="00706A19" w:rsidRPr="00A358D9">
        <w:rPr>
          <w:rFonts w:ascii="Palatino" w:hAnsi="Palatino"/>
          <w:color w:val="auto"/>
        </w:rPr>
        <w:t>surrounding</w:t>
      </w:r>
      <w:r w:rsidRPr="00A358D9">
        <w:rPr>
          <w:rFonts w:ascii="Palatino" w:hAnsi="Palatino"/>
          <w:color w:val="auto"/>
        </w:rPr>
        <w:t xml:space="preserve"> the</w:t>
      </w:r>
      <w:r w:rsidR="00B33208" w:rsidRPr="00A358D9">
        <w:rPr>
          <w:rFonts w:ascii="Palatino" w:hAnsi="Palatino"/>
          <w:color w:val="auto"/>
        </w:rPr>
        <w:t xml:space="preserve"> transcription</w:t>
      </w:r>
      <w:r w:rsidRPr="00A358D9">
        <w:rPr>
          <w:rFonts w:ascii="Palatino" w:hAnsi="Palatino"/>
          <w:color w:val="auto"/>
        </w:rPr>
        <w:t xml:space="preserve"> start site to that for the entire gene</w:t>
      </w:r>
      <w:r w:rsidR="004F7D61" w:rsidRPr="00A358D9">
        <w:rPr>
          <w:rFonts w:ascii="Palatino" w:hAnsi="Palatino"/>
          <w:color w:val="auto"/>
        </w:rPr>
        <w:t>; Figure 6D)</w:t>
      </w:r>
      <w:r w:rsidRPr="00A358D9">
        <w:rPr>
          <w:rFonts w:ascii="Palatino" w:hAnsi="Palatino"/>
          <w:color w:val="auto"/>
        </w:rPr>
        <w:t>. Our data suggest that RNA pol II pausing helps prevent transcription of intergenic piRNA loci in ES cells.</w:t>
      </w:r>
    </w:p>
    <w:p w14:paraId="386722B9" w14:textId="77777777" w:rsidR="00070ED1" w:rsidRPr="00A358D9" w:rsidRDefault="00070ED1" w:rsidP="00070ED1">
      <w:pPr>
        <w:pStyle w:val="normal0"/>
        <w:keepNext/>
        <w:tabs>
          <w:tab w:val="left" w:pos="7020"/>
        </w:tabs>
        <w:spacing w:before="240" w:after="120" w:line="480" w:lineRule="exact"/>
        <w:rPr>
          <w:rFonts w:ascii="Palatino" w:hAnsi="Palatino"/>
          <w:b/>
          <w:color w:val="auto"/>
        </w:rPr>
      </w:pPr>
      <w:r w:rsidRPr="00A358D9">
        <w:rPr>
          <w:rFonts w:ascii="Palatino" w:hAnsi="Palatino"/>
          <w:b/>
          <w:color w:val="auto"/>
        </w:rPr>
        <w:t xml:space="preserve">Intergenic piRNA </w:t>
      </w:r>
      <w:r w:rsidR="00991167" w:rsidRPr="00A358D9">
        <w:rPr>
          <w:rFonts w:ascii="Palatino" w:hAnsi="Palatino"/>
          <w:b/>
          <w:color w:val="auto"/>
        </w:rPr>
        <w:t>Loci</w:t>
      </w:r>
      <w:r w:rsidRPr="00A358D9">
        <w:rPr>
          <w:rFonts w:ascii="Palatino" w:hAnsi="Palatino"/>
          <w:b/>
          <w:color w:val="auto"/>
        </w:rPr>
        <w:t xml:space="preserve"> are Transcriptionally Silenced in Somatic Tissues</w:t>
      </w:r>
    </w:p>
    <w:p w14:paraId="67ABDBA9" w14:textId="77777777" w:rsidR="00070ED1" w:rsidRPr="00A358D9" w:rsidRDefault="00070ED1" w:rsidP="00070ED1">
      <w:pPr>
        <w:pStyle w:val="normal0"/>
        <w:tabs>
          <w:tab w:val="left" w:pos="7020"/>
        </w:tabs>
        <w:spacing w:line="480" w:lineRule="exact"/>
        <w:rPr>
          <w:rFonts w:ascii="Palatino" w:hAnsi="Palatino"/>
          <w:color w:val="auto"/>
        </w:rPr>
      </w:pPr>
      <w:r w:rsidRPr="00A358D9">
        <w:rPr>
          <w:rFonts w:ascii="Palatino" w:hAnsi="Palatino"/>
          <w:color w:val="auto"/>
        </w:rPr>
        <w:t xml:space="preserve">ES cells have an unusual open chromatin structure, and more genomic regions are transcribed in ES cells compared to differentiated cells. As ES cells differentiate, fewer regions are transcribed </w:t>
      </w:r>
      <w:r w:rsidRPr="00A358D9">
        <w:rPr>
          <w:rFonts w:ascii="Palatino" w:hAnsi="Palatino"/>
          <w:color w:val="auto"/>
        </w:rPr>
        <w:fldChar w:fldCharType="begin"/>
      </w:r>
      <w:r w:rsidRPr="00A358D9">
        <w:rPr>
          <w:rFonts w:ascii="Palatino" w:hAnsi="Palatino"/>
          <w:color w:val="auto"/>
        </w:rPr>
        <w:instrText>ADDIN BEC{Efroni et al., 2008, #101563}</w:instrText>
      </w:r>
      <w:r w:rsidRPr="00A358D9">
        <w:rPr>
          <w:rFonts w:ascii="Palatino" w:hAnsi="Palatino"/>
          <w:color w:val="auto"/>
        </w:rPr>
        <w:fldChar w:fldCharType="separate"/>
      </w:r>
      <w:r w:rsidRPr="00A358D9">
        <w:rPr>
          <w:rFonts w:ascii="Palatino" w:hAnsi="Palatino"/>
          <w:color w:val="auto"/>
        </w:rPr>
        <w:t>(Efroni et al., 2008)</w:t>
      </w:r>
      <w:r w:rsidRPr="00A358D9">
        <w:rPr>
          <w:rFonts w:ascii="Palatino" w:hAnsi="Palatino"/>
          <w:color w:val="auto"/>
        </w:rPr>
        <w:fldChar w:fldCharType="end"/>
      </w:r>
      <w:r w:rsidR="00D6183D" w:rsidRPr="00A358D9">
        <w:rPr>
          <w:rFonts w:ascii="Palatino" w:hAnsi="Palatino"/>
          <w:color w:val="auto"/>
        </w:rPr>
        <w:t>.</w:t>
      </w:r>
      <w:r w:rsidRPr="00A358D9">
        <w:rPr>
          <w:rFonts w:ascii="Palatino" w:hAnsi="Palatino"/>
          <w:color w:val="auto"/>
        </w:rPr>
        <w:t xml:space="preserve"> We asked whether the transcriptional silencing mechanism we observed for intergenic piRNA loci in ES cells might also function in somatic cells that lack piRNAs</w:t>
      </w:r>
      <w:r w:rsidR="00D6183D" w:rsidRPr="00A358D9">
        <w:rPr>
          <w:rFonts w:ascii="Palatino" w:hAnsi="Palatino"/>
          <w:color w:val="auto"/>
        </w:rPr>
        <w:t>. We analyzed</w:t>
      </w:r>
      <w:r w:rsidRPr="00A358D9">
        <w:rPr>
          <w:rFonts w:ascii="Palatino" w:hAnsi="Palatino"/>
          <w:color w:val="auto"/>
        </w:rPr>
        <w:t xml:space="preserve"> ChIP-Seq and RNA-Seq data from mouse ENCODE </w:t>
      </w:r>
      <w:r w:rsidRPr="00A358D9">
        <w:rPr>
          <w:rFonts w:ascii="Palatino" w:hAnsi="Palatino"/>
          <w:color w:val="auto"/>
        </w:rPr>
        <w:fldChar w:fldCharType="begin"/>
      </w:r>
      <w:r w:rsidRPr="00A358D9">
        <w:rPr>
          <w:rFonts w:ascii="Palatino" w:hAnsi="Palatino"/>
          <w:color w:val="auto"/>
        </w:rPr>
        <w:instrText>ADDIN BEC{Shen et al., 2012, #20540}</w:instrText>
      </w:r>
      <w:r w:rsidRPr="00A358D9">
        <w:rPr>
          <w:rFonts w:ascii="Palatino" w:hAnsi="Palatino"/>
          <w:color w:val="auto"/>
        </w:rPr>
        <w:fldChar w:fldCharType="separate"/>
      </w:r>
      <w:r w:rsidRPr="00A358D9">
        <w:rPr>
          <w:rFonts w:ascii="Palatino" w:hAnsi="Palatino"/>
          <w:color w:val="auto"/>
        </w:rPr>
        <w:t>(Shen et al., 2012)</w:t>
      </w:r>
      <w:r w:rsidRPr="00A358D9">
        <w:rPr>
          <w:rFonts w:ascii="Palatino" w:hAnsi="Palatino"/>
          <w:color w:val="auto"/>
        </w:rPr>
        <w:fldChar w:fldCharType="end"/>
      </w:r>
      <w:r w:rsidRPr="00A358D9">
        <w:rPr>
          <w:rFonts w:ascii="Palatino" w:hAnsi="Palatino"/>
          <w:color w:val="auto"/>
        </w:rPr>
        <w:t>. RNA-Seq and pol II ChIP-Seq</w:t>
      </w:r>
      <w:r w:rsidRPr="00A358D9" w:rsidDel="006158D3">
        <w:rPr>
          <w:rFonts w:ascii="Palatino" w:hAnsi="Palatino"/>
          <w:color w:val="auto"/>
        </w:rPr>
        <w:t xml:space="preserve"> </w:t>
      </w:r>
      <w:r w:rsidRPr="00A358D9">
        <w:rPr>
          <w:rFonts w:ascii="Palatino" w:hAnsi="Palatino"/>
          <w:color w:val="auto"/>
        </w:rPr>
        <w:t xml:space="preserve">data indicate that intergenic piRNA loci are transcriptionally silenced in six tissues for which the most complete set of ENCODE data are publicly available (Figure 7, data from another 15 tissues are shown in Figure </w:t>
      </w:r>
      <w:r w:rsidR="009F3EA7" w:rsidRPr="00A358D9">
        <w:rPr>
          <w:rFonts w:ascii="Palatino" w:hAnsi="Palatino"/>
          <w:color w:val="auto"/>
        </w:rPr>
        <w:t>S5</w:t>
      </w:r>
      <w:r w:rsidRPr="00A358D9">
        <w:rPr>
          <w:rFonts w:ascii="Palatino" w:hAnsi="Palatino"/>
          <w:color w:val="auto"/>
        </w:rPr>
        <w:t xml:space="preserve">). For these somatic tissues, RNA pol II was significantly more enriched at the promoter regions of intergenic piRNA loci compared to inactive genes (2.2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−16</w:t>
      </w:r>
      <w:r w:rsidRPr="00A358D9">
        <w:rPr>
          <w:rFonts w:ascii="Palatino" w:eastAsia="ＭＳ 明朝" w:hAnsi="Palatino"/>
          <w:color w:val="auto"/>
        </w:rPr>
        <w:t xml:space="preserve"> ≤ </w:t>
      </w:r>
      <w:r w:rsidRPr="00A358D9">
        <w:rPr>
          <w:rFonts w:ascii="Palatino" w:eastAsia="ＭＳ 明朝" w:hAnsi="Palatino"/>
          <w:i/>
          <w:color w:val="auto"/>
        </w:rPr>
        <w:t>p</w:t>
      </w:r>
      <w:r w:rsidRPr="00A358D9">
        <w:rPr>
          <w:rFonts w:ascii="Palatino" w:hAnsi="Palatino"/>
          <w:color w:val="auto"/>
        </w:rPr>
        <w:t xml:space="preserve"> value ≤</w:t>
      </w:r>
      <w:r w:rsidRPr="00A358D9">
        <w:rPr>
          <w:rFonts w:ascii="Palatino" w:eastAsia="ＭＳ 明朝" w:hAnsi="Palatino"/>
          <w:color w:val="auto"/>
        </w:rPr>
        <w:t xml:space="preserve"> </w:t>
      </w:r>
      <w:r w:rsidRPr="00A358D9">
        <w:rPr>
          <w:rFonts w:ascii="Palatino" w:hAnsi="Palatino"/>
          <w:color w:val="auto"/>
        </w:rPr>
        <w:t xml:space="preserve">1.7 </w:t>
      </w:r>
      <w:r w:rsidRPr="00A358D9">
        <w:rPr>
          <w:rFonts w:ascii="Palatino" w:hAnsi="Palatino" w:cs="Arial"/>
          <w:color w:val="auto"/>
        </w:rPr>
        <w:t>×</w:t>
      </w:r>
      <w:r w:rsidRPr="00A358D9">
        <w:rPr>
          <w:rFonts w:ascii="Palatino" w:eastAsia="ＭＳ 明朝" w:hAnsi="Palatino" w:cs="Arial"/>
          <w:color w:val="auto"/>
        </w:rPr>
        <w:t xml:space="preserve"> 10</w:t>
      </w:r>
      <w:r w:rsidRPr="00A358D9">
        <w:rPr>
          <w:rFonts w:ascii="Palatino" w:eastAsia="ＭＳ 明朝" w:hAnsi="Palatino" w:cs="Arial"/>
          <w:color w:val="auto"/>
          <w:vertAlign w:val="superscript"/>
        </w:rPr>
        <w:t>−7</w:t>
      </w:r>
      <w:r w:rsidRPr="00A358D9">
        <w:rPr>
          <w:rFonts w:ascii="Palatino" w:hAnsi="Palatino"/>
          <w:color w:val="auto"/>
        </w:rPr>
        <w:t>), suggesting polymerase pausing may act to further transcriptionally silence intergenic piRNA loci.</w:t>
      </w:r>
    </w:p>
    <w:p w14:paraId="4716D509" w14:textId="77777777" w:rsidR="00070ED1"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hAnsi="Palatino"/>
          <w:color w:val="auto"/>
        </w:rPr>
        <w:t xml:space="preserve">In other tissues where intergenic piRNA loci are transcriptionally silenced, we did not detect enrichment of trimethylated lysine 27 on histone H3 (H3K27me3, a repressive modification associated with Polycomb complexes </w:t>
      </w:r>
      <w:r w:rsidRPr="00A358D9">
        <w:rPr>
          <w:rFonts w:ascii="Palatino" w:hAnsi="Palatino"/>
          <w:color w:val="auto"/>
        </w:rPr>
        <w:fldChar w:fldCharType="begin"/>
      </w:r>
      <w:r w:rsidRPr="00A358D9">
        <w:rPr>
          <w:rFonts w:ascii="Palatino" w:hAnsi="Palatino"/>
          <w:color w:val="auto"/>
        </w:rPr>
        <w:instrText>ADDIN BEC{\Figure S5; \Barski et al., 2007, #21346}</w:instrText>
      </w:r>
      <w:r w:rsidRPr="00A358D9">
        <w:rPr>
          <w:rFonts w:ascii="Palatino" w:hAnsi="Palatino"/>
          <w:color w:val="auto"/>
        </w:rPr>
        <w:fldChar w:fldCharType="separate"/>
      </w:r>
      <w:r w:rsidRPr="00A358D9">
        <w:rPr>
          <w:rFonts w:ascii="Palatino" w:hAnsi="Palatino"/>
          <w:color w:val="auto"/>
        </w:rPr>
        <w:t>(Figure S5; Barski et al., 2007)</w:t>
      </w:r>
      <w:r w:rsidRPr="00A358D9">
        <w:rPr>
          <w:rFonts w:ascii="Palatino" w:hAnsi="Palatino"/>
          <w:color w:val="auto"/>
        </w:rPr>
        <w:fldChar w:fldCharType="end"/>
      </w:r>
      <w:r w:rsidRPr="00A358D9">
        <w:rPr>
          <w:rFonts w:ascii="Palatino" w:hAnsi="Palatino"/>
          <w:color w:val="auto"/>
        </w:rPr>
        <w:t xml:space="preserve">. Considering that Polycomb-mediated H3K27me3 effectively silences high CpG promoter </w:t>
      </w:r>
      <w:r w:rsidRPr="00A358D9">
        <w:rPr>
          <w:rFonts w:ascii="Palatino" w:hAnsi="Palatino"/>
          <w:color w:val="auto"/>
        </w:rPr>
        <w:fldChar w:fldCharType="begin"/>
      </w:r>
      <w:r w:rsidRPr="00A358D9">
        <w:rPr>
          <w:rFonts w:ascii="Palatino" w:hAnsi="Palatino"/>
          <w:color w:val="auto"/>
        </w:rPr>
        <w:instrText>ADDIN BEC{Deaton and Bird, 2011, #95290}</w:instrText>
      </w:r>
      <w:r w:rsidRPr="00A358D9">
        <w:rPr>
          <w:rFonts w:ascii="Palatino" w:hAnsi="Palatino"/>
          <w:color w:val="auto"/>
        </w:rPr>
        <w:fldChar w:fldCharType="separate"/>
      </w:r>
      <w:r w:rsidRPr="00A358D9">
        <w:rPr>
          <w:rFonts w:ascii="Palatino" w:hAnsi="Palatino"/>
          <w:color w:val="auto"/>
        </w:rPr>
        <w:t>(Deaton and Bird, 2011)</w:t>
      </w:r>
      <w:r w:rsidRPr="00A358D9">
        <w:rPr>
          <w:rFonts w:ascii="Palatino" w:hAnsi="Palatino"/>
          <w:color w:val="auto"/>
        </w:rPr>
        <w:fldChar w:fldCharType="end"/>
      </w:r>
      <w:r w:rsidRPr="00A358D9">
        <w:rPr>
          <w:rFonts w:ascii="Palatino" w:hAnsi="Palatino"/>
          <w:color w:val="auto"/>
        </w:rPr>
        <w:t xml:space="preserve">, the intergenic piRNA </w:t>
      </w:r>
      <w:r w:rsidR="00991167" w:rsidRPr="00A358D9">
        <w:rPr>
          <w:rFonts w:ascii="Palatino" w:hAnsi="Palatino"/>
          <w:color w:val="auto"/>
        </w:rPr>
        <w:t>loci</w:t>
      </w:r>
      <w:r w:rsidRPr="00A358D9">
        <w:rPr>
          <w:rFonts w:ascii="Palatino" w:hAnsi="Palatino"/>
          <w:color w:val="auto"/>
        </w:rPr>
        <w:t xml:space="preserve"> are probably silenced by a Polycomb</w:t>
      </w:r>
      <w:r w:rsidR="000B0594" w:rsidRPr="00A358D9">
        <w:rPr>
          <w:rFonts w:ascii="Palatino" w:hAnsi="Palatino"/>
          <w:color w:val="auto"/>
        </w:rPr>
        <w:t>-</w:t>
      </w:r>
      <w:r w:rsidRPr="00A358D9">
        <w:rPr>
          <w:rFonts w:ascii="Palatino" w:hAnsi="Palatino"/>
          <w:color w:val="auto"/>
        </w:rPr>
        <w:t>independent repress</w:t>
      </w:r>
      <w:r w:rsidR="000B0594" w:rsidRPr="00A358D9">
        <w:rPr>
          <w:rFonts w:ascii="Palatino" w:hAnsi="Palatino"/>
          <w:color w:val="auto"/>
        </w:rPr>
        <w:t>ion</w:t>
      </w:r>
      <w:r w:rsidRPr="00A358D9">
        <w:rPr>
          <w:rFonts w:ascii="Palatino" w:hAnsi="Palatino"/>
          <w:color w:val="auto"/>
        </w:rPr>
        <w:t xml:space="preserve"> mechanism in somatic tissues.</w:t>
      </w:r>
    </w:p>
    <w:p w14:paraId="51F790A9" w14:textId="77777777" w:rsidR="00070ED1"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hAnsi="Palatino"/>
          <w:color w:val="auto"/>
        </w:rPr>
        <w:t xml:space="preserve">We also examined other histone modifications associated with active transcription (Figure 7 and S5), including H3K4me3 </w:t>
      </w:r>
      <w:r w:rsidRPr="00A358D9">
        <w:rPr>
          <w:rFonts w:ascii="Palatino" w:hAnsi="Palatino" w:cs="Times New Roman"/>
          <w:color w:val="auto"/>
        </w:rPr>
        <w:fldChar w:fldCharType="begin"/>
      </w:r>
      <w:r w:rsidRPr="00A358D9">
        <w:rPr>
          <w:rFonts w:ascii="Palatino" w:hAnsi="Palatino" w:cs="Times New Roman"/>
          <w:color w:val="auto"/>
        </w:rPr>
        <w:instrText>ADDIN BEC{\a mark of actively transcribed promoters ; \Guenther et al., 2007, #1983}</w:instrText>
      </w:r>
      <w:r w:rsidRPr="00A358D9">
        <w:rPr>
          <w:rFonts w:ascii="Palatino" w:hAnsi="Palatino" w:cs="Times New Roman"/>
          <w:color w:val="auto"/>
        </w:rPr>
        <w:fldChar w:fldCharType="separate"/>
      </w:r>
      <w:r w:rsidRPr="00A358D9">
        <w:rPr>
          <w:rFonts w:ascii="Palatino" w:hAnsi="Palatino" w:cs="Times New Roman"/>
          <w:color w:val="auto"/>
        </w:rPr>
        <w:t>(a mark of actively transcribed promoters ; Guenther et al., 2007)</w:t>
      </w:r>
      <w:r w:rsidRPr="00A358D9">
        <w:rPr>
          <w:rFonts w:ascii="Palatino" w:hAnsi="Palatino" w:cs="Times New Roman"/>
          <w:color w:val="auto"/>
        </w:rPr>
        <w:fldChar w:fldCharType="end"/>
      </w:r>
      <w:r w:rsidRPr="00A358D9">
        <w:rPr>
          <w:rFonts w:ascii="Palatino" w:hAnsi="Palatino"/>
          <w:color w:val="auto"/>
        </w:rPr>
        <w:t xml:space="preserve">, </w:t>
      </w:r>
      <w:r w:rsidRPr="00A358D9">
        <w:rPr>
          <w:rFonts w:ascii="Palatino" w:hAnsi="Palatino" w:cs="Times New Roman"/>
          <w:color w:val="auto"/>
        </w:rPr>
        <w:t xml:space="preserve">trimethylated lysine 36 on histone H3 </w:t>
      </w:r>
      <w:r w:rsidRPr="00A358D9">
        <w:rPr>
          <w:rFonts w:ascii="Palatino" w:hAnsi="Palatino" w:cs="Times New Roman"/>
          <w:color w:val="auto"/>
        </w:rPr>
        <w:fldChar w:fldCharType="begin"/>
      </w:r>
      <w:r w:rsidRPr="00A358D9">
        <w:rPr>
          <w:rFonts w:ascii="Palatino" w:hAnsi="Palatino" w:cs="Times New Roman"/>
          <w:color w:val="auto"/>
        </w:rPr>
        <w:instrText>ADDIN BEC{\H3K36me3, a mark of actively transcribed gene bodies; \Guenther et al., 2007, #1983}</w:instrText>
      </w:r>
      <w:r w:rsidRPr="00A358D9">
        <w:rPr>
          <w:rFonts w:ascii="Palatino" w:hAnsi="Palatino" w:cs="Times New Roman"/>
          <w:color w:val="auto"/>
        </w:rPr>
        <w:fldChar w:fldCharType="separate"/>
      </w:r>
      <w:r w:rsidRPr="00A358D9">
        <w:rPr>
          <w:rFonts w:ascii="Palatino" w:hAnsi="Palatino" w:cs="Times New Roman"/>
          <w:color w:val="auto"/>
        </w:rPr>
        <w:t>(H3K36me3, a mark of actively transcribed gene bodies; Guenther et al., 2007)</w:t>
      </w:r>
      <w:r w:rsidRPr="00A358D9">
        <w:rPr>
          <w:rFonts w:ascii="Palatino" w:hAnsi="Palatino" w:cs="Times New Roman"/>
          <w:color w:val="auto"/>
        </w:rPr>
        <w:fldChar w:fldCharType="end"/>
      </w:r>
      <w:r w:rsidRPr="00A358D9">
        <w:rPr>
          <w:rFonts w:ascii="Palatino" w:hAnsi="Palatino"/>
          <w:color w:val="auto"/>
        </w:rPr>
        <w:t xml:space="preserve">, </w:t>
      </w:r>
      <w:r w:rsidRPr="00A358D9">
        <w:rPr>
          <w:rFonts w:ascii="Palatino" w:hAnsi="Palatino" w:cs="Times New Roman"/>
          <w:color w:val="auto"/>
        </w:rPr>
        <w:t xml:space="preserve">mono-methylated lysine 4 on histone H3 </w:t>
      </w:r>
      <w:r w:rsidRPr="00A358D9">
        <w:rPr>
          <w:rFonts w:ascii="Palatino" w:hAnsi="Palatino" w:cs="Times New Roman"/>
          <w:color w:val="auto"/>
        </w:rPr>
        <w:fldChar w:fldCharType="begin"/>
      </w:r>
      <w:r w:rsidRPr="00A358D9">
        <w:rPr>
          <w:rFonts w:ascii="Palatino" w:hAnsi="Palatino" w:cs="Times New Roman"/>
          <w:color w:val="auto"/>
        </w:rPr>
        <w:instrText>ADDIN BEC{\H3K4me1, a mark of regulatory elements associated with enhancers and enriched in the promoter regions as well; \Koch et al., 2007, #85469}</w:instrText>
      </w:r>
      <w:r w:rsidRPr="00A358D9">
        <w:rPr>
          <w:rFonts w:ascii="Palatino" w:hAnsi="Palatino" w:cs="Times New Roman"/>
          <w:color w:val="auto"/>
        </w:rPr>
        <w:fldChar w:fldCharType="separate"/>
      </w:r>
      <w:r w:rsidRPr="00A358D9">
        <w:rPr>
          <w:rFonts w:ascii="Palatino" w:hAnsi="Palatino" w:cs="Times New Roman"/>
          <w:color w:val="auto"/>
        </w:rPr>
        <w:t>(H3K4me1, a mark of regulatory elements associated with enhancers and enriched in the promoter regions as well; Koch et al., 2007)</w:t>
      </w:r>
      <w:r w:rsidRPr="00A358D9">
        <w:rPr>
          <w:rFonts w:ascii="Palatino" w:hAnsi="Palatino" w:cs="Times New Roman"/>
          <w:color w:val="auto"/>
        </w:rPr>
        <w:fldChar w:fldCharType="end"/>
      </w:r>
      <w:r w:rsidRPr="00A358D9">
        <w:rPr>
          <w:rFonts w:ascii="Palatino" w:hAnsi="Palatino"/>
          <w:color w:val="auto"/>
        </w:rPr>
        <w:t xml:space="preserve">, and acetylated lysine 27 on histone H3 </w:t>
      </w:r>
      <w:r w:rsidRPr="00A358D9">
        <w:rPr>
          <w:rFonts w:ascii="Palatino" w:hAnsi="Palatino"/>
          <w:color w:val="auto"/>
        </w:rPr>
        <w:fldChar w:fldCharType="begin"/>
      </w:r>
      <w:r w:rsidRPr="00A358D9">
        <w:rPr>
          <w:rFonts w:ascii="Palatino" w:hAnsi="Palatino"/>
          <w:color w:val="auto"/>
        </w:rPr>
        <w:instrText>ADDIN BEC{\H3K27ac, a mark associated with active regulatory regions and which may distinguish active enhancers and promoters from their inactive counterparts; \Heintzman et al., 2009, #36919}</w:instrText>
      </w:r>
      <w:r w:rsidRPr="00A358D9">
        <w:rPr>
          <w:rFonts w:ascii="Palatino" w:hAnsi="Palatino"/>
          <w:color w:val="auto"/>
        </w:rPr>
        <w:fldChar w:fldCharType="separate"/>
      </w:r>
      <w:r w:rsidRPr="00A358D9">
        <w:rPr>
          <w:rFonts w:ascii="Palatino" w:hAnsi="Palatino"/>
          <w:color w:val="auto"/>
        </w:rPr>
        <w:t>(H3K27ac, a mark associated with active regulatory regions and which may distinguish active enhancers and promoters from their inactive counterparts; Heintzman et al., 2009)</w:t>
      </w:r>
      <w:r w:rsidRPr="00A358D9">
        <w:rPr>
          <w:rFonts w:ascii="Palatino" w:hAnsi="Palatino"/>
          <w:color w:val="auto"/>
        </w:rPr>
        <w:fldChar w:fldCharType="end"/>
      </w:r>
      <w:r w:rsidRPr="00A358D9">
        <w:rPr>
          <w:rFonts w:ascii="Palatino" w:hAnsi="Palatino"/>
          <w:color w:val="auto"/>
        </w:rPr>
        <w:t>. The expression of intergenic piRNA loci follow the patterns of active histone marks predicted by their testis-specific expression: active histone marks were high in the testis and low in somatic cells (Figure 7 and S5). In contrast, active histone marks were high across all cell types for housekeeping genes. The expression of intergenic piRNA loci therefore follow</w:t>
      </w:r>
      <w:r w:rsidR="00A7273E" w:rsidRPr="00A358D9">
        <w:rPr>
          <w:rFonts w:ascii="Palatino" w:hAnsi="Palatino"/>
          <w:color w:val="auto"/>
        </w:rPr>
        <w:t>s</w:t>
      </w:r>
      <w:r w:rsidRPr="00A358D9">
        <w:rPr>
          <w:rFonts w:ascii="Palatino" w:hAnsi="Palatino"/>
          <w:color w:val="auto"/>
        </w:rPr>
        <w:t xml:space="preserve"> the canonical patterns of epigenetic modification found for </w:t>
      </w:r>
      <w:r w:rsidR="006C1961" w:rsidRPr="00A358D9">
        <w:rPr>
          <w:rFonts w:ascii="Palatino" w:hAnsi="Palatino"/>
          <w:color w:val="auto"/>
        </w:rPr>
        <w:t>protein-coding genes</w:t>
      </w:r>
      <w:r w:rsidRPr="00A358D9">
        <w:rPr>
          <w:rFonts w:ascii="Palatino" w:hAnsi="Palatino"/>
          <w:color w:val="auto"/>
        </w:rPr>
        <w:t xml:space="preserve"> with highly restricted expression patterns (Figure 7 and S5).</w:t>
      </w:r>
    </w:p>
    <w:p w14:paraId="21758DCB" w14:textId="77777777" w:rsidR="00070ED1"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hAnsi="Palatino"/>
          <w:color w:val="auto"/>
        </w:rPr>
        <w:t>Finally, we analyzed the mouse ENCODE DNase I hypersensitivity data for 23 somatic organs and cell types, includ</w:t>
      </w:r>
      <w:r w:rsidR="00873C7D" w:rsidRPr="00A358D9">
        <w:rPr>
          <w:rFonts w:ascii="Palatino" w:hAnsi="Palatino"/>
          <w:color w:val="auto"/>
        </w:rPr>
        <w:t>ing</w:t>
      </w:r>
      <w:r w:rsidRPr="00A358D9">
        <w:rPr>
          <w:rFonts w:ascii="Palatino" w:hAnsi="Palatino"/>
          <w:color w:val="auto"/>
        </w:rPr>
        <w:t xml:space="preserve"> ES cells </w:t>
      </w:r>
      <w:r w:rsidRPr="00A358D9">
        <w:rPr>
          <w:rFonts w:ascii="Palatino" w:hAnsi="Palatino"/>
          <w:color w:val="auto"/>
        </w:rPr>
        <w:fldChar w:fldCharType="begin"/>
      </w:r>
      <w:r w:rsidRPr="00A358D9">
        <w:rPr>
          <w:rFonts w:ascii="Palatino" w:hAnsi="Palatino"/>
          <w:color w:val="auto"/>
        </w:rPr>
        <w:instrText>ADDIN BEC{\Figure S5; \Stamatoyannopoulos et al., 2012, #93940}</w:instrText>
      </w:r>
      <w:r w:rsidRPr="00A358D9">
        <w:rPr>
          <w:rFonts w:ascii="Palatino" w:hAnsi="Palatino"/>
          <w:color w:val="auto"/>
        </w:rPr>
        <w:fldChar w:fldCharType="separate"/>
      </w:r>
      <w:r w:rsidRPr="00A358D9">
        <w:rPr>
          <w:rFonts w:ascii="Palatino" w:hAnsi="Palatino"/>
          <w:color w:val="auto"/>
        </w:rPr>
        <w:t>(Figure S5; Stamatoyannopoulos et al., 2012)</w:t>
      </w:r>
      <w:r w:rsidRPr="00A358D9">
        <w:rPr>
          <w:rFonts w:ascii="Palatino" w:hAnsi="Palatino"/>
          <w:color w:val="auto"/>
        </w:rPr>
        <w:fldChar w:fldCharType="end"/>
      </w:r>
      <w:r w:rsidRPr="00A358D9">
        <w:rPr>
          <w:rFonts w:ascii="Palatino" w:hAnsi="Palatino"/>
          <w:color w:val="auto"/>
        </w:rPr>
        <w:t xml:space="preserve">. The promoters of intergenic piRNA loci were less accessible to DNase I than the promoters of housekeeping genes, yet </w:t>
      </w:r>
      <w:r w:rsidR="006746DD" w:rsidRPr="00A358D9">
        <w:rPr>
          <w:rFonts w:ascii="Palatino" w:hAnsi="Palatino"/>
          <w:color w:val="auto"/>
        </w:rPr>
        <w:t xml:space="preserve">significantly </w:t>
      </w:r>
      <w:r w:rsidRPr="00A358D9">
        <w:rPr>
          <w:rFonts w:ascii="Palatino" w:hAnsi="Palatino"/>
          <w:color w:val="auto"/>
        </w:rPr>
        <w:t>more accessible than the promoters of inactive genes</w:t>
      </w:r>
      <w:r w:rsidR="006746DD" w:rsidRPr="00A358D9">
        <w:rPr>
          <w:rFonts w:ascii="Palatino" w:hAnsi="Palatino"/>
          <w:color w:val="auto"/>
        </w:rPr>
        <w:t xml:space="preserve"> </w:t>
      </w:r>
      <w:r w:rsidR="00D22192" w:rsidRPr="00A358D9">
        <w:rPr>
          <w:rFonts w:ascii="Palatino" w:hAnsi="Palatino"/>
          <w:color w:val="auto"/>
        </w:rPr>
        <w:t xml:space="preserve">(2.3 </w:t>
      </w:r>
      <w:r w:rsidR="00D22192" w:rsidRPr="00A358D9">
        <w:rPr>
          <w:rFonts w:ascii="Palatino" w:hAnsi="Palatino" w:cs="Times-Roman"/>
          <w:color w:val="auto"/>
        </w:rPr>
        <w:t xml:space="preserve">× </w:t>
      </w:r>
      <w:r w:rsidR="00D22192" w:rsidRPr="00A358D9">
        <w:rPr>
          <w:rFonts w:ascii="Palatino" w:hAnsi="Palatino" w:cs="Helvetica"/>
          <w:color w:val="auto"/>
        </w:rPr>
        <w:t>10</w:t>
      </w:r>
      <w:r w:rsidR="00D22192" w:rsidRPr="00A358D9">
        <w:rPr>
          <w:rFonts w:ascii="Palatino" w:hAnsi="Palatino"/>
          <w:color w:val="auto"/>
          <w:vertAlign w:val="superscript"/>
        </w:rPr>
        <w:t>−26</w:t>
      </w:r>
      <w:r w:rsidR="00D22192" w:rsidRPr="00A358D9">
        <w:rPr>
          <w:rFonts w:ascii="Palatino" w:hAnsi="Palatino"/>
          <w:color w:val="auto"/>
        </w:rPr>
        <w:t xml:space="preserve"> &lt; </w:t>
      </w:r>
      <w:r w:rsidR="00D22192" w:rsidRPr="00A358D9">
        <w:rPr>
          <w:rFonts w:ascii="Palatino" w:hAnsi="Palatino"/>
          <w:i/>
          <w:color w:val="auto"/>
        </w:rPr>
        <w:t>p</w:t>
      </w:r>
      <w:r w:rsidR="00D22192" w:rsidRPr="00A358D9">
        <w:rPr>
          <w:rFonts w:ascii="Palatino" w:hAnsi="Palatino"/>
          <w:color w:val="auto"/>
        </w:rPr>
        <w:t xml:space="preserve"> &lt; 1.5 </w:t>
      </w:r>
      <w:r w:rsidR="00D22192" w:rsidRPr="00A358D9">
        <w:rPr>
          <w:rFonts w:ascii="Palatino" w:hAnsi="Palatino" w:cs="Times-Roman"/>
          <w:color w:val="auto"/>
        </w:rPr>
        <w:t xml:space="preserve">× </w:t>
      </w:r>
      <w:r w:rsidR="00D22192" w:rsidRPr="00A358D9">
        <w:rPr>
          <w:rFonts w:ascii="Palatino" w:hAnsi="Palatino" w:cs="Helvetica"/>
          <w:color w:val="auto"/>
        </w:rPr>
        <w:t>10</w:t>
      </w:r>
      <w:r w:rsidR="00D22192" w:rsidRPr="00A358D9">
        <w:rPr>
          <w:rFonts w:ascii="Palatino" w:hAnsi="Palatino"/>
          <w:color w:val="auto"/>
          <w:vertAlign w:val="superscript"/>
        </w:rPr>
        <w:t>−8</w:t>
      </w:r>
      <w:r w:rsidR="00D22192" w:rsidRPr="00A358D9">
        <w:rPr>
          <w:rFonts w:ascii="Palatino" w:hAnsi="Palatino"/>
          <w:color w:val="auto"/>
        </w:rPr>
        <w:t>)</w:t>
      </w:r>
      <w:r w:rsidRPr="00A358D9">
        <w:rPr>
          <w:rFonts w:ascii="Palatino" w:hAnsi="Palatino"/>
          <w:color w:val="auto"/>
        </w:rPr>
        <w:t>. The pattern of chromatin accessibility mostly mirrored RNA pol II occupancy, suggesting that the largely inaccessible chromatin at these loci causes decreased RNA pol II binding in somatic cells.</w:t>
      </w:r>
    </w:p>
    <w:p w14:paraId="35CD7BE3" w14:textId="77777777" w:rsidR="00070ED1" w:rsidRPr="00A358D9" w:rsidRDefault="00070ED1" w:rsidP="00070ED1">
      <w:pPr>
        <w:pStyle w:val="normal0"/>
        <w:keepNext/>
        <w:tabs>
          <w:tab w:val="left" w:pos="7020"/>
        </w:tabs>
        <w:spacing w:before="360" w:after="120" w:line="480" w:lineRule="exact"/>
        <w:rPr>
          <w:rFonts w:ascii="Palatino" w:hAnsi="Palatino"/>
          <w:b/>
          <w:color w:val="auto"/>
        </w:rPr>
      </w:pPr>
      <w:r w:rsidRPr="00A358D9">
        <w:rPr>
          <w:rFonts w:ascii="Palatino" w:hAnsi="Palatino" w:cs="Arial"/>
          <w:b/>
          <w:color w:val="auto"/>
        </w:rPr>
        <w:t>DISCUSSION</w:t>
      </w:r>
    </w:p>
    <w:p w14:paraId="271696D2"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piRNAs are the most recently discovered family of small silencing RNAs; how th</w:t>
      </w:r>
      <w:r w:rsidR="008426C0" w:rsidRPr="00A358D9">
        <w:rPr>
          <w:rFonts w:ascii="Palatino" w:hAnsi="Palatino" w:cs="Arial"/>
          <w:color w:val="auto"/>
        </w:rPr>
        <w:t>ey are made and function remain</w:t>
      </w:r>
      <w:r w:rsidRPr="00A358D9">
        <w:rPr>
          <w:rFonts w:ascii="Palatino" w:hAnsi="Palatino" w:cs="Arial"/>
          <w:color w:val="auto"/>
        </w:rPr>
        <w:t xml:space="preserve"> unknown. Despite the strong consensus that piRNAs in mice are processed from long precursor transcripts </w:t>
      </w:r>
      <w:r w:rsidR="008426C0" w:rsidRPr="00A358D9">
        <w:rPr>
          <w:rFonts w:ascii="Palatino" w:hAnsi="Palatino" w:cs="Arial"/>
          <w:color w:val="auto"/>
        </w:rPr>
        <w:t>originating</w:t>
      </w:r>
      <w:r w:rsidRPr="00A358D9">
        <w:rPr>
          <w:rFonts w:ascii="Palatino" w:hAnsi="Palatino" w:cs="Arial"/>
          <w:color w:val="auto"/>
        </w:rPr>
        <w:t xml:space="preserve"> from large regions of the genome, no piRNA loci o</w:t>
      </w:r>
      <w:r w:rsidR="008426C0" w:rsidRPr="00A358D9">
        <w:rPr>
          <w:rFonts w:ascii="Palatino" w:hAnsi="Palatino" w:cs="Arial"/>
          <w:color w:val="auto"/>
        </w:rPr>
        <w:t>r their primary transcripts had heretofore</w:t>
      </w:r>
      <w:r w:rsidRPr="00A358D9">
        <w:rPr>
          <w:rFonts w:ascii="Palatino" w:hAnsi="Palatino" w:cs="Arial"/>
          <w:color w:val="auto"/>
        </w:rPr>
        <w:t xml:space="preserve"> been precisely defined in any animal. </w:t>
      </w:r>
      <w:r w:rsidR="008426C0" w:rsidRPr="00A358D9">
        <w:rPr>
          <w:rFonts w:ascii="Palatino" w:hAnsi="Palatino" w:cs="Arial"/>
          <w:color w:val="auto"/>
        </w:rPr>
        <w:t>W</w:t>
      </w:r>
      <w:r w:rsidRPr="00A358D9">
        <w:rPr>
          <w:rFonts w:ascii="Palatino" w:hAnsi="Palatino" w:cs="Arial"/>
          <w:color w:val="auto"/>
        </w:rPr>
        <w:t>e used RNA-Seq, CAGE, PAS, and ChIP-Seq of RNA pol II and H3K4me3 experiments to define the piRNA-producing loci and their transcripts in the post-partum mouse testis. Our analysis identifies 466 piRNA precursor transcripts produced from 214 loci. Among them, 114 loci (249 transcripts) overlap with protein-coding genes, while the rest lie far from any known genes. In total, the 214 loci constitute just 0.33% of the mouse genome, yet account for 95% of piRNAs in adult mouse testis. This definite set of piRNA loci and primary piRNA transcripts should provide an invaluable resource to study piRNA biogenesis and function.</w:t>
      </w:r>
    </w:p>
    <w:p w14:paraId="28A4CA96"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The primary transcripts of the piRNA loci we define possess all of the features of standard RNA pol II transcripts—they have 5</w:t>
      </w:r>
      <w:r w:rsidR="002F439A" w:rsidRPr="00A358D9">
        <w:rPr>
          <w:rFonts w:ascii="Palatino" w:hAnsi="Palatino" w:cs="Arial"/>
          <w:color w:val="auto"/>
        </w:rPr>
        <w:t>′</w:t>
      </w:r>
      <w:r w:rsidRPr="00A358D9">
        <w:rPr>
          <w:rFonts w:ascii="Palatino" w:hAnsi="Palatino" w:cs="Arial"/>
          <w:color w:val="auto"/>
        </w:rPr>
        <w:t xml:space="preserve"> caps and 3</w:t>
      </w:r>
      <w:r w:rsidR="002F439A" w:rsidRPr="00A358D9">
        <w:rPr>
          <w:rFonts w:ascii="Palatino" w:hAnsi="Palatino" w:cs="Arial"/>
          <w:color w:val="auto"/>
        </w:rPr>
        <w:t>′</w:t>
      </w:r>
      <w:r w:rsidRPr="00A358D9">
        <w:rPr>
          <w:rFonts w:ascii="Palatino" w:hAnsi="Palatino" w:cs="Arial"/>
          <w:color w:val="auto"/>
        </w:rPr>
        <w:t xml:space="preserve"> poly(A) tails, and their promoters are occupied by RNA pol II and enriched in H3K4me3. Many primary piRNA transcripts contain introns, which are removed prior to piRNA production. Wher</w:t>
      </w:r>
      <w:r w:rsidR="00991167" w:rsidRPr="00A358D9">
        <w:rPr>
          <w:rFonts w:ascii="Palatino" w:hAnsi="Palatino" w:cs="Arial"/>
          <w:color w:val="auto"/>
        </w:rPr>
        <w:t>eas few piRNAs map to</w:t>
      </w:r>
      <w:r w:rsidRPr="00A358D9">
        <w:rPr>
          <w:rFonts w:ascii="Palatino" w:hAnsi="Palatino" w:cs="Arial"/>
          <w:color w:val="auto"/>
        </w:rPr>
        <w:t xml:space="preserve"> introns, many map to spliced exon-exon junctions. For those piRNA loci first transcribed at the pachytene stage of spermatogenesis, production of these junction piRNAs requires the transcription factor A-MYB</w:t>
      </w:r>
      <w:r w:rsidR="00906FB1" w:rsidRPr="00A358D9">
        <w:rPr>
          <w:rFonts w:ascii="Palatino" w:hAnsi="Palatino" w:cs="Arial"/>
          <w:color w:val="auto"/>
        </w:rPr>
        <w:t>, confirming that those piRNAs are produced from processed transcripts</w:t>
      </w:r>
      <w:r w:rsidRPr="00A358D9">
        <w:rPr>
          <w:rFonts w:ascii="Palatino" w:hAnsi="Palatino" w:cs="Arial"/>
          <w:color w:val="auto"/>
        </w:rPr>
        <w:t>.</w:t>
      </w:r>
    </w:p>
    <w:p w14:paraId="54FC9D3B"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Despite sharing many features with protein-coding genes, intergenic piRNA loci stand out as a unique class of transcriptional units. Almost half contain no introns. Intriguingly, they possess a distinct promoter architecture. The promoters of ubiquitously expressed protein-coding genes tend to be high CpG, while the promoters of tissue-specific protein-coding genes tend to be low CpG. Promoters that drive divergently transcribed genes tend to be high CpG, and these genes tend to be ubiquitously expressed. The promoters of intergenic piRNA loci violate these seemingly self-consistent patterns: although they are transcribed exclusively in the germline, more than one-third of them are regulated by bidirectional promoters, three times higher than protein-coding genes, yet almost all of these bidirectional promoters are low CpG. The unique promoter architecture of intergenic piRNA loci raises questions about how they are transcriptionally regulated.</w:t>
      </w:r>
    </w:p>
    <w:p w14:paraId="7A28B7DF" w14:textId="77777777" w:rsidR="00070ED1" w:rsidRPr="00A358D9" w:rsidRDefault="00070ED1" w:rsidP="00070ED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We analyzed RNA-Seq and ChIP-Seq data in a variety of tissue types to begin to understand why intergenic piRNA loci are not expressed in somatic cells. In the testis, these loci are strongly bound by RNA pol II, enriched in histone modifications known to be associated with genes actively transcribed by RNA pol II: H3K4me3, H3K4me1, H3K27ac at the promoter and H3K36me3 in the gene body. The loci were depleted of the repressive histone modification trimethylated lysine 27 on histone H3 (H3K27me3). In somatic tissues, these loci show markedly decreased RNA pol II occupancy as well as all of these active histone marks, but show no detectable increase in the </w:t>
      </w:r>
      <w:r w:rsidRPr="00A358D9">
        <w:rPr>
          <w:rFonts w:ascii="Palatino" w:hAnsi="Palatino"/>
          <w:color w:val="auto"/>
        </w:rPr>
        <w:t>repressive mark H3K27me3</w:t>
      </w:r>
      <w:r w:rsidRPr="00A358D9">
        <w:rPr>
          <w:rFonts w:ascii="Palatino" w:hAnsi="Palatino" w:cs="Arial"/>
          <w:color w:val="auto"/>
        </w:rPr>
        <w:t>. Thus, a lack of transcriptional initiation is the main cause of the inactivity of the piRNA-producing loci in the soma. However, RNA pol II occupancy of intergenic piRNA loci is still significantly higher at their promoters than their transcribed regions, suggesting that RNA pol II pausing plays a secondary role in repressing their transcription.</w:t>
      </w:r>
    </w:p>
    <w:p w14:paraId="0722E53E" w14:textId="77777777" w:rsidR="003F3E54" w:rsidRPr="00A358D9" w:rsidRDefault="00070ED1" w:rsidP="00070ED1">
      <w:pPr>
        <w:pStyle w:val="normal0"/>
        <w:tabs>
          <w:tab w:val="left" w:pos="7020"/>
        </w:tabs>
        <w:spacing w:line="480" w:lineRule="exact"/>
        <w:ind w:firstLine="720"/>
        <w:rPr>
          <w:rFonts w:ascii="Palatino" w:hAnsi="Palatino"/>
          <w:color w:val="auto"/>
        </w:rPr>
      </w:pPr>
      <w:r w:rsidRPr="00A358D9">
        <w:rPr>
          <w:rFonts w:ascii="Palatino" w:hAnsi="Palatino" w:cs="Arial"/>
          <w:color w:val="auto"/>
        </w:rPr>
        <w:t xml:space="preserve">What causes the decrease in RNA pol II binding at intergenic piRNA loci? DNase I hypersensitivity data show that the promoters of these loci are in a largely closed state in somatic cells. Thus, intergenic piRNA loci are silenced in somatic cells by the establishment of inaccessible chromatin. Because we did not observe any change in the repressive histone modification </w:t>
      </w:r>
      <w:r w:rsidRPr="00A358D9">
        <w:rPr>
          <w:rFonts w:ascii="Palatino" w:hAnsi="Palatino"/>
          <w:color w:val="auto"/>
        </w:rPr>
        <w:t xml:space="preserve">H3K27me3, we hypothesize that this may </w:t>
      </w:r>
      <w:r w:rsidR="003F3E54" w:rsidRPr="00A358D9">
        <w:rPr>
          <w:rFonts w:ascii="Palatino" w:hAnsi="Palatino"/>
          <w:color w:val="auto"/>
        </w:rPr>
        <w:t>reflect</w:t>
      </w:r>
      <w:r w:rsidRPr="00A358D9">
        <w:rPr>
          <w:rFonts w:ascii="Palatino" w:hAnsi="Palatino"/>
          <w:color w:val="auto"/>
        </w:rPr>
        <w:t xml:space="preserve"> increase</w:t>
      </w:r>
      <w:r w:rsidR="003F3E54" w:rsidRPr="00A358D9">
        <w:rPr>
          <w:rFonts w:ascii="Palatino" w:hAnsi="Palatino"/>
          <w:color w:val="auto"/>
        </w:rPr>
        <w:t>d</w:t>
      </w:r>
      <w:r w:rsidRPr="00A358D9">
        <w:rPr>
          <w:rFonts w:ascii="Palatino" w:hAnsi="Palatino"/>
          <w:color w:val="auto"/>
        </w:rPr>
        <w:t xml:space="preserve"> DNA methylation, as DNA methylation is thought to limit chromatin accessibility </w:t>
      </w:r>
      <w:r w:rsidRPr="00A358D9">
        <w:rPr>
          <w:rFonts w:ascii="Palatino" w:hAnsi="Palatino"/>
          <w:color w:val="auto"/>
        </w:rPr>
        <w:fldChar w:fldCharType="begin"/>
      </w:r>
      <w:r w:rsidRPr="00A358D9">
        <w:rPr>
          <w:rFonts w:ascii="Palatino" w:hAnsi="Palatino"/>
          <w:color w:val="auto"/>
        </w:rPr>
        <w:instrText>ADDIN BEC{Thurman et al., 2012, #39184}</w:instrText>
      </w:r>
      <w:r w:rsidRPr="00A358D9">
        <w:rPr>
          <w:rFonts w:ascii="Palatino" w:hAnsi="Palatino"/>
          <w:color w:val="auto"/>
        </w:rPr>
        <w:fldChar w:fldCharType="separate"/>
      </w:r>
      <w:r w:rsidRPr="00A358D9">
        <w:rPr>
          <w:rFonts w:ascii="Palatino" w:hAnsi="Palatino"/>
          <w:color w:val="auto"/>
        </w:rPr>
        <w:t>(Thurman et al., 2012)</w:t>
      </w:r>
      <w:r w:rsidRPr="00A358D9">
        <w:rPr>
          <w:rFonts w:ascii="Palatino" w:hAnsi="Palatino"/>
          <w:color w:val="auto"/>
        </w:rPr>
        <w:fldChar w:fldCharType="end"/>
      </w:r>
      <w:r w:rsidRPr="00A358D9">
        <w:rPr>
          <w:rFonts w:ascii="Palatino" w:hAnsi="Palatino"/>
          <w:color w:val="auto"/>
        </w:rPr>
        <w:t>.</w:t>
      </w:r>
    </w:p>
    <w:p w14:paraId="60C13F7B" w14:textId="77777777" w:rsidR="00070ED1" w:rsidRPr="00A358D9" w:rsidRDefault="00070ED1" w:rsidP="00070ED1">
      <w:pPr>
        <w:tabs>
          <w:tab w:val="left" w:pos="7020"/>
        </w:tabs>
        <w:rPr>
          <w:rFonts w:ascii="Palatino" w:hAnsi="Palatino" w:cs="Arial"/>
        </w:rPr>
      </w:pPr>
      <w:r w:rsidRPr="00A358D9">
        <w:rPr>
          <w:rFonts w:ascii="Palatino" w:hAnsi="Palatino" w:cs="Arial"/>
        </w:rPr>
        <w:br w:type="page"/>
      </w:r>
    </w:p>
    <w:p w14:paraId="70AD4838" w14:textId="77777777" w:rsidR="00070ED1" w:rsidRPr="00A358D9" w:rsidRDefault="00070ED1" w:rsidP="00070ED1">
      <w:pPr>
        <w:pStyle w:val="normal0"/>
        <w:tabs>
          <w:tab w:val="left" w:pos="7020"/>
        </w:tabs>
        <w:spacing w:after="120" w:line="480" w:lineRule="exact"/>
        <w:rPr>
          <w:rFonts w:ascii="Palatino" w:hAnsi="Palatino"/>
          <w:b/>
          <w:color w:val="auto"/>
        </w:rPr>
      </w:pPr>
      <w:r w:rsidRPr="00A358D9">
        <w:rPr>
          <w:rFonts w:ascii="Palatino" w:hAnsi="Palatino" w:cs="Arial"/>
          <w:b/>
          <w:color w:val="auto"/>
        </w:rPr>
        <w:t>EXPERIMENTAL PROCEDURES</w:t>
      </w:r>
    </w:p>
    <w:p w14:paraId="42B873D2" w14:textId="77777777" w:rsidR="00070ED1" w:rsidRPr="00A358D9" w:rsidRDefault="00070ED1" w:rsidP="00070ED1">
      <w:pPr>
        <w:pStyle w:val="normal0"/>
        <w:tabs>
          <w:tab w:val="left" w:pos="7020"/>
        </w:tabs>
        <w:spacing w:line="480" w:lineRule="exact"/>
        <w:rPr>
          <w:rFonts w:ascii="Palatino" w:hAnsi="Palatino"/>
          <w:color w:val="auto"/>
        </w:rPr>
      </w:pPr>
      <w:r w:rsidRPr="00A358D9">
        <w:rPr>
          <w:rFonts w:ascii="Palatino" w:hAnsi="Palatino" w:cs="Arial"/>
          <w:b/>
          <w:color w:val="auto"/>
        </w:rPr>
        <w:t>Animals</w:t>
      </w:r>
    </w:p>
    <w:p w14:paraId="39401349" w14:textId="77777777" w:rsidR="00070ED1" w:rsidRPr="00A358D9" w:rsidRDefault="00070ED1" w:rsidP="00070ED1">
      <w:pPr>
        <w:pStyle w:val="normal0"/>
        <w:tabs>
          <w:tab w:val="left" w:pos="7020"/>
        </w:tabs>
        <w:spacing w:line="480" w:lineRule="exact"/>
        <w:jc w:val="both"/>
        <w:rPr>
          <w:rFonts w:ascii="Palatino" w:hAnsi="Palatino"/>
          <w:color w:val="auto"/>
        </w:rPr>
      </w:pPr>
      <w:r w:rsidRPr="00A358D9">
        <w:rPr>
          <w:rFonts w:ascii="Palatino" w:hAnsi="Palatino" w:cs="Arial"/>
          <w:color w:val="auto"/>
        </w:rPr>
        <w:t>Mice were maintained and used according to the guidelines of the Institutional Animal Care and Use Committee of the University of Massachusetts Medical School.</w:t>
      </w:r>
    </w:p>
    <w:p w14:paraId="6A30A2BF" w14:textId="77777777" w:rsidR="00070ED1" w:rsidRPr="00A358D9" w:rsidRDefault="00070ED1" w:rsidP="00070ED1">
      <w:pPr>
        <w:pStyle w:val="normal0"/>
        <w:tabs>
          <w:tab w:val="left" w:pos="7020"/>
        </w:tabs>
        <w:spacing w:before="240" w:after="120" w:line="480" w:lineRule="exact"/>
        <w:rPr>
          <w:rFonts w:ascii="Palatino" w:hAnsi="Palatino" w:cs="Arial"/>
          <w:b/>
          <w:color w:val="auto"/>
        </w:rPr>
      </w:pPr>
      <w:r w:rsidRPr="00A358D9">
        <w:rPr>
          <w:rFonts w:ascii="Palatino" w:hAnsi="Palatino" w:cs="Arial"/>
          <w:b/>
          <w:color w:val="auto"/>
        </w:rPr>
        <w:t>RNA Sequencing</w:t>
      </w:r>
    </w:p>
    <w:p w14:paraId="66E0614F" w14:textId="77777777" w:rsidR="00070ED1" w:rsidRPr="00A358D9" w:rsidRDefault="00070ED1" w:rsidP="00070ED1">
      <w:pPr>
        <w:pStyle w:val="normal0"/>
        <w:tabs>
          <w:tab w:val="left" w:pos="7020"/>
        </w:tabs>
        <w:spacing w:line="480" w:lineRule="exact"/>
        <w:rPr>
          <w:rFonts w:ascii="Palatino" w:hAnsi="Palatino"/>
          <w:color w:val="auto"/>
        </w:rPr>
      </w:pPr>
      <w:r w:rsidRPr="00A358D9">
        <w:rPr>
          <w:rFonts w:ascii="Palatino" w:hAnsi="Palatino" w:cs="Arial"/>
          <w:color w:val="auto"/>
        </w:rPr>
        <w:t xml:space="preserve">Small RNA libraries were constructed and sequenced as described </w:t>
      </w:r>
      <w:r w:rsidRPr="00A358D9">
        <w:rPr>
          <w:rFonts w:ascii="Palatino" w:hAnsi="Palatino"/>
          <w:color w:val="auto"/>
        </w:rPr>
        <w:fldChar w:fldCharType="begin"/>
      </w:r>
      <w:r w:rsidRPr="00A358D9">
        <w:rPr>
          <w:rFonts w:ascii="Palatino" w:hAnsi="Palatino"/>
          <w:color w:val="auto"/>
        </w:rPr>
        <w:instrText>ADDIN BEC{Seitz et al., 2008, #95292; Ghildiyal et al., 2008, #33735}</w:instrText>
      </w:r>
      <w:r w:rsidRPr="00A358D9">
        <w:rPr>
          <w:rFonts w:ascii="Palatino" w:hAnsi="Palatino"/>
          <w:color w:val="auto"/>
        </w:rPr>
        <w:fldChar w:fldCharType="separate"/>
      </w:r>
      <w:r w:rsidRPr="00A358D9">
        <w:rPr>
          <w:rFonts w:ascii="Palatino" w:hAnsi="Palatino"/>
          <w:color w:val="auto"/>
        </w:rPr>
        <w:t>(Ghildiyal et al., 2008; Seitz et al., 2008)</w:t>
      </w:r>
      <w:r w:rsidRPr="00A358D9">
        <w:rPr>
          <w:rFonts w:ascii="Palatino" w:hAnsi="Palatino"/>
          <w:color w:val="auto"/>
        </w:rPr>
        <w:fldChar w:fldCharType="end"/>
      </w:r>
      <w:r w:rsidRPr="00A358D9">
        <w:rPr>
          <w:rFonts w:ascii="Palatino" w:hAnsi="Palatino" w:cs="Arial"/>
          <w:color w:val="auto"/>
        </w:rPr>
        <w:t xml:space="preserve"> except that 18–35 nt RNA was isolated and </w:t>
      </w:r>
      <w:r w:rsidRPr="00A358D9">
        <w:rPr>
          <w:rFonts w:ascii="Symbol" w:hAnsi="Symbol" w:cs="Arial"/>
          <w:iCs/>
          <w:color w:val="auto"/>
        </w:rPr>
        <w:t></w:t>
      </w:r>
      <w:r w:rsidRPr="00A358D9">
        <w:rPr>
          <w:rFonts w:ascii="Palatino" w:hAnsi="Palatino" w:cs="Arial"/>
          <w:color w:val="auto"/>
        </w:rPr>
        <w:t xml:space="preserve">-elimination and 2S rRNA depletion were omitted. Sequencing </w:t>
      </w:r>
      <w:r w:rsidRPr="00A358D9">
        <w:rPr>
          <w:rFonts w:ascii="Palatino" w:hAnsi="Palatino"/>
          <w:color w:val="auto"/>
        </w:rPr>
        <w:t xml:space="preserve">(36 or 76 nt reads) </w:t>
      </w:r>
      <w:r w:rsidRPr="00A358D9">
        <w:rPr>
          <w:rFonts w:ascii="Palatino" w:hAnsi="Palatino" w:cs="Arial"/>
          <w:color w:val="auto"/>
        </w:rPr>
        <w:t>was performed using</w:t>
      </w:r>
      <w:r w:rsidR="009D69B8" w:rsidRPr="00A358D9">
        <w:rPr>
          <w:rFonts w:ascii="Palatino" w:hAnsi="Palatino" w:cs="Arial"/>
          <w:color w:val="auto"/>
        </w:rPr>
        <w:t xml:space="preserve"> either a Genome Analyzer GAII</w:t>
      </w:r>
      <w:r w:rsidRPr="00A358D9">
        <w:rPr>
          <w:rFonts w:ascii="Palatino" w:hAnsi="Palatino" w:cs="Arial"/>
          <w:color w:val="auto"/>
        </w:rPr>
        <w:t xml:space="preserve"> or HiSeq 2000 (50 nt</w:t>
      </w:r>
      <w:r w:rsidR="009D69B8" w:rsidRPr="00A358D9">
        <w:rPr>
          <w:rFonts w:ascii="Palatino" w:hAnsi="Palatino" w:cs="Arial"/>
          <w:color w:val="auto"/>
        </w:rPr>
        <w:t>;</w:t>
      </w:r>
      <w:r w:rsidRPr="00A358D9">
        <w:rPr>
          <w:rFonts w:ascii="Palatino" w:hAnsi="Palatino" w:cs="Arial"/>
          <w:color w:val="auto"/>
        </w:rPr>
        <w:t xml:space="preserve"> </w:t>
      </w:r>
      <w:r w:rsidRPr="00A358D9">
        <w:rPr>
          <w:rFonts w:ascii="Palatino" w:hAnsi="Palatino"/>
          <w:color w:val="auto"/>
        </w:rPr>
        <w:t>Illumina</w:t>
      </w:r>
      <w:r w:rsidR="009D69B8" w:rsidRPr="00A358D9">
        <w:rPr>
          <w:rFonts w:ascii="Palatino" w:hAnsi="Palatino" w:cs="Arial"/>
          <w:color w:val="auto"/>
        </w:rPr>
        <w:t>)</w:t>
      </w:r>
      <w:r w:rsidRPr="00A358D9">
        <w:rPr>
          <w:rFonts w:ascii="Palatino" w:hAnsi="Palatino" w:cs="Arial"/>
          <w:color w:val="auto"/>
        </w:rPr>
        <w:t>.</w:t>
      </w:r>
      <w:r w:rsidRPr="00A358D9">
        <w:rPr>
          <w:rFonts w:ascii="Palatino" w:hAnsi="Palatino"/>
          <w:color w:val="auto"/>
        </w:rPr>
        <w:t xml:space="preserve"> RNA-Seq libraries (Zhao Zhang and P.D.Z., manuscript submitted) were performed using Illumina protocols. </w:t>
      </w:r>
      <w:r w:rsidRPr="00A358D9">
        <w:rPr>
          <w:rFonts w:ascii="Palatino" w:hAnsi="Palatino" w:cs="Arial"/>
          <w:color w:val="auto"/>
        </w:rPr>
        <w:t xml:space="preserve">PAS-Seq library was prepared as described </w:t>
      </w:r>
      <w:r w:rsidRPr="00A358D9">
        <w:rPr>
          <w:rFonts w:ascii="Palatino" w:hAnsi="Palatino"/>
          <w:color w:val="auto"/>
        </w:rPr>
        <w:fldChar w:fldCharType="begin"/>
      </w:r>
      <w:r w:rsidRPr="00A358D9">
        <w:rPr>
          <w:rFonts w:ascii="Palatino" w:hAnsi="Palatino"/>
          <w:color w:val="auto"/>
        </w:rPr>
        <w:instrText>ADDIN BEC{Shepard et al., 2011, #34041}</w:instrText>
      </w:r>
      <w:r w:rsidRPr="00A358D9">
        <w:rPr>
          <w:rFonts w:ascii="Palatino" w:hAnsi="Palatino"/>
          <w:color w:val="auto"/>
        </w:rPr>
        <w:fldChar w:fldCharType="separate"/>
      </w:r>
      <w:r w:rsidRPr="00A358D9">
        <w:rPr>
          <w:rFonts w:ascii="Palatino" w:hAnsi="Palatino"/>
          <w:color w:val="auto"/>
        </w:rPr>
        <w:t>(Shepard et al., 2011)</w:t>
      </w:r>
      <w:r w:rsidRPr="00A358D9">
        <w:rPr>
          <w:rFonts w:ascii="Palatino" w:hAnsi="Palatino"/>
          <w:color w:val="auto"/>
        </w:rPr>
        <w:fldChar w:fldCharType="end"/>
      </w:r>
      <w:r w:rsidRPr="00A358D9">
        <w:rPr>
          <w:rFonts w:ascii="Palatino" w:hAnsi="Palatino"/>
          <w:color w:val="auto"/>
        </w:rPr>
        <w:t xml:space="preserve"> </w:t>
      </w:r>
      <w:r w:rsidRPr="00A358D9">
        <w:rPr>
          <w:rFonts w:ascii="Palatino" w:hAnsi="Palatino" w:cs="Arial"/>
          <w:color w:val="auto"/>
        </w:rPr>
        <w:t xml:space="preserve">using total RNA from adult testes and then sequenced using the 100-nt read protocol on a HiSeq 2000. Cap-analysis of gene expression (CAGE) was as described </w:t>
      </w:r>
      <w:r w:rsidRPr="00A358D9">
        <w:rPr>
          <w:rFonts w:ascii="Palatino" w:hAnsi="Palatino" w:cs="Arial"/>
          <w:color w:val="auto"/>
        </w:rPr>
        <w:fldChar w:fldCharType="begin"/>
      </w:r>
      <w:r w:rsidRPr="00A358D9">
        <w:rPr>
          <w:rFonts w:ascii="Palatino" w:hAnsi="Palatino" w:cs="Arial"/>
          <w:color w:val="auto"/>
        </w:rPr>
        <w:instrText>ADDIN BEC{Yang et al., 2011, #85328}</w:instrText>
      </w:r>
      <w:r w:rsidRPr="00A358D9">
        <w:rPr>
          <w:rFonts w:ascii="Palatino" w:hAnsi="Palatino" w:cs="Arial"/>
          <w:color w:val="auto"/>
        </w:rPr>
        <w:fldChar w:fldCharType="separate"/>
      </w:r>
      <w:r w:rsidRPr="00A358D9">
        <w:rPr>
          <w:rFonts w:ascii="Palatino" w:hAnsi="Palatino" w:cs="Arial"/>
          <w:color w:val="auto"/>
        </w:rPr>
        <w:t>(Yang et al., 2011)</w:t>
      </w:r>
      <w:r w:rsidRPr="00A358D9">
        <w:rPr>
          <w:rFonts w:ascii="Palatino" w:hAnsi="Palatino" w:cs="Arial"/>
          <w:color w:val="auto"/>
        </w:rPr>
        <w:fldChar w:fldCharType="end"/>
      </w:r>
      <w:r w:rsidRPr="00A358D9">
        <w:rPr>
          <w:rFonts w:ascii="Palatino" w:hAnsi="Palatino" w:cs="Arial"/>
          <w:color w:val="auto"/>
        </w:rPr>
        <w:t>, except that the library was sequenced using the 100-nt read protocol on a HiSeq 2000.</w:t>
      </w:r>
    </w:p>
    <w:p w14:paraId="4902116E" w14:textId="77777777" w:rsidR="00070ED1" w:rsidRPr="00A358D9" w:rsidRDefault="00070ED1" w:rsidP="00070ED1">
      <w:pPr>
        <w:pStyle w:val="normal0"/>
        <w:tabs>
          <w:tab w:val="left" w:pos="7020"/>
        </w:tabs>
        <w:spacing w:before="240" w:after="120" w:line="480" w:lineRule="exact"/>
        <w:rPr>
          <w:rFonts w:ascii="Palatino" w:hAnsi="Palatino"/>
          <w:color w:val="auto"/>
        </w:rPr>
      </w:pPr>
      <w:r w:rsidRPr="00A358D9">
        <w:rPr>
          <w:rFonts w:ascii="Palatino" w:hAnsi="Palatino" w:cs="Arial"/>
          <w:b/>
          <w:color w:val="auto"/>
        </w:rPr>
        <w:t>Chromatin Immunoprecipitation (ChIP)</w:t>
      </w:r>
    </w:p>
    <w:p w14:paraId="6F637ADB" w14:textId="77777777" w:rsidR="00070ED1" w:rsidRPr="00A358D9" w:rsidRDefault="00070ED1" w:rsidP="00070ED1">
      <w:pPr>
        <w:pStyle w:val="normal0"/>
        <w:tabs>
          <w:tab w:val="left" w:pos="7020"/>
        </w:tabs>
        <w:spacing w:line="480" w:lineRule="exact"/>
        <w:rPr>
          <w:rFonts w:ascii="Palatino" w:hAnsi="Palatino"/>
          <w:color w:val="auto"/>
        </w:rPr>
      </w:pPr>
      <w:r w:rsidRPr="00A358D9">
        <w:rPr>
          <w:rFonts w:ascii="Palatino" w:hAnsi="Palatino" w:cs="Arial"/>
          <w:color w:val="auto"/>
        </w:rPr>
        <w:t xml:space="preserve">ChIP was performed as described </w:t>
      </w:r>
      <w:r w:rsidR="000C415D" w:rsidRPr="00A358D9">
        <w:rPr>
          <w:rFonts w:ascii="Palatino" w:hAnsi="Palatino"/>
          <w:color w:val="auto"/>
        </w:rPr>
        <w:fldChar w:fldCharType="begin"/>
      </w:r>
      <w:r w:rsidR="000C415D" w:rsidRPr="00A358D9">
        <w:rPr>
          <w:rFonts w:ascii="Palatino" w:hAnsi="Palatino"/>
          <w:color w:val="auto"/>
        </w:rPr>
        <w:instrText>ADDIN BEC{Chen et al., 2008, #58907}</w:instrText>
      </w:r>
      <w:r w:rsidR="000C415D" w:rsidRPr="00A358D9">
        <w:rPr>
          <w:rFonts w:ascii="Palatino" w:hAnsi="Palatino"/>
          <w:color w:val="auto"/>
        </w:rPr>
        <w:fldChar w:fldCharType="separate"/>
      </w:r>
      <w:r w:rsidR="000C415D" w:rsidRPr="00A358D9">
        <w:rPr>
          <w:rFonts w:ascii="Palatino" w:hAnsi="Palatino"/>
          <w:color w:val="auto"/>
        </w:rPr>
        <w:t>(Chen et al., 2008)</w:t>
      </w:r>
      <w:r w:rsidR="000C415D" w:rsidRPr="00A358D9">
        <w:rPr>
          <w:rFonts w:ascii="Palatino" w:hAnsi="Palatino"/>
          <w:color w:val="auto"/>
        </w:rPr>
        <w:fldChar w:fldCharType="end"/>
      </w:r>
      <w:r w:rsidR="00770846" w:rsidRPr="00A358D9">
        <w:rPr>
          <w:rFonts w:ascii="Palatino" w:hAnsi="Palatino"/>
          <w:color w:val="auto"/>
        </w:rPr>
        <w:t xml:space="preserve">, </w:t>
      </w:r>
      <w:r w:rsidRPr="00A358D9">
        <w:rPr>
          <w:rFonts w:ascii="Palatino" w:hAnsi="Palatino" w:cs="Arial"/>
          <w:color w:val="auto"/>
        </w:rPr>
        <w:t>except that testes were macerated on ice and then fixed with 1.5% (w/v) formaldehyde for 20 min. Samples were then crushed further using a Do</w:t>
      </w:r>
      <w:r w:rsidR="000C415D" w:rsidRPr="00A358D9">
        <w:rPr>
          <w:rFonts w:ascii="Palatino" w:hAnsi="Palatino" w:cs="Arial"/>
          <w:color w:val="auto"/>
        </w:rPr>
        <w:t>unce homogenizer (Kimble-Chase</w:t>
      </w:r>
      <w:r w:rsidRPr="00A358D9">
        <w:rPr>
          <w:rFonts w:ascii="Palatino" w:hAnsi="Palatino" w:cs="Arial"/>
          <w:color w:val="auto"/>
        </w:rPr>
        <w:t>). ChIP-Seq libraries for anti-RNA pol II (</w:t>
      </w:r>
      <w:r w:rsidRPr="00A358D9">
        <w:rPr>
          <w:rFonts w:ascii="Palatino" w:hAnsi="Palatino" w:cs="Verdana"/>
          <w:color w:val="auto"/>
        </w:rPr>
        <w:t xml:space="preserve">Santa Cruz Biotechnology) and </w:t>
      </w:r>
      <w:r w:rsidRPr="00A358D9">
        <w:rPr>
          <w:rFonts w:ascii="Palatino" w:hAnsi="Palatino" w:cs="Arial"/>
          <w:color w:val="auto"/>
        </w:rPr>
        <w:t>H3K4me3 antibody (Abcam) and control input DNA were prepared following the Illumina ChIP-Seq protocol and were sequenced the 50-nt read protocol on a HiSeq 2000.</w:t>
      </w:r>
    </w:p>
    <w:p w14:paraId="566D11DA" w14:textId="77777777" w:rsidR="00070ED1" w:rsidRPr="00A358D9" w:rsidRDefault="00070ED1" w:rsidP="00070ED1">
      <w:pPr>
        <w:pStyle w:val="normal0"/>
        <w:keepNext/>
        <w:tabs>
          <w:tab w:val="left" w:pos="7020"/>
        </w:tabs>
        <w:spacing w:before="360" w:after="120" w:line="480" w:lineRule="exact"/>
        <w:rPr>
          <w:rFonts w:ascii="Palatino" w:hAnsi="Palatino" w:cs="Arial"/>
          <w:b/>
          <w:color w:val="auto"/>
        </w:rPr>
      </w:pPr>
      <w:r w:rsidRPr="00A358D9">
        <w:rPr>
          <w:rFonts w:ascii="Palatino" w:hAnsi="Palatino" w:cs="Arial"/>
          <w:b/>
          <w:color w:val="auto"/>
        </w:rPr>
        <w:t>ACCESSION NUMBERS</w:t>
      </w:r>
    </w:p>
    <w:p w14:paraId="3152C06C"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All sequence data is available through the NCBI Short Read Archive (www.ncbi.nlm.nih.gov/sites/sra) using accession number SRA061530.</w:t>
      </w:r>
    </w:p>
    <w:p w14:paraId="4EACBC1C" w14:textId="77777777" w:rsidR="00070ED1" w:rsidRPr="00A358D9" w:rsidRDefault="00070ED1" w:rsidP="00070ED1">
      <w:pPr>
        <w:pStyle w:val="normal0"/>
        <w:tabs>
          <w:tab w:val="left" w:pos="7020"/>
        </w:tabs>
        <w:spacing w:before="360" w:after="120" w:line="480" w:lineRule="exact"/>
        <w:rPr>
          <w:rFonts w:ascii="Palatino" w:hAnsi="Palatino" w:cs="Arial"/>
          <w:b/>
          <w:color w:val="auto"/>
        </w:rPr>
      </w:pPr>
      <w:r w:rsidRPr="00A358D9">
        <w:rPr>
          <w:rFonts w:ascii="Palatino" w:hAnsi="Palatino" w:cs="Arial"/>
          <w:b/>
          <w:color w:val="auto"/>
        </w:rPr>
        <w:t>SUPPLEMENTAL INFORMATION</w:t>
      </w:r>
    </w:p>
    <w:p w14:paraId="53B965F2"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Supplemental Information includes Extended Experimental Procedures, 5 figures, and two tables.</w:t>
      </w:r>
    </w:p>
    <w:p w14:paraId="0A88E4B6" w14:textId="77777777" w:rsidR="00070ED1" w:rsidRPr="00A358D9" w:rsidRDefault="00070ED1" w:rsidP="00070ED1">
      <w:pPr>
        <w:pStyle w:val="normal0"/>
        <w:tabs>
          <w:tab w:val="left" w:pos="7020"/>
        </w:tabs>
        <w:spacing w:before="360" w:after="120" w:line="480" w:lineRule="exact"/>
        <w:rPr>
          <w:rFonts w:ascii="Palatino" w:hAnsi="Palatino" w:cs="Arial"/>
          <w:b/>
          <w:color w:val="auto"/>
        </w:rPr>
      </w:pPr>
      <w:r w:rsidRPr="00A358D9">
        <w:rPr>
          <w:rFonts w:ascii="Palatino" w:hAnsi="Palatino" w:cs="Arial"/>
          <w:b/>
          <w:color w:val="auto"/>
        </w:rPr>
        <w:t>ACKNOWLEDGEMENTS</w:t>
      </w:r>
    </w:p>
    <w:p w14:paraId="40BACDE5" w14:textId="77777777" w:rsidR="00070ED1" w:rsidRPr="00A358D9" w:rsidRDefault="00FC7E45"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We thank Cindy Tipping and Gwen</w:t>
      </w:r>
      <w:r w:rsidR="00070ED1" w:rsidRPr="00A358D9">
        <w:rPr>
          <w:rFonts w:ascii="Palatino" w:hAnsi="Palatino" w:cs="Arial"/>
          <w:color w:val="auto"/>
        </w:rPr>
        <w:t xml:space="preserve"> Fa</w:t>
      </w:r>
      <w:r w:rsidR="00381487" w:rsidRPr="00A358D9">
        <w:rPr>
          <w:rFonts w:ascii="Palatino" w:hAnsi="Palatino" w:cs="Arial"/>
          <w:color w:val="auto"/>
        </w:rPr>
        <w:t>rley for technical assistance</w:t>
      </w:r>
      <w:r w:rsidR="004C1D90" w:rsidRPr="00A358D9">
        <w:rPr>
          <w:rFonts w:ascii="Palatino" w:hAnsi="Palatino" w:cs="Arial"/>
          <w:color w:val="auto"/>
        </w:rPr>
        <w:t>;</w:t>
      </w:r>
      <w:r w:rsidR="00381487" w:rsidRPr="00A358D9">
        <w:rPr>
          <w:rFonts w:ascii="Palatino" w:hAnsi="Palatino" w:cs="Arial"/>
          <w:color w:val="auto"/>
        </w:rPr>
        <w:t xml:space="preserve"> Zhong  </w:t>
      </w:r>
      <w:r w:rsidR="00070ED1" w:rsidRPr="00A358D9">
        <w:rPr>
          <w:rFonts w:ascii="Palatino" w:hAnsi="Palatino" w:cs="Arial"/>
          <w:color w:val="auto"/>
        </w:rPr>
        <w:t>Wang for sharing the E14 ES cells</w:t>
      </w:r>
      <w:r w:rsidR="004C1D90" w:rsidRPr="00A358D9">
        <w:rPr>
          <w:rFonts w:ascii="Palatino" w:hAnsi="Palatino" w:cs="Arial"/>
          <w:color w:val="auto"/>
        </w:rPr>
        <w:t>;</w:t>
      </w:r>
      <w:r w:rsidR="00070ED1" w:rsidRPr="00A358D9">
        <w:rPr>
          <w:rFonts w:ascii="Palatino" w:hAnsi="Palatino" w:cs="Arial"/>
          <w:color w:val="auto"/>
        </w:rPr>
        <w:t xml:space="preserve"> Xi Chen for advice on ES cell culture</w:t>
      </w:r>
      <w:r w:rsidR="004C1D90" w:rsidRPr="00A358D9">
        <w:rPr>
          <w:rFonts w:ascii="Palatino" w:hAnsi="Palatino" w:cs="Arial"/>
          <w:color w:val="auto"/>
        </w:rPr>
        <w:t>;</w:t>
      </w:r>
      <w:r w:rsidR="00070ED1" w:rsidRPr="00A358D9">
        <w:rPr>
          <w:rFonts w:ascii="Palatino" w:hAnsi="Palatino" w:cs="Arial"/>
          <w:color w:val="auto"/>
        </w:rPr>
        <w:t xml:space="preserve"> Xiaotu Ma, Oliver Rando and Benjamin Carone for advice on ChIP</w:t>
      </w:r>
      <w:r w:rsidR="004C1D90" w:rsidRPr="00A358D9">
        <w:rPr>
          <w:rFonts w:ascii="Palatino" w:hAnsi="Palatino" w:cs="Arial"/>
          <w:color w:val="auto"/>
        </w:rPr>
        <w:t>;</w:t>
      </w:r>
      <w:r w:rsidR="00070ED1" w:rsidRPr="00A358D9">
        <w:rPr>
          <w:rFonts w:ascii="Palatino" w:hAnsi="Palatino" w:cs="Arial"/>
          <w:color w:val="auto"/>
        </w:rPr>
        <w:t xml:space="preserve"> </w:t>
      </w:r>
      <w:r w:rsidR="00C27798" w:rsidRPr="00A358D9">
        <w:rPr>
          <w:rFonts w:ascii="Palatino" w:hAnsi="Palatino" w:cs="Arial"/>
          <w:color w:val="auto"/>
        </w:rPr>
        <w:t>Hao Wu, Raga Krishnakuma</w:t>
      </w:r>
      <w:r w:rsidR="005A5C78" w:rsidRPr="00A358D9">
        <w:rPr>
          <w:rFonts w:ascii="Palatino" w:hAnsi="Palatino" w:cs="Arial"/>
          <w:color w:val="auto"/>
        </w:rPr>
        <w:t>r, and Nasun Hah for discussions</w:t>
      </w:r>
      <w:r w:rsidR="004C1D90" w:rsidRPr="00A358D9">
        <w:rPr>
          <w:rFonts w:ascii="Palatino" w:hAnsi="Palatino" w:cs="Arial"/>
          <w:color w:val="auto"/>
        </w:rPr>
        <w:t>;</w:t>
      </w:r>
      <w:r w:rsidR="00C27798" w:rsidRPr="00A358D9">
        <w:rPr>
          <w:rFonts w:ascii="Palatino" w:hAnsi="Palatino" w:cs="Arial"/>
          <w:color w:val="auto"/>
        </w:rPr>
        <w:t xml:space="preserve"> </w:t>
      </w:r>
      <w:r w:rsidR="00070ED1" w:rsidRPr="00A358D9">
        <w:rPr>
          <w:rFonts w:ascii="Palatino" w:hAnsi="Palatino" w:cs="Arial"/>
          <w:color w:val="auto"/>
        </w:rPr>
        <w:t>and members of our laboratories for advice, suggestions, and critical comments on the manuscript. This work was supported in part by National Institutes of Health grants HG007000 to Z.W. and GM62862 and GM65236 to P.D.Z. X.Z.L. was supported by the Lalor and Jane Coffin Childs foundations.</w:t>
      </w:r>
    </w:p>
    <w:p w14:paraId="5979915F" w14:textId="77777777" w:rsidR="00070ED1" w:rsidRPr="00A358D9" w:rsidRDefault="00070ED1" w:rsidP="00070ED1">
      <w:pPr>
        <w:tabs>
          <w:tab w:val="left" w:pos="7020"/>
        </w:tabs>
        <w:rPr>
          <w:rFonts w:ascii="Palatino" w:hAnsi="Palatino" w:cs="Arial"/>
        </w:rPr>
      </w:pPr>
      <w:r w:rsidRPr="00A358D9">
        <w:rPr>
          <w:rFonts w:ascii="Palatino" w:hAnsi="Palatino" w:cs="Arial"/>
        </w:rPr>
        <w:br w:type="page"/>
      </w:r>
    </w:p>
    <w:p w14:paraId="27CAD8C8" w14:textId="77777777" w:rsidR="00070ED1" w:rsidRPr="00A358D9" w:rsidRDefault="00070ED1" w:rsidP="00070ED1">
      <w:pPr>
        <w:pStyle w:val="normal0"/>
        <w:tabs>
          <w:tab w:val="left" w:pos="7020"/>
        </w:tabs>
        <w:spacing w:line="480" w:lineRule="exact"/>
        <w:rPr>
          <w:rFonts w:ascii="Palatino" w:hAnsi="Palatino"/>
          <w:b/>
          <w:color w:val="auto"/>
        </w:rPr>
      </w:pPr>
      <w:r w:rsidRPr="00A358D9">
        <w:rPr>
          <w:rFonts w:ascii="Palatino" w:hAnsi="Palatino"/>
          <w:b/>
          <w:color w:val="auto"/>
        </w:rPr>
        <w:t>REFERENCES</w:t>
      </w:r>
    </w:p>
    <w:p w14:paraId="2BEB4062"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Adelman, K., and Lis, J. T. (2012). Promoter-proximal pausing of RNA polymerase II: emerging roles in metazoans. Nat Rev Genet </w:t>
      </w:r>
      <w:r w:rsidRPr="00A358D9">
        <w:rPr>
          <w:rFonts w:ascii="Palatino" w:hAnsi="Palatino"/>
          <w:i/>
        </w:rPr>
        <w:t>13</w:t>
      </w:r>
      <w:r w:rsidRPr="00A358D9">
        <w:rPr>
          <w:rFonts w:ascii="Palatino" w:hAnsi="Palatino"/>
        </w:rPr>
        <w:t>, 720-731.</w:t>
      </w:r>
    </w:p>
    <w:p w14:paraId="7B11AD44"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Aravin, A., Gaidatzis, D., Pfeffer, S., Lagos-Quintana, M., Landgraf, P., Iovino, N., Morris, P., Brownstein, M. J., Kuramochi-Miyagawa, S., Nakano, T., Chien, M., Russo, J. J., Ju, J., Sheridan, R., Sander, C., Zavolan, M., and Tuschl, T. (2006). A novel class of small RNAs bind to MILI protein in mouse testes. Nature </w:t>
      </w:r>
      <w:r w:rsidRPr="00A358D9">
        <w:rPr>
          <w:rFonts w:ascii="Palatino" w:hAnsi="Palatino"/>
          <w:i/>
        </w:rPr>
        <w:t>442</w:t>
      </w:r>
      <w:r w:rsidRPr="00A358D9">
        <w:rPr>
          <w:rFonts w:ascii="Palatino" w:hAnsi="Palatino"/>
        </w:rPr>
        <w:t>, 203-207.</w:t>
      </w:r>
    </w:p>
    <w:p w14:paraId="7030F659"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Aravin, A. A., Sachidanandam, R., Girard, A., Fejes-Toth, K., and Hannon, G. J. (2007). Developmentally regulated piRNA clusters implicate MILI in transposon control. Science </w:t>
      </w:r>
      <w:r w:rsidRPr="00A358D9">
        <w:rPr>
          <w:rFonts w:ascii="Palatino" w:hAnsi="Palatino"/>
          <w:i/>
        </w:rPr>
        <w:t>316</w:t>
      </w:r>
      <w:r w:rsidRPr="00A358D9">
        <w:rPr>
          <w:rFonts w:ascii="Palatino" w:hAnsi="Palatino"/>
        </w:rPr>
        <w:t>, 744-747.</w:t>
      </w:r>
    </w:p>
    <w:p w14:paraId="21679CDC"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Aravin, A. A., Naumova, N. M., Tulin, A. V., Vagin, V. V., Rozovsky, Y. M., and Gvozdev, V. A. (2001). Double-stranded RNA-mediated silencing of genomic tandem repeats and transposable elements in the </w:t>
      </w:r>
      <w:r w:rsidRPr="00A358D9">
        <w:rPr>
          <w:rFonts w:ascii="Palatino" w:hAnsi="Palatino"/>
          <w:i/>
        </w:rPr>
        <w:t>D. melanogaster</w:t>
      </w:r>
      <w:r w:rsidRPr="00A358D9">
        <w:rPr>
          <w:rFonts w:ascii="Palatino" w:hAnsi="Palatino"/>
        </w:rPr>
        <w:t xml:space="preserve"> germline. Curr Biol </w:t>
      </w:r>
      <w:r w:rsidRPr="00A358D9">
        <w:rPr>
          <w:rFonts w:ascii="Palatino" w:hAnsi="Palatino"/>
          <w:i/>
        </w:rPr>
        <w:t>11</w:t>
      </w:r>
      <w:r w:rsidRPr="00A358D9">
        <w:rPr>
          <w:rFonts w:ascii="Palatino" w:hAnsi="Palatino"/>
        </w:rPr>
        <w:t>, 1017-1027.</w:t>
      </w:r>
    </w:p>
    <w:p w14:paraId="1EF96663"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Barski, A., Cuddapah, S., Cui, K., Roh, T. Y., Schones, D. E., Wang, Z., Wei, G., Chepelev, I., and Zhao, K. (2007). High-resolution profiling of histone methylations in the human genome. Cell </w:t>
      </w:r>
      <w:r w:rsidRPr="00A358D9">
        <w:rPr>
          <w:rFonts w:ascii="Palatino" w:hAnsi="Palatino"/>
          <w:i/>
        </w:rPr>
        <w:t>129</w:t>
      </w:r>
      <w:r w:rsidRPr="00A358D9">
        <w:rPr>
          <w:rFonts w:ascii="Palatino" w:hAnsi="Palatino"/>
        </w:rPr>
        <w:t>, 823-837.</w:t>
      </w:r>
    </w:p>
    <w:p w14:paraId="60D99BDC"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Batista, P. J., Ruby, J. G., Claycomb, J. M., Chiang, R., Fahlgren, N., Kasschau, K. D., Chaves, D. A., Gu, W., Vasale, J. J., Duan, S., Conte, D. J., Luo, S., Schroth, G. P., Carrington, J. C., Bartel, D. P., and Mello, C. C. (2008). PRG-1 and 21U-RNAs interact to form the piRNA complex required for fertility in </w:t>
      </w:r>
      <w:r w:rsidRPr="00A358D9">
        <w:rPr>
          <w:rFonts w:ascii="Palatino" w:hAnsi="Palatino"/>
          <w:i/>
        </w:rPr>
        <w:t>C. elegans</w:t>
      </w:r>
      <w:r w:rsidRPr="00A358D9">
        <w:rPr>
          <w:rFonts w:ascii="Palatino" w:hAnsi="Palatino"/>
        </w:rPr>
        <w:t xml:space="preserve">. Mol Cell </w:t>
      </w:r>
      <w:r w:rsidRPr="00A358D9">
        <w:rPr>
          <w:rFonts w:ascii="Palatino" w:hAnsi="Palatino"/>
          <w:i/>
        </w:rPr>
        <w:t>31</w:t>
      </w:r>
      <w:r w:rsidRPr="00A358D9">
        <w:rPr>
          <w:rFonts w:ascii="Palatino" w:hAnsi="Palatino"/>
        </w:rPr>
        <w:t>, 67-78.</w:t>
      </w:r>
    </w:p>
    <w:p w14:paraId="173D3418"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Beyret, E., Liu, N., and Lin, H. (2012). piRNA biogenesis during adult spermatogenesis in mice is independent of the </w:t>
      </w:r>
      <w:r w:rsidR="00730B6A" w:rsidRPr="00A358D9">
        <w:rPr>
          <w:rFonts w:ascii="Palatino" w:hAnsi="Palatino"/>
        </w:rPr>
        <w:t>Ping-Pong</w:t>
      </w:r>
      <w:r w:rsidRPr="00A358D9">
        <w:rPr>
          <w:rFonts w:ascii="Palatino" w:hAnsi="Palatino"/>
        </w:rPr>
        <w:t xml:space="preserve"> mechanism. Cell Res </w:t>
      </w:r>
      <w:r w:rsidRPr="00A358D9">
        <w:rPr>
          <w:rFonts w:ascii="Palatino" w:hAnsi="Palatino"/>
          <w:i/>
        </w:rPr>
        <w:t>22</w:t>
      </w:r>
      <w:r w:rsidRPr="00A358D9">
        <w:rPr>
          <w:rFonts w:ascii="Palatino" w:hAnsi="Palatino"/>
        </w:rPr>
        <w:t>, 1429-1439.</w:t>
      </w:r>
    </w:p>
    <w:p w14:paraId="22044926"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Bolcun-Filas, E., Bannister, L. A., Barash, A., Schimenti, K. J., Hartford, S. A., Eppig, J. J., Handel, M. A., Shen, L., and Schimenti, J. C. (2011). A-MYB (MYBL1) transcription factor is a master regulator of male meiosis. Development </w:t>
      </w:r>
      <w:r w:rsidRPr="00A358D9">
        <w:rPr>
          <w:rFonts w:ascii="Palatino" w:hAnsi="Palatino"/>
          <w:i/>
        </w:rPr>
        <w:t>138</w:t>
      </w:r>
      <w:r w:rsidRPr="00A358D9">
        <w:rPr>
          <w:rFonts w:ascii="Palatino" w:hAnsi="Palatino"/>
        </w:rPr>
        <w:t>, 3319-3330.</w:t>
      </w:r>
    </w:p>
    <w:p w14:paraId="1976F4C6"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Brennecke, J., Aravin, A. A., Stark, A., Dus, M., Kellis, M., Sachidanandam, R., and Hannon, G. J. (2007). Discrete small RNA-generating loci as master regulators of transposon activity in </w:t>
      </w:r>
      <w:r w:rsidRPr="00A358D9">
        <w:rPr>
          <w:rFonts w:ascii="Palatino" w:hAnsi="Palatino"/>
          <w:i/>
        </w:rPr>
        <w:t>Drosophila</w:t>
      </w:r>
      <w:r w:rsidRPr="00A358D9">
        <w:rPr>
          <w:rFonts w:ascii="Palatino" w:hAnsi="Palatino"/>
        </w:rPr>
        <w:t xml:space="preserve">. Cell </w:t>
      </w:r>
      <w:r w:rsidRPr="00A358D9">
        <w:rPr>
          <w:rFonts w:ascii="Palatino" w:hAnsi="Palatino"/>
          <w:i/>
        </w:rPr>
        <w:t>128</w:t>
      </w:r>
      <w:r w:rsidRPr="00A358D9">
        <w:rPr>
          <w:rFonts w:ascii="Palatino" w:hAnsi="Palatino"/>
        </w:rPr>
        <w:t>, 1089-1103.</w:t>
      </w:r>
    </w:p>
    <w:p w14:paraId="03990BBA"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Buisine, N., Quesneville, H., and Colot, V. (2008). Improved detection and annotation of transposable elements in sequenced genomes using multiple reference sequence sets. Genomics </w:t>
      </w:r>
      <w:r w:rsidRPr="00A358D9">
        <w:rPr>
          <w:rFonts w:ascii="Palatino" w:hAnsi="Palatino"/>
          <w:i/>
        </w:rPr>
        <w:t>91</w:t>
      </w:r>
      <w:r w:rsidRPr="00A358D9">
        <w:rPr>
          <w:rFonts w:ascii="Palatino" w:hAnsi="Palatino"/>
        </w:rPr>
        <w:t>, 467-475.</w:t>
      </w:r>
    </w:p>
    <w:p w14:paraId="2163901A"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Chen, X., Xu, H., Yuan, P., Fang, F., Huss, M., Vega, V. B., Wong, E., Orlov, Y. L., Zhang, W., Jiang, J., Loh, Y. H., Yeo, H. C., Yeo, Z. X., Narang, V., Govindarajan, K. R., Leong, B., Shahab, A., Ruan, Y., Bourque, G., Sung, W. K., Clarke, N. D., Wei, C. L., and Ng, H. H. (2008). Integration of external signaling pathways with the core transcriptional network in embryonic stem cells. Cell </w:t>
      </w:r>
      <w:r w:rsidRPr="00A358D9">
        <w:rPr>
          <w:rFonts w:ascii="Palatino" w:hAnsi="Palatino"/>
          <w:i/>
        </w:rPr>
        <w:t>133</w:t>
      </w:r>
      <w:r w:rsidRPr="00A358D9">
        <w:rPr>
          <w:rFonts w:ascii="Palatino" w:hAnsi="Palatino"/>
        </w:rPr>
        <w:t>, 1106-1117.</w:t>
      </w:r>
    </w:p>
    <w:p w14:paraId="039BEB66"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Das, P. P., Bagijn, M. P., Goldstein, L. D., Woolford, J. R., Lehrbach, N. J., Sapetschnig, A., Buhecha, H. R., Gilchrist, M. J., Howe, K. L., Stark, R., Matthews, N., Berezikov, E., Ketting, R. F., Tavare, S., and Miska, E. A. (2008). Piwi and piRNAs act upstream of an endogenous siRNA pathway to suppress Tc3 transposon mobility in the </w:t>
      </w:r>
      <w:r w:rsidRPr="00A358D9">
        <w:rPr>
          <w:rFonts w:ascii="Palatino" w:hAnsi="Palatino"/>
          <w:i/>
        </w:rPr>
        <w:t>Caenorhabditis elegans</w:t>
      </w:r>
      <w:r w:rsidRPr="00A358D9">
        <w:rPr>
          <w:rFonts w:ascii="Palatino" w:hAnsi="Palatino"/>
        </w:rPr>
        <w:t xml:space="preserve"> germline. Mol Cell </w:t>
      </w:r>
      <w:r w:rsidRPr="00A358D9">
        <w:rPr>
          <w:rFonts w:ascii="Palatino" w:hAnsi="Palatino"/>
          <w:i/>
        </w:rPr>
        <w:t>31</w:t>
      </w:r>
      <w:r w:rsidRPr="00A358D9">
        <w:rPr>
          <w:rFonts w:ascii="Palatino" w:hAnsi="Palatino"/>
        </w:rPr>
        <w:t>, 79-90.</w:t>
      </w:r>
    </w:p>
    <w:p w14:paraId="0FA25324"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De Fazio, S., Bartonicek, N., Di Giacomo, M., Abreu-Goodger, C., Sankar, A., Funaya, C., Antony, C., Moreira, P. N., Enright, A. J., and O'Carroll, D. (2011). The endonuclease activity of Mili fuels piRNA amplification that silences LINE1 elements. Nature </w:t>
      </w:r>
      <w:r w:rsidRPr="00A358D9">
        <w:rPr>
          <w:rFonts w:ascii="Palatino" w:hAnsi="Palatino"/>
          <w:i/>
        </w:rPr>
        <w:t>480</w:t>
      </w:r>
      <w:r w:rsidRPr="00A358D9">
        <w:rPr>
          <w:rFonts w:ascii="Palatino" w:hAnsi="Palatino"/>
        </w:rPr>
        <w:t>, 259-263.</w:t>
      </w:r>
    </w:p>
    <w:p w14:paraId="615C5090"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Deaton, A. M., and Bird, A. (2011). CpG islands and the regulation of transcription. Genes Dev </w:t>
      </w:r>
      <w:r w:rsidRPr="00A358D9">
        <w:rPr>
          <w:rFonts w:ascii="Palatino" w:hAnsi="Palatino"/>
          <w:i/>
        </w:rPr>
        <w:t>25</w:t>
      </w:r>
      <w:r w:rsidRPr="00A358D9">
        <w:rPr>
          <w:rFonts w:ascii="Palatino" w:hAnsi="Palatino"/>
        </w:rPr>
        <w:t>, 1010-1022.</w:t>
      </w:r>
    </w:p>
    <w:p w14:paraId="2D8B7EE7"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Efroni, S., Duttagupta, R., Cheng, J., Dehghani, H., Hoeppner, D. J., Dash, C., Bazett-Jones, D. P., Le Grice, S., McKay, R. D., Buetow, K. H., Gingeras, T. R., Misteli, T., and Meshorer, E. (2008). Global transcription in pluripotent embryonic stem cells. Cell Stem Cell </w:t>
      </w:r>
      <w:r w:rsidRPr="00A358D9">
        <w:rPr>
          <w:rFonts w:ascii="Palatino" w:hAnsi="Palatino"/>
          <w:i/>
        </w:rPr>
        <w:t>2</w:t>
      </w:r>
      <w:r w:rsidRPr="00A358D9">
        <w:rPr>
          <w:rFonts w:ascii="Palatino" w:hAnsi="Palatino"/>
        </w:rPr>
        <w:t>, 437-447.</w:t>
      </w:r>
    </w:p>
    <w:p w14:paraId="5B902E8C"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Engstrom, P. G., Suzuki, H., Ninomiya, N., Akalin, A., Sessa, L., Lavorgna, G., Brozzi, A., Luzi, L., Tan, S. L., Yang, L., Kunarso, G., Ng, E. L., Batalov, S., Wahlestedt, C., Kai, C., Kawai, J., Carninci, P., Hayashizaki, Y., Wells, C., Bajic, V. B., Orlando, V., Reid, J. F., Lenhard, B., and Lipovich, L. (2006). Complex Loci in human and mouse genomes. PLoS Genet </w:t>
      </w:r>
      <w:r w:rsidRPr="00A358D9">
        <w:rPr>
          <w:rFonts w:ascii="Palatino" w:hAnsi="Palatino"/>
          <w:i/>
        </w:rPr>
        <w:t>2</w:t>
      </w:r>
      <w:r w:rsidRPr="00A358D9">
        <w:rPr>
          <w:rFonts w:ascii="Palatino" w:hAnsi="Palatino"/>
        </w:rPr>
        <w:t>, e47.</w:t>
      </w:r>
    </w:p>
    <w:p w14:paraId="45568767"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Ghildiyal, M., Seitz, H., Horwich, M. D., Li, C., Du, T., Lee, S., Xu, J., Kittler, E. L., Zapp, M. L., Weng, Z., and Zamore, P. D. (2008). Endogenous siRNAs Derived from Transposons and mRNAs in </w:t>
      </w:r>
      <w:r w:rsidRPr="00A358D9">
        <w:rPr>
          <w:rFonts w:ascii="Palatino" w:hAnsi="Palatino"/>
          <w:i/>
        </w:rPr>
        <w:t>Drosophila</w:t>
      </w:r>
      <w:r w:rsidRPr="00A358D9">
        <w:rPr>
          <w:rFonts w:ascii="Palatino" w:hAnsi="Palatino"/>
        </w:rPr>
        <w:t xml:space="preserve"> Somatic Cells. Science </w:t>
      </w:r>
      <w:r w:rsidRPr="00A358D9">
        <w:rPr>
          <w:rFonts w:ascii="Palatino" w:hAnsi="Palatino"/>
          <w:i/>
        </w:rPr>
        <w:t>320</w:t>
      </w:r>
      <w:r w:rsidRPr="00A358D9">
        <w:rPr>
          <w:rFonts w:ascii="Palatino" w:hAnsi="Palatino"/>
        </w:rPr>
        <w:t>, 1077-1081.</w:t>
      </w:r>
    </w:p>
    <w:p w14:paraId="23954C64"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Gilchrist, D. A., Dos Santos, G., Fargo, D. C., Xie, B., Gao, Y., Li, L., and Adelman, K. (2010). Pausing of RNA polymerase II disrupts DNA-specified nucleosome organization to enable precise gene regulation. Cell </w:t>
      </w:r>
      <w:r w:rsidRPr="00A358D9">
        <w:rPr>
          <w:rFonts w:ascii="Palatino" w:hAnsi="Palatino"/>
          <w:i/>
        </w:rPr>
        <w:t>143</w:t>
      </w:r>
      <w:r w:rsidRPr="00A358D9">
        <w:rPr>
          <w:rFonts w:ascii="Palatino" w:hAnsi="Palatino"/>
        </w:rPr>
        <w:t>, 540-551.</w:t>
      </w:r>
    </w:p>
    <w:p w14:paraId="31A0673B"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Girard, A., Sachidanandam, R., Hannon, G. J., and Carmell, M. A. (2006). A germline-specific class of small RNAs binds mammalian Piwi proteins. Nature </w:t>
      </w:r>
      <w:r w:rsidRPr="00A358D9">
        <w:rPr>
          <w:rFonts w:ascii="Palatino" w:hAnsi="Palatino"/>
          <w:i/>
        </w:rPr>
        <w:t>442</w:t>
      </w:r>
      <w:r w:rsidRPr="00A358D9">
        <w:rPr>
          <w:rFonts w:ascii="Palatino" w:hAnsi="Palatino"/>
        </w:rPr>
        <w:t>, 199-202.</w:t>
      </w:r>
    </w:p>
    <w:p w14:paraId="71A5002C"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Grabherr, M. G., Haas, B. J., Yassour, M., Levin, J. Z., Thompson, D. A., Amit, I., Adiconis, X., Fan, L., Raychowdhury, R., Zeng, Q., Chen, Z., Mauceli, E., Hacohen, N., Gnirke, A., Rhind, N., di Palma, F., Birren, B. W., Nusbaum, C., Lindblad-Toh, K., Friedman, N., and Regev, A. (2011). Full-length transcriptome assembly from RNA-Seq data without a reference genome. Nat Biotechnol </w:t>
      </w:r>
      <w:r w:rsidRPr="00A358D9">
        <w:rPr>
          <w:rFonts w:ascii="Palatino" w:hAnsi="Palatino"/>
          <w:i/>
        </w:rPr>
        <w:t>29</w:t>
      </w:r>
      <w:r w:rsidRPr="00A358D9">
        <w:rPr>
          <w:rFonts w:ascii="Palatino" w:hAnsi="Palatino"/>
        </w:rPr>
        <w:t>, 644-652.</w:t>
      </w:r>
    </w:p>
    <w:p w14:paraId="62048B99"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Grivna, S. T., Beyret, E., Wang, Z., and Lin, H. (2006a). A novel class of small RNAs in mouse spermatogenic cells. Genes Dev </w:t>
      </w:r>
      <w:r w:rsidRPr="00A358D9">
        <w:rPr>
          <w:rFonts w:ascii="Palatino" w:hAnsi="Palatino"/>
          <w:i/>
        </w:rPr>
        <w:t>20</w:t>
      </w:r>
      <w:r w:rsidRPr="00A358D9">
        <w:rPr>
          <w:rFonts w:ascii="Palatino" w:hAnsi="Palatino"/>
        </w:rPr>
        <w:t>, 1709-1714.</w:t>
      </w:r>
    </w:p>
    <w:p w14:paraId="636C50E9"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Grivna, S. T., Pyhtila, B., and Lin, H. (2006b). MIWI associates with translational machinery and PIWI-interacting RNAs (piRNAs) in regulating spermatogenesis. Proc Natl Acad Sci U S A </w:t>
      </w:r>
      <w:r w:rsidRPr="00A358D9">
        <w:rPr>
          <w:rFonts w:ascii="Palatino" w:hAnsi="Palatino"/>
          <w:i/>
        </w:rPr>
        <w:t>103</w:t>
      </w:r>
      <w:r w:rsidRPr="00A358D9">
        <w:rPr>
          <w:rFonts w:ascii="Palatino" w:hAnsi="Palatino"/>
        </w:rPr>
        <w:t>, 13415-13420.</w:t>
      </w:r>
    </w:p>
    <w:p w14:paraId="4D68DCCD"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Gu, W., Lee, H. C., Chaves, D., Youngman, E. M., Pazour, G. J., Conte, D., and Mello, C. C. (2012). CapSeq and CIP-TAP map 5</w:t>
      </w:r>
      <w:r w:rsidR="00752C62" w:rsidRPr="00A358D9">
        <w:rPr>
          <w:rFonts w:ascii="Palatino" w:hAnsi="Palatino"/>
        </w:rPr>
        <w:t>′</w:t>
      </w:r>
      <w:r w:rsidRPr="00A358D9">
        <w:rPr>
          <w:rFonts w:ascii="Palatino" w:hAnsi="Palatino"/>
        </w:rPr>
        <w:t xml:space="preserve"> ends of Pol II transcripts and reveal capped-small RNAs as C. elegans piRNA precursors. Cell in press.</w:t>
      </w:r>
    </w:p>
    <w:p w14:paraId="4AEB7C5D"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Gudlaugsdottir, S., Boswell, D. R., Wood, G. R., and Ma, J. (2007). Exon size distribution and the origin of introns. Genetica </w:t>
      </w:r>
      <w:r w:rsidRPr="00A358D9">
        <w:rPr>
          <w:rFonts w:ascii="Palatino" w:hAnsi="Palatino"/>
          <w:i/>
        </w:rPr>
        <w:t>131</w:t>
      </w:r>
      <w:r w:rsidRPr="00A358D9">
        <w:rPr>
          <w:rFonts w:ascii="Palatino" w:hAnsi="Palatino"/>
        </w:rPr>
        <w:t>, 299-306.</w:t>
      </w:r>
    </w:p>
    <w:p w14:paraId="470ED819"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Guenther, M. G., Levine, S. S., Boyer, L. A., Jaenisch, R., and Young, R. A. (2007). A chromatin landmark and transcription initiation at most promoters in human cells. Cell </w:t>
      </w:r>
      <w:r w:rsidRPr="00A358D9">
        <w:rPr>
          <w:rFonts w:ascii="Palatino" w:hAnsi="Palatino"/>
          <w:i/>
        </w:rPr>
        <w:t>130</w:t>
      </w:r>
      <w:r w:rsidRPr="00A358D9">
        <w:rPr>
          <w:rFonts w:ascii="Palatino" w:hAnsi="Palatino"/>
        </w:rPr>
        <w:t>, 77-88.</w:t>
      </w:r>
    </w:p>
    <w:p w14:paraId="1F850888"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Gunawardane, L. S., Saito, K., Nishida, K. M., Miyoshi, K., Kawamura, Y., Nagami, T., Siomi, H., and Siomi, M. C. (2007). A Slicer-Mediated Mechanism for Repeat-Associated siRNA 5′ End Formation</w:t>
      </w:r>
      <w:r w:rsidRPr="00A358D9">
        <w:rPr>
          <w:rFonts w:ascii="Palatino" w:hAnsi="Palatino"/>
          <w:i/>
        </w:rPr>
        <w:t xml:space="preserve"> in Drosophi</w:t>
      </w:r>
      <w:r w:rsidRPr="00A358D9">
        <w:rPr>
          <w:rFonts w:ascii="Palatino" w:hAnsi="Palatino"/>
        </w:rPr>
        <w:t xml:space="preserve">la. Science </w:t>
      </w:r>
      <w:r w:rsidRPr="00A358D9">
        <w:rPr>
          <w:rFonts w:ascii="Palatino" w:hAnsi="Palatino"/>
          <w:i/>
        </w:rPr>
        <w:t>315</w:t>
      </w:r>
      <w:r w:rsidRPr="00A358D9">
        <w:rPr>
          <w:rFonts w:ascii="Palatino" w:hAnsi="Palatino"/>
        </w:rPr>
        <w:t>, 1587-1590.</w:t>
      </w:r>
    </w:p>
    <w:p w14:paraId="4DA50DE4"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Hamilton, A. J., and Baulcombe, D. C. (1999). A species of small antisense RNA in posttranscriptional gene silencing in plants. Science </w:t>
      </w:r>
      <w:r w:rsidRPr="00A358D9">
        <w:rPr>
          <w:rFonts w:ascii="Palatino" w:hAnsi="Palatino"/>
          <w:i/>
        </w:rPr>
        <w:t>286</w:t>
      </w:r>
      <w:r w:rsidRPr="00A358D9">
        <w:rPr>
          <w:rFonts w:ascii="Palatino" w:hAnsi="Palatino"/>
        </w:rPr>
        <w:t>, 950-952.</w:t>
      </w:r>
    </w:p>
    <w:p w14:paraId="5012BE6A"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Hammond, S. M., Bernstein, E., Beach, D., and Hannon, G. J. (2000). An RNA-directed nuclease mediates post-transcriptional gene silencing in </w:t>
      </w:r>
      <w:r w:rsidRPr="00A358D9">
        <w:rPr>
          <w:rFonts w:ascii="Palatino" w:hAnsi="Palatino"/>
          <w:i/>
        </w:rPr>
        <w:t>Drosophila</w:t>
      </w:r>
      <w:r w:rsidRPr="00A358D9">
        <w:rPr>
          <w:rFonts w:ascii="Palatino" w:hAnsi="Palatino"/>
        </w:rPr>
        <w:t xml:space="preserve"> cells. Nature </w:t>
      </w:r>
      <w:r w:rsidRPr="00A358D9">
        <w:rPr>
          <w:rFonts w:ascii="Palatino" w:hAnsi="Palatino"/>
          <w:i/>
        </w:rPr>
        <w:t>404</w:t>
      </w:r>
      <w:r w:rsidRPr="00A358D9">
        <w:rPr>
          <w:rFonts w:ascii="Palatino" w:hAnsi="Palatino"/>
        </w:rPr>
        <w:t>, 293-296.</w:t>
      </w:r>
    </w:p>
    <w:p w14:paraId="7A1FD97F"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Heintzman, N. D., Hon, G. C., Hawkins, R. D., Kheradpour, P., Stark, A., Harp, L. F., Ye, Z., Lee, L. K., Stuart, R. K., Ching, C. W., Ching, K. A., Antosiewicz-Bourget, J. E., Liu, H., Zhang, X., Green, R. D., Lobanenkov, V. V., Stewart, R., Thomson, J. A., Crawford, G. E., Kellis, M., and Ren, B. (2009). Histone modifications at human enhancers reflect global cell-type-specific gene expression. Nature </w:t>
      </w:r>
      <w:r w:rsidRPr="00A358D9">
        <w:rPr>
          <w:rFonts w:ascii="Palatino" w:hAnsi="Palatino"/>
          <w:i/>
        </w:rPr>
        <w:t>459</w:t>
      </w:r>
      <w:r w:rsidRPr="00A358D9">
        <w:rPr>
          <w:rFonts w:ascii="Palatino" w:hAnsi="Palatino"/>
        </w:rPr>
        <w:t>, 108-112.</w:t>
      </w:r>
    </w:p>
    <w:p w14:paraId="32E7DA0B"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Hofmann, O., Caballero, O. L., Stevenson, B. J., Chen, Y. T., Cohen, T., Chua, R., Maher, C. A., Panji, S., Schaefer, U., Kruger, A., Lehvaslaiho, M., Carninci, P., Hayashizaki, Y., Jongeneel, C. V., Simpson, A. J., Old, L. J., and Hide, W. (2008). Genome-wide analysis of cancer/testis gene expression. Proc Natl Acad Sci U S A </w:t>
      </w:r>
      <w:r w:rsidRPr="00A358D9">
        <w:rPr>
          <w:rFonts w:ascii="Palatino" w:hAnsi="Palatino"/>
          <w:i/>
        </w:rPr>
        <w:t>105</w:t>
      </w:r>
      <w:r w:rsidRPr="00A358D9">
        <w:rPr>
          <w:rFonts w:ascii="Palatino" w:hAnsi="Palatino"/>
        </w:rPr>
        <w:t>, 20422-20427.</w:t>
      </w:r>
    </w:p>
    <w:p w14:paraId="03A4AA0C"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Horwich, M. D., Li, C., Matranga, C., Vagin, V., Farley, G., Wang, P., and Zamore, P. D. (2007). The </w:t>
      </w:r>
      <w:r w:rsidRPr="00A358D9">
        <w:rPr>
          <w:rFonts w:ascii="Palatino" w:hAnsi="Palatino"/>
          <w:i/>
        </w:rPr>
        <w:t>Drosophila</w:t>
      </w:r>
      <w:r w:rsidRPr="00A358D9">
        <w:rPr>
          <w:rFonts w:ascii="Palatino" w:hAnsi="Palatino"/>
        </w:rPr>
        <w:t xml:space="preserve"> RNA methyltransferase, DmHen1, modifies germline piRNAs and single-stranded siRNAs in RISC. Curr Biol </w:t>
      </w:r>
      <w:r w:rsidRPr="00A358D9">
        <w:rPr>
          <w:rFonts w:ascii="Palatino" w:hAnsi="Palatino"/>
          <w:i/>
        </w:rPr>
        <w:t>17</w:t>
      </w:r>
      <w:r w:rsidRPr="00A358D9">
        <w:rPr>
          <w:rFonts w:ascii="Palatino" w:hAnsi="Palatino"/>
        </w:rPr>
        <w:t>, 1265-1272.</w:t>
      </w:r>
    </w:p>
    <w:p w14:paraId="5F1C3DDD"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Houwing, S., Kamminga, L. M., Berezikov, E., Cronembold, D., Girard, A., van den Elst, H., Filippov, D. V., Blaser, H., Raz, E., Moens, C. B., Plasterk, R. H., Hannon, G. J., Draper, B. W., and Ketting, R. F. (2007). A role for Piwi and piRNAs in germ cell maintenance and transposon silencing in Zebrafish. Cell </w:t>
      </w:r>
      <w:r w:rsidRPr="00A358D9">
        <w:rPr>
          <w:rFonts w:ascii="Palatino" w:hAnsi="Palatino"/>
          <w:i/>
        </w:rPr>
        <w:t>129</w:t>
      </w:r>
      <w:r w:rsidRPr="00A358D9">
        <w:rPr>
          <w:rFonts w:ascii="Palatino" w:hAnsi="Palatino"/>
        </w:rPr>
        <w:t>, 69-82.</w:t>
      </w:r>
    </w:p>
    <w:p w14:paraId="597E2744"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Hu, J., Lutz, C. S., Wilusz, J., and Tian, B. (2005). Bioinformatic identification of candidate cis-regulatory elements involved in human mRNA polyadenylation. RNA </w:t>
      </w:r>
      <w:r w:rsidRPr="00A358D9">
        <w:rPr>
          <w:rFonts w:ascii="Palatino" w:hAnsi="Palatino"/>
          <w:i/>
        </w:rPr>
        <w:t>11</w:t>
      </w:r>
      <w:r w:rsidRPr="00A358D9">
        <w:rPr>
          <w:rFonts w:ascii="Palatino" w:hAnsi="Palatino"/>
        </w:rPr>
        <w:t>, 1485-1493.</w:t>
      </w:r>
    </w:p>
    <w:p w14:paraId="57B54FB1"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Kamminga, L. M., Luteijn, M. J., den Broeder, M. J., Redl, S., Kaaij, L. J., Roovers, E. F., Ladurner, P., Berezikov, E., and Ketting, R. F. (2010). Hen1 is required for oocyte development and piRNA stability in zebrafish. EMBO J </w:t>
      </w:r>
      <w:r w:rsidRPr="00A358D9">
        <w:rPr>
          <w:rFonts w:ascii="Palatino" w:hAnsi="Palatino"/>
          <w:i/>
        </w:rPr>
        <w:t>29</w:t>
      </w:r>
      <w:r w:rsidRPr="00A358D9">
        <w:rPr>
          <w:rFonts w:ascii="Palatino" w:hAnsi="Palatino"/>
        </w:rPr>
        <w:t>, 3688-3700.</w:t>
      </w:r>
    </w:p>
    <w:p w14:paraId="61BF1A08"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Kawaoka, S., Izumi, N., Katsuma, S., and Tomari, Y. (2011). 3′ end formation of PIWI-interacting RNAs in vitro. Mol Cell </w:t>
      </w:r>
      <w:r w:rsidRPr="00A358D9">
        <w:rPr>
          <w:rFonts w:ascii="Palatino" w:hAnsi="Palatino"/>
          <w:i/>
        </w:rPr>
        <w:t>43</w:t>
      </w:r>
      <w:r w:rsidRPr="00A358D9">
        <w:rPr>
          <w:rFonts w:ascii="Palatino" w:hAnsi="Palatino"/>
        </w:rPr>
        <w:t>, 1015-1022.</w:t>
      </w:r>
    </w:p>
    <w:p w14:paraId="7B5691D9"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Kawaoka, S., Mitsutake, H., Kiuchi, T., Kobayashi, M., Yoshikawa, M., Suzuki, Y., Sugano, S., Shimada, T., Kobayashi, J., Tomari, Y., and Katsuma, S. (2012). A role for transcription from a piRNA cluster in de novo piRNA production. RNA </w:t>
      </w:r>
      <w:r w:rsidRPr="00A358D9">
        <w:rPr>
          <w:rFonts w:ascii="Palatino" w:hAnsi="Palatino"/>
          <w:i/>
        </w:rPr>
        <w:t>18</w:t>
      </w:r>
      <w:r w:rsidRPr="00A358D9">
        <w:rPr>
          <w:rFonts w:ascii="Palatino" w:hAnsi="Palatino"/>
        </w:rPr>
        <w:t>, 265-273.</w:t>
      </w:r>
    </w:p>
    <w:p w14:paraId="43263615"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Kimmins, S., Kotaja, N., Davidson, I., and Sassone-Corsi, P. (2004). Testis-specific transcription mechanisms promoting male germ-cell differentiation. Reproduction </w:t>
      </w:r>
      <w:r w:rsidRPr="00A358D9">
        <w:rPr>
          <w:rFonts w:ascii="Palatino" w:hAnsi="Palatino"/>
          <w:i/>
        </w:rPr>
        <w:t>128</w:t>
      </w:r>
      <w:r w:rsidRPr="00A358D9">
        <w:rPr>
          <w:rFonts w:ascii="Palatino" w:hAnsi="Palatino"/>
        </w:rPr>
        <w:t>, 5-12.</w:t>
      </w:r>
    </w:p>
    <w:p w14:paraId="2BF58E09"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Klattenhoff, C., Xi, H., Li, C., Lee, S., Xu, J., Khurana, J. S., Zhang, F., Schultz, N., Koppetsch, B. S., Nowosielska, A., Seitz, H., Zamore, P. D., Weng, Z., and Theurkauf, W. E. (2009). The </w:t>
      </w:r>
      <w:r w:rsidRPr="00A358D9">
        <w:rPr>
          <w:rFonts w:ascii="Palatino" w:hAnsi="Palatino"/>
          <w:i/>
        </w:rPr>
        <w:t>Drosophila</w:t>
      </w:r>
      <w:r w:rsidRPr="00A358D9">
        <w:rPr>
          <w:rFonts w:ascii="Palatino" w:hAnsi="Palatino"/>
        </w:rPr>
        <w:t xml:space="preserve"> HP1 homolog Rhino is required for transposon silencing and piRNA production by dual-strand clusters. Cell </w:t>
      </w:r>
      <w:r w:rsidRPr="00A358D9">
        <w:rPr>
          <w:rFonts w:ascii="Palatino" w:hAnsi="Palatino"/>
          <w:i/>
        </w:rPr>
        <w:t>138</w:t>
      </w:r>
      <w:r w:rsidRPr="00A358D9">
        <w:rPr>
          <w:rFonts w:ascii="Palatino" w:hAnsi="Palatino"/>
        </w:rPr>
        <w:t>, 1137-1149.</w:t>
      </w:r>
    </w:p>
    <w:p w14:paraId="0656B0E9"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Koch, C. M., Andrews, R. M., Flicek, P., Dillon, S. C., Karaoz, U., Clelland, G. K., Wilcox, S., Beare, D. M., Fowler, J. C., Couttet, P., James, K. D., Lefebvre, G. C., Bruce, A. W., Dovey, O. M., Ellis, P. D., Dhami, P., Langford, C. F., Weng, Z., Birney, E., Carter, N. P., Vetrie, D., and Dunham, I. (2007). The landscape of histone modifications across 1% of the human genome in five human cell lines. Genome Res </w:t>
      </w:r>
      <w:r w:rsidRPr="00A358D9">
        <w:rPr>
          <w:rFonts w:ascii="Palatino" w:hAnsi="Palatino"/>
          <w:i/>
        </w:rPr>
        <w:t>17</w:t>
      </w:r>
      <w:r w:rsidRPr="00A358D9">
        <w:rPr>
          <w:rFonts w:ascii="Palatino" w:hAnsi="Palatino"/>
        </w:rPr>
        <w:t>, 691-707.</w:t>
      </w:r>
    </w:p>
    <w:p w14:paraId="46CD929E"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Kuchen, S., Resch, W., Yamane, A., Kuo, N., Li, Z., Chakraborty, T., Wei, L., Laurence, A., Yasuda, T., Peng, S., Hu-Li, J., Lu, K., Dubois, W., Kitamura, Y., Charles, N., Sun, H. W., Muljo, S., Schwartzberg, P. L., Paul, W. E., O'Shea, J., Rajewsky, K., and Casellas, R. (2010). Regulation of MicroRNA Expression and Abundance during Lymphopoiesis. Immunity </w:t>
      </w:r>
      <w:r w:rsidRPr="00A358D9">
        <w:rPr>
          <w:rFonts w:ascii="Palatino" w:hAnsi="Palatino"/>
          <w:i/>
        </w:rPr>
        <w:t>32</w:t>
      </w:r>
      <w:r w:rsidRPr="00A358D9">
        <w:rPr>
          <w:rFonts w:ascii="Palatino" w:hAnsi="Palatino"/>
        </w:rPr>
        <w:t>, 828-839.</w:t>
      </w:r>
    </w:p>
    <w:p w14:paraId="577E852C"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Kutter, C., Brown, G. D., Goncalves, A., Wilson, M. D., Watt, S., Brazma, A., White, R. J., and Odom, D. T. (2011). Pol III binding in six mammals shows conservation among amino acid isotypes despite divergence among tRNA genes. Nat Genet </w:t>
      </w:r>
      <w:r w:rsidRPr="00A358D9">
        <w:rPr>
          <w:rFonts w:ascii="Palatino" w:hAnsi="Palatino"/>
          <w:i/>
        </w:rPr>
        <w:t>43</w:t>
      </w:r>
      <w:r w:rsidRPr="00A358D9">
        <w:rPr>
          <w:rFonts w:ascii="Palatino" w:hAnsi="Palatino"/>
        </w:rPr>
        <w:t>, 948-955.</w:t>
      </w:r>
    </w:p>
    <w:p w14:paraId="2BC7D7A8"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Lau, N. C., Seto, A. G., Kim, J., Kuramochi-Miyagawa, S., Nakano, T., Bartel, D. P., and Kingston, R. E. (2006). Characterization of the piRNA complex from rat testes. Science </w:t>
      </w:r>
      <w:r w:rsidRPr="00A358D9">
        <w:rPr>
          <w:rFonts w:ascii="Palatino" w:hAnsi="Palatino"/>
          <w:i/>
        </w:rPr>
        <w:t>313</w:t>
      </w:r>
      <w:r w:rsidRPr="00A358D9">
        <w:rPr>
          <w:rFonts w:ascii="Palatino" w:hAnsi="Palatino"/>
        </w:rPr>
        <w:t>, 363-367.</w:t>
      </w:r>
    </w:p>
    <w:p w14:paraId="2CA90660"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Lee, H. C., Gu, W., Shirayama, M., Youngman, E., Conte, D. J., and Mello, C. C. (2012). </w:t>
      </w:r>
      <w:r w:rsidRPr="00A358D9">
        <w:rPr>
          <w:rFonts w:ascii="Palatino" w:hAnsi="Palatino"/>
          <w:i/>
        </w:rPr>
        <w:t>C. elegans</w:t>
      </w:r>
      <w:r w:rsidRPr="00A358D9">
        <w:rPr>
          <w:rFonts w:ascii="Palatino" w:hAnsi="Palatino"/>
        </w:rPr>
        <w:t xml:space="preserve"> piRNAs Mediate the Genome-wide Surveillance of Germline Transcripts. Cell </w:t>
      </w:r>
      <w:r w:rsidRPr="00A358D9">
        <w:rPr>
          <w:rFonts w:ascii="Palatino" w:hAnsi="Palatino"/>
          <w:i/>
        </w:rPr>
        <w:t>150</w:t>
      </w:r>
      <w:r w:rsidRPr="00A358D9">
        <w:rPr>
          <w:rFonts w:ascii="Palatino" w:hAnsi="Palatino"/>
        </w:rPr>
        <w:t>, 78-87.</w:t>
      </w:r>
    </w:p>
    <w:p w14:paraId="6B664925"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Lenhard, B., Sandelin, A., and Carninci, P. (2012). Metazoan promoters: emerging characteristics and insights into transcriptional regulation. Nat Rev Genet </w:t>
      </w:r>
      <w:r w:rsidRPr="00A358D9">
        <w:rPr>
          <w:rFonts w:ascii="Palatino" w:hAnsi="Palatino"/>
          <w:i/>
        </w:rPr>
        <w:t>13</w:t>
      </w:r>
      <w:r w:rsidRPr="00A358D9">
        <w:rPr>
          <w:rFonts w:ascii="Palatino" w:hAnsi="Palatino"/>
        </w:rPr>
        <w:t>, 233-245.</w:t>
      </w:r>
    </w:p>
    <w:p w14:paraId="4E10FA17"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Ma, Z., Swigut, T., Valouev, A., Rada-Iglesias, A., and Wysocka, J. (2011). Sequence-specific regulator Prdm14 safeguards mouse ESCs from entering extraembryonic endoderm fates. Nat Struct Mol Biol </w:t>
      </w:r>
      <w:r w:rsidRPr="00A358D9">
        <w:rPr>
          <w:rFonts w:ascii="Palatino" w:hAnsi="Palatino"/>
          <w:i/>
        </w:rPr>
        <w:t>18</w:t>
      </w:r>
      <w:r w:rsidRPr="00A358D9">
        <w:rPr>
          <w:rFonts w:ascii="Palatino" w:hAnsi="Palatino"/>
        </w:rPr>
        <w:t>, 120-127.</w:t>
      </w:r>
    </w:p>
    <w:p w14:paraId="7C5722B0"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Maderious, A., and Chen-Kiang, S. (1984). Pausing and premature termination of human RNA polymerase II during transcription of adenovirus in vivo and in vitro. Proc Natl Acad Sci U S A </w:t>
      </w:r>
      <w:r w:rsidRPr="00A358D9">
        <w:rPr>
          <w:rFonts w:ascii="Palatino" w:hAnsi="Palatino"/>
          <w:i/>
        </w:rPr>
        <w:t>81</w:t>
      </w:r>
      <w:r w:rsidRPr="00A358D9">
        <w:rPr>
          <w:rFonts w:ascii="Palatino" w:hAnsi="Palatino"/>
        </w:rPr>
        <w:t>, 5931-5935.</w:t>
      </w:r>
    </w:p>
    <w:p w14:paraId="35DAAE14"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Min, I. M., Waterfall, J. J., Core, L. J., Munroe, R. J., Schimenti, J., and Lis, J. T. (2011). Regulating RNA polymerase pausing and transcription elongation in embryonic stem cells. Genes Dev </w:t>
      </w:r>
      <w:r w:rsidRPr="00A358D9">
        <w:rPr>
          <w:rFonts w:ascii="Palatino" w:hAnsi="Palatino"/>
          <w:i/>
        </w:rPr>
        <w:t>25</w:t>
      </w:r>
      <w:r w:rsidRPr="00A358D9">
        <w:rPr>
          <w:rFonts w:ascii="Palatino" w:hAnsi="Palatino"/>
        </w:rPr>
        <w:t>, 742-754.</w:t>
      </w:r>
    </w:p>
    <w:p w14:paraId="2154FDB9"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Pruitt, K. D., Tatusova, T., Brown, G. R., and Maglott, D. R. (2012). NCBI Reference Sequences (RefSeq): current status, new features and genome annotation policy. Nucleic Acids Res </w:t>
      </w:r>
      <w:r w:rsidRPr="00A358D9">
        <w:rPr>
          <w:rFonts w:ascii="Palatino" w:hAnsi="Palatino"/>
          <w:i/>
        </w:rPr>
        <w:t>40</w:t>
      </w:r>
      <w:r w:rsidRPr="00A358D9">
        <w:rPr>
          <w:rFonts w:ascii="Palatino" w:hAnsi="Palatino"/>
        </w:rPr>
        <w:t>, D130-5.</w:t>
      </w:r>
    </w:p>
    <w:p w14:paraId="54966E7C"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Rajasethupathy, P., Antonov, I., Sheridan, R., Frey, S., Sander, C., Tuschl, T., and Kandel, E. R. (2012). A Role for Neuronal piRNAs in the Epigenetic Control of Memory-Related Synaptic Plasticity. Cell </w:t>
      </w:r>
      <w:r w:rsidRPr="00A358D9">
        <w:rPr>
          <w:rFonts w:ascii="Palatino" w:hAnsi="Palatino"/>
          <w:i/>
        </w:rPr>
        <w:t>149</w:t>
      </w:r>
      <w:r w:rsidRPr="00A358D9">
        <w:rPr>
          <w:rFonts w:ascii="Palatino" w:hAnsi="Palatino"/>
        </w:rPr>
        <w:t>, 693-707.</w:t>
      </w:r>
    </w:p>
    <w:p w14:paraId="2A196171"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Reuter, M., Berninger, P., Chuma, S., Shah, H., Hosokawa, M., Funaya, C., Antony, C., Sachidanandam, R., and Pillai, R. S. (2011). Miwi catalysis is required for piRNA amplification-independent LINE1 transposon silencing. Nature </w:t>
      </w:r>
      <w:r w:rsidRPr="00A358D9">
        <w:rPr>
          <w:rFonts w:ascii="Palatino" w:hAnsi="Palatino"/>
          <w:i/>
        </w:rPr>
        <w:t>480</w:t>
      </w:r>
      <w:r w:rsidRPr="00A358D9">
        <w:rPr>
          <w:rFonts w:ascii="Palatino" w:hAnsi="Palatino"/>
        </w:rPr>
        <w:t>, 264-267.</w:t>
      </w:r>
    </w:p>
    <w:p w14:paraId="2ABBF016"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Ro, S., Song, R., Park, C., Zheng, H., Sanders, K. M., and Yan, W. (2007). Cloning and expression profiling of small RNAs expressed in the mouse ovary. RNA </w:t>
      </w:r>
      <w:r w:rsidRPr="00A358D9">
        <w:rPr>
          <w:rFonts w:ascii="Palatino" w:hAnsi="Palatino"/>
          <w:i/>
        </w:rPr>
        <w:t>13</w:t>
      </w:r>
      <w:r w:rsidRPr="00A358D9">
        <w:rPr>
          <w:rFonts w:ascii="Palatino" w:hAnsi="Palatino"/>
        </w:rPr>
        <w:t>, 2366-2380.</w:t>
      </w:r>
    </w:p>
    <w:p w14:paraId="06F65323"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Ruby, J. G., Jan, C., Player, C., Axtell, M. J., Lee, W., Nusbaum, C., Ge, H., and Bartel, D. P. (2006). Large-scale sequencing reveals 21U-RNAs and additional microRNAs and endogenous siRNAs in </w:t>
      </w:r>
      <w:r w:rsidRPr="00A358D9">
        <w:rPr>
          <w:rFonts w:ascii="Palatino" w:hAnsi="Palatino"/>
          <w:i/>
        </w:rPr>
        <w:t>C. elegans</w:t>
      </w:r>
      <w:r w:rsidRPr="00A358D9">
        <w:rPr>
          <w:rFonts w:ascii="Palatino" w:hAnsi="Palatino"/>
        </w:rPr>
        <w:t xml:space="preserve">. Cell </w:t>
      </w:r>
      <w:r w:rsidRPr="00A358D9">
        <w:rPr>
          <w:rFonts w:ascii="Palatino" w:hAnsi="Palatino"/>
          <w:i/>
        </w:rPr>
        <w:t>127</w:t>
      </w:r>
      <w:r w:rsidRPr="00A358D9">
        <w:rPr>
          <w:rFonts w:ascii="Palatino" w:hAnsi="Palatino"/>
        </w:rPr>
        <w:t>, 1193-1207.</w:t>
      </w:r>
    </w:p>
    <w:p w14:paraId="32E022B5"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Saito, K., Sakaguchi, Y., Suzuki, T., Suzuki, T., Siomi, H., and Siomi, M. C. (2007). Pimet, the </w:t>
      </w:r>
      <w:r w:rsidRPr="00A358D9">
        <w:rPr>
          <w:rFonts w:ascii="Palatino" w:hAnsi="Palatino"/>
          <w:i/>
        </w:rPr>
        <w:t>Drosophila</w:t>
      </w:r>
      <w:r w:rsidRPr="00A358D9">
        <w:rPr>
          <w:rFonts w:ascii="Palatino" w:hAnsi="Palatino"/>
        </w:rPr>
        <w:t xml:space="preserve"> homolog of HEN1, mediates 2</w:t>
      </w:r>
      <w:r w:rsidRPr="00A358D9">
        <w:rPr>
          <w:rFonts w:ascii="Palatino" w:hAnsi="Palatino" w:cs="Lucida Grande"/>
        </w:rPr>
        <w:t>�</w:t>
      </w:r>
      <w:r w:rsidRPr="00A358D9">
        <w:rPr>
          <w:rFonts w:ascii="Palatino" w:hAnsi="Palatino"/>
        </w:rPr>
        <w:t>}</w:t>
      </w:r>
      <w:r w:rsidRPr="00A358D9">
        <w:rPr>
          <w:rFonts w:ascii="Palatino" w:hAnsi="Palatino" w:cs="Lucida Grande"/>
          <w:i/>
        </w:rPr>
        <w:t>��</w:t>
      </w:r>
      <w:r w:rsidRPr="00A358D9">
        <w:rPr>
          <w:rFonts w:ascii="Palatino" w:hAnsi="Palatino"/>
        </w:rPr>
        <w:t xml:space="preserve">-O-methylation of Piwi- interacting RNAs at their 3′ ends. Genes Dev </w:t>
      </w:r>
      <w:r w:rsidRPr="00A358D9">
        <w:rPr>
          <w:rFonts w:ascii="Palatino" w:hAnsi="Palatino"/>
          <w:i/>
        </w:rPr>
        <w:t>21</w:t>
      </w:r>
      <w:r w:rsidRPr="00A358D9">
        <w:rPr>
          <w:rFonts w:ascii="Palatino" w:hAnsi="Palatino"/>
        </w:rPr>
        <w:t>, 1603-1608.</w:t>
      </w:r>
    </w:p>
    <w:p w14:paraId="5BA04E0C"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Saxonov, S., Berg, P., and Brutlag, D. L. (2006). A genome-wide analysis of CpG dinucleotides in the human genome distinguishes two distinct classes of promoters. Proc Natl Acad Sci U S A </w:t>
      </w:r>
      <w:r w:rsidRPr="00A358D9">
        <w:rPr>
          <w:rFonts w:ascii="Palatino" w:hAnsi="Palatino"/>
          <w:i/>
        </w:rPr>
        <w:t>103</w:t>
      </w:r>
      <w:r w:rsidRPr="00A358D9">
        <w:rPr>
          <w:rFonts w:ascii="Palatino" w:hAnsi="Palatino"/>
        </w:rPr>
        <w:t>, 1412-1417.</w:t>
      </w:r>
    </w:p>
    <w:p w14:paraId="2FDF0976"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Seitz, H., Ghildiyal, M., and Zamore, P. D. (2008). Argonaute loading improves the 5' precision of both microRNAs and their miRNA* strands in flies. Curr Biol </w:t>
      </w:r>
      <w:r w:rsidRPr="00A358D9">
        <w:rPr>
          <w:rFonts w:ascii="Palatino" w:hAnsi="Palatino"/>
          <w:i/>
        </w:rPr>
        <w:t>18</w:t>
      </w:r>
      <w:r w:rsidRPr="00A358D9">
        <w:rPr>
          <w:rFonts w:ascii="Palatino" w:hAnsi="Palatino"/>
        </w:rPr>
        <w:t>, 147-151.</w:t>
      </w:r>
    </w:p>
    <w:p w14:paraId="1A7ACB50"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Shen, Y., Yue, F., McCleary, D. F., Ye, Z., Edsall, L., Kuan, S., Wagner, U., Dixon, J., Lee, L., Lobanenkov, V. V., and Ren, B. (2012). A map of the cis-regulatory sequences in the mouse genome. Nature </w:t>
      </w:r>
      <w:r w:rsidRPr="00A358D9">
        <w:rPr>
          <w:rFonts w:ascii="Palatino" w:hAnsi="Palatino"/>
          <w:i/>
        </w:rPr>
        <w:t>488</w:t>
      </w:r>
      <w:r w:rsidRPr="00A358D9">
        <w:rPr>
          <w:rFonts w:ascii="Palatino" w:hAnsi="Palatino"/>
        </w:rPr>
        <w:t>, 116-120.</w:t>
      </w:r>
    </w:p>
    <w:p w14:paraId="73D66E90"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Shepard, P. J., Choi, E. A., Lu, J., Flanagan, L. A., Hertel, K. J., and Shi, Y. (2011). Complex and dynamic landscape of RNA polyadenylation revealed by PAS-Seq. RNA </w:t>
      </w:r>
      <w:r w:rsidRPr="00A358D9">
        <w:rPr>
          <w:rFonts w:ascii="Palatino" w:hAnsi="Palatino"/>
          <w:i/>
        </w:rPr>
        <w:t>17</w:t>
      </w:r>
      <w:r w:rsidRPr="00A358D9">
        <w:rPr>
          <w:rFonts w:ascii="Palatino" w:hAnsi="Palatino"/>
        </w:rPr>
        <w:t>, 761-772.</w:t>
      </w:r>
    </w:p>
    <w:p w14:paraId="045C747D"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Shibata, N., Rouhana, L., and Agata, K. (2010). Cellular and molecular dissection of pluripotent adult somatic stem cells in planarians. Dev Growth Differ </w:t>
      </w:r>
      <w:r w:rsidRPr="00A358D9">
        <w:rPr>
          <w:rFonts w:ascii="Palatino" w:hAnsi="Palatino"/>
          <w:i/>
        </w:rPr>
        <w:t>52</w:t>
      </w:r>
      <w:r w:rsidRPr="00A358D9">
        <w:rPr>
          <w:rFonts w:ascii="Palatino" w:hAnsi="Palatino"/>
        </w:rPr>
        <w:t>, 27-41.</w:t>
      </w:r>
    </w:p>
    <w:p w14:paraId="69EDA1B8"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Shirayama, M., Seth, M., Lee, H. C., Gu, W., Ishidate, T., Conte, D. J., and Mello, C. C. (2012). piRNAs Initiate an Epigenetic Memory of Nonself RNA in the </w:t>
      </w:r>
      <w:r w:rsidRPr="00A358D9">
        <w:rPr>
          <w:rFonts w:ascii="Palatino" w:hAnsi="Palatino"/>
          <w:i/>
        </w:rPr>
        <w:t>C. elegans</w:t>
      </w:r>
      <w:r w:rsidRPr="00A358D9">
        <w:rPr>
          <w:rFonts w:ascii="Palatino" w:hAnsi="Palatino"/>
        </w:rPr>
        <w:t xml:space="preserve"> Germline. Cell </w:t>
      </w:r>
      <w:r w:rsidRPr="00A358D9">
        <w:rPr>
          <w:rFonts w:ascii="Palatino" w:hAnsi="Palatino"/>
          <w:i/>
        </w:rPr>
        <w:t>150</w:t>
      </w:r>
      <w:r w:rsidRPr="00A358D9">
        <w:rPr>
          <w:rFonts w:ascii="Palatino" w:hAnsi="Palatino"/>
        </w:rPr>
        <w:t>, 65-77.</w:t>
      </w:r>
    </w:p>
    <w:p w14:paraId="5C620687"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Smale, S. T., and Kadonaga, J. T. (2003). The RNA polymerase II core promoter. Annu Rev Biochem </w:t>
      </w:r>
      <w:r w:rsidRPr="00A358D9">
        <w:rPr>
          <w:rFonts w:ascii="Palatino" w:hAnsi="Palatino"/>
          <w:i/>
        </w:rPr>
        <w:t>72</w:t>
      </w:r>
      <w:r w:rsidRPr="00A358D9">
        <w:rPr>
          <w:rFonts w:ascii="Palatino" w:hAnsi="Palatino"/>
        </w:rPr>
        <w:t>, 449-479.</w:t>
      </w:r>
    </w:p>
    <w:p w14:paraId="37A15E75"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Spencer, C. A., and Groudine, M. (1990). Transcription elongation and eukaryotic gene regulation. Oncogene </w:t>
      </w:r>
      <w:r w:rsidRPr="00A358D9">
        <w:rPr>
          <w:rFonts w:ascii="Palatino" w:hAnsi="Palatino"/>
          <w:i/>
        </w:rPr>
        <w:t>5</w:t>
      </w:r>
      <w:r w:rsidRPr="00A358D9">
        <w:rPr>
          <w:rFonts w:ascii="Palatino" w:hAnsi="Palatino"/>
        </w:rPr>
        <w:t>, 777-785.</w:t>
      </w:r>
    </w:p>
    <w:p w14:paraId="44B17A2E"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Stamatoyannopoulos, J. A., Snyder, M., Hardison, R., Ren, B., Gingeras, T., Gilbert, D. M., Groudine, M., Bender, M., Kaul, R., Canfield, T., Giste, E., Johnson, A., Zhang, M., Balasundaram, G., Byron, R., Roach, V., Sabo, P. J., Sandstrom, R., Stehling, A. S., Thurman, R. E., Weissman, S. M., Cayting, P., Hariharan, M., Lian, J., Cheng, Y., Landt, S. G., Ma, Z., Wold, B. J., Dekker, J., Crawford, G. E., Keller, C. A., Wu, W., Morrissey, C., Kumar, S. A., Mishra, T., Jain, D., Byrska-Bishop, M., Blankenberg, D., Lajoie1, B. R., Jain, G., Sanyal, A., Chen, K. B., Denas, O., Taylor, J., Blobel, G. A., Weiss, M. J., Pimkin, M., Deng, W., Marinov, G. K., Williams, B. A., Fisher-Aylor, K. I., Desalvo, G., Kiralusha, A., Trout, D., Amrhein, H., Mortazavi, A., Edsall, L., McCleary, D., Kuan, S., Shen, Y., Yue, F., Ye, Z., Davis, C. A., Zaleski, C., Jha, S., Xue, C., Dobin, A., Lin, W., Fastuca, M., Wang, H., Guigo, R., Djebali, S., Lagarde, J., Ryba, T., Sasaki, T., Malladi, V. S., Cline, M. S., Kirkup, V. M., Learned, K., Rosenbloom, K. R., Kent, W. J., Feingold, E. A., Good, P. J., Pazin, M., Lowdon, R. F., and Adams, L. B. (2012). An encyclopedia of mouse DNA elements (Mouse ENCODE). Genome Biol </w:t>
      </w:r>
      <w:r w:rsidRPr="00A358D9">
        <w:rPr>
          <w:rFonts w:ascii="Palatino" w:hAnsi="Palatino"/>
          <w:i/>
        </w:rPr>
        <w:t>13</w:t>
      </w:r>
      <w:r w:rsidRPr="00A358D9">
        <w:rPr>
          <w:rFonts w:ascii="Palatino" w:hAnsi="Palatino"/>
        </w:rPr>
        <w:t>, 418.</w:t>
      </w:r>
    </w:p>
    <w:p w14:paraId="67A92215"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Thurman, R. E., Rynes, E., Humbert, R., Vierstra, J., Maurano, M. T., Haugen, E., Sheffield, N. C., Stergachis, A. B., Wang, H., Vernot, B., Garg, K., John, S., Sandstrom, R., Bates, D., Boatman, L., Canfield, T. K., Diegel, M., Dunn, D., Ebersol, A. K., Frum, T., Giste, E., Johnson, A. K., Johnson, E. M., Kutyavin, T., Lajoie, B., Lee, B. K., Lee, K., London, D., Lotakis, D., Neph, S., Neri, F., Nguyen, E. D., Qu, H., Reynolds, A. P., Roach, V., Safi, A., Sanchez, M. E., Sanyal, A., Shafer, A., Simon, J. M., Song, L., Vong, S., Weaver, M., Yan, Y., Zhang, Z., Zhang, Z., Lenhard, B., Tewari, M., Dorschner, M. O., Hansen, R. S., Navas, P. A., Stamatoyannopoulos, G., Iyer, V. R., Lieb, J. D., Sunyaev, S. R., Akey, J. M., Sabo, P. J., Kaul, R., Furey, T. S., Dekker, J., Crawford, G. E., and Stamatoyannopoulos, J. A. (2012). The accessible chromatin landscape of the human genome. Nature </w:t>
      </w:r>
      <w:r w:rsidRPr="00A358D9">
        <w:rPr>
          <w:rFonts w:ascii="Palatino" w:hAnsi="Palatino"/>
          <w:i/>
        </w:rPr>
        <w:t>489</w:t>
      </w:r>
      <w:r w:rsidRPr="00A358D9">
        <w:rPr>
          <w:rFonts w:ascii="Palatino" w:hAnsi="Palatino"/>
        </w:rPr>
        <w:t>, 75-82.</w:t>
      </w:r>
    </w:p>
    <w:p w14:paraId="5E8D64A1"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Trapnell, C., Roberts, A., Goff, L., Pertea, G., Kim, D., Kelley, D. R., Pimentel, H., Salzberg, S. L., Rinn, J. L., and Pachter, L. (2012). Differential gene and transcript expression analysis of RNA-seq experiments with TopHat and Cufflinks. Nat Protoc </w:t>
      </w:r>
      <w:r w:rsidRPr="00A358D9">
        <w:rPr>
          <w:rFonts w:ascii="Palatino" w:hAnsi="Palatino"/>
          <w:i/>
        </w:rPr>
        <w:t>7</w:t>
      </w:r>
      <w:r w:rsidRPr="00A358D9">
        <w:rPr>
          <w:rFonts w:ascii="Palatino" w:hAnsi="Palatino"/>
        </w:rPr>
        <w:t>, 562-578.</w:t>
      </w:r>
    </w:p>
    <w:p w14:paraId="715A6EFE"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Trapnell, C., Williams, B. A., Pertea, G., Mortazavi, A., Kwan, G., van Baren, M. J., Salzberg, S. L., Wold, B. J., and Pachter, L. (2010). Transcript assembly and quantification by RNA-Seq reveals unannotated transcripts and isoform switching during cell differentiation. Nat Biotechnol </w:t>
      </w:r>
      <w:r w:rsidRPr="00A358D9">
        <w:rPr>
          <w:rFonts w:ascii="Palatino" w:hAnsi="Palatino"/>
          <w:i/>
        </w:rPr>
        <w:t>28</w:t>
      </w:r>
      <w:r w:rsidRPr="00A358D9">
        <w:rPr>
          <w:rFonts w:ascii="Palatino" w:hAnsi="Palatino"/>
        </w:rPr>
        <w:t>, 511-515.</w:t>
      </w:r>
    </w:p>
    <w:p w14:paraId="356105CD"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Trapnell, C., Pachter, L., and Salzberg, S. L. (2009). TopHat: discovering splice junctions with RNA-Seq. Bioinformatics </w:t>
      </w:r>
      <w:r w:rsidRPr="00A358D9">
        <w:rPr>
          <w:rFonts w:ascii="Palatino" w:hAnsi="Palatino"/>
          <w:i/>
        </w:rPr>
        <w:t>25</w:t>
      </w:r>
      <w:r w:rsidRPr="00A358D9">
        <w:rPr>
          <w:rFonts w:ascii="Palatino" w:hAnsi="Palatino"/>
        </w:rPr>
        <w:t>, 1105-1111.</w:t>
      </w:r>
    </w:p>
    <w:p w14:paraId="6628694E"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Vagin, V. V., Sigova, A., Li, C., Seitz, H., Gvozdev, V., and Zamore, P. D. (2006). A distinct small RNA pathway silences selfish genetic elements in the germline. Science </w:t>
      </w:r>
      <w:r w:rsidRPr="00A358D9">
        <w:rPr>
          <w:rFonts w:ascii="Palatino" w:hAnsi="Palatino"/>
          <w:i/>
        </w:rPr>
        <w:t>313</w:t>
      </w:r>
      <w:r w:rsidRPr="00A358D9">
        <w:rPr>
          <w:rFonts w:ascii="Palatino" w:hAnsi="Palatino"/>
        </w:rPr>
        <w:t>, 320-324.</w:t>
      </w:r>
    </w:p>
    <w:p w14:paraId="375CBB64"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Vourekas, A., Zheng, Q., Alexiou, P., Maragkakis, M., Kirino, Y., Gregory, B. D., and Mourelatos, Z. (2012). Mili and Miwi target RNA repertoire reveals piRNA biogenesis and function of Miwi in spermiogenesis. Nat Struct Mol Biol </w:t>
      </w:r>
      <w:r w:rsidRPr="00A358D9">
        <w:rPr>
          <w:rFonts w:ascii="Palatino" w:hAnsi="Palatino"/>
          <w:i/>
        </w:rPr>
        <w:t>19</w:t>
      </w:r>
      <w:r w:rsidRPr="00A358D9">
        <w:rPr>
          <w:rFonts w:ascii="Palatino" w:hAnsi="Palatino"/>
        </w:rPr>
        <w:t>, 773-781.</w:t>
      </w:r>
    </w:p>
    <w:p w14:paraId="7B8DADF0"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Wang, Q. E., Han, C., Milum, K., and Wani, A. A. (2011). Stem cell protein Piwil2 modulates chromatin modifications upon cisplatin treatment. Mutat Res </w:t>
      </w:r>
      <w:r w:rsidRPr="00A358D9">
        <w:rPr>
          <w:rFonts w:ascii="Palatino" w:hAnsi="Palatino"/>
          <w:i/>
        </w:rPr>
        <w:t>708</w:t>
      </w:r>
      <w:r w:rsidRPr="00A358D9">
        <w:rPr>
          <w:rFonts w:ascii="Palatino" w:hAnsi="Palatino"/>
        </w:rPr>
        <w:t>, 59-68.</w:t>
      </w:r>
    </w:p>
    <w:p w14:paraId="0556BC63"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Watanabe, T., Tomizawa, S., Mitsuya, K., Totoki, Y., Yamamoto, Y., Kuramochi-Miyagawa, S., Iida, N., Hoki, Y., Murphy, P. J., Toyoda, A., Gotoh, K., Hiura, H., Arima, T., Fujiyama, A., Sado, T., Shibata, T., Nakano, T., Lin, H., Ichiyanagi, K., Soloway, P. D., and Sasaki, H. (2011). Role for piRNAs and noncoding RNA in de novo DNA methylation of the imprinted mouse Rasgrf1 locus. Science </w:t>
      </w:r>
      <w:r w:rsidRPr="00A358D9">
        <w:rPr>
          <w:rFonts w:ascii="Palatino" w:hAnsi="Palatino"/>
          <w:i/>
        </w:rPr>
        <w:t>332</w:t>
      </w:r>
      <w:r w:rsidRPr="00A358D9">
        <w:rPr>
          <w:rFonts w:ascii="Palatino" w:hAnsi="Palatino"/>
        </w:rPr>
        <w:t>, 848-852.</w:t>
      </w:r>
    </w:p>
    <w:p w14:paraId="6B85E087"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Xu, M., You, Y., Hunsicker, P., Hori, T., Small, C., Griswold, M. D., and Hecht, N. B. (2008). Mice deficient for a small cluster of Piwi-interacting RNAs implicate Piwi-interacting RNAs in transposon control. Biol Reprod </w:t>
      </w:r>
      <w:r w:rsidRPr="00A358D9">
        <w:rPr>
          <w:rFonts w:ascii="Palatino" w:hAnsi="Palatino"/>
          <w:i/>
        </w:rPr>
        <w:t>79</w:t>
      </w:r>
      <w:r w:rsidRPr="00A358D9">
        <w:rPr>
          <w:rFonts w:ascii="Palatino" w:hAnsi="Palatino"/>
        </w:rPr>
        <w:t>, 51-57.</w:t>
      </w:r>
    </w:p>
    <w:p w14:paraId="0A038E96"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Yang, M. Q., Koehly, L. M., and Elnitski, L. L. (2007). Comprehensive annotation of bidirectional promoters identifies co-regulation among breast and ovarian cancer genes. PLoS Comput Biol </w:t>
      </w:r>
      <w:r w:rsidRPr="00A358D9">
        <w:rPr>
          <w:rFonts w:ascii="Palatino" w:hAnsi="Palatino"/>
          <w:i/>
        </w:rPr>
        <w:t>3</w:t>
      </w:r>
      <w:r w:rsidRPr="00A358D9">
        <w:rPr>
          <w:rFonts w:ascii="Palatino" w:hAnsi="Palatino"/>
        </w:rPr>
        <w:t>, e72.</w:t>
      </w:r>
    </w:p>
    <w:p w14:paraId="4581C791"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Yang, M. Q., Taylor, J., and Elnitski, L. (2008). Comparative analyses of bidirectional promoters in vertebrates. BMC Bioinformatics </w:t>
      </w:r>
      <w:r w:rsidRPr="00A358D9">
        <w:rPr>
          <w:rFonts w:ascii="Palatino" w:hAnsi="Palatino"/>
          <w:i/>
        </w:rPr>
        <w:t>9 Suppl 6</w:t>
      </w:r>
      <w:r w:rsidRPr="00A358D9">
        <w:rPr>
          <w:rFonts w:ascii="Palatino" w:hAnsi="Palatino"/>
        </w:rPr>
        <w:t>, S9.</w:t>
      </w:r>
    </w:p>
    <w:p w14:paraId="1ED1CC8F"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Yang, Z., Bruno, D. P., Martens, C. A., Porcella, S. F., and Moss, B. (2011). Genome-wide analysis of the 5' and 3' ends of vaccinia virus early mRNAs delineates regulatory sequences of annotated and anomalous transcripts. J Virol </w:t>
      </w:r>
      <w:r w:rsidRPr="00A358D9">
        <w:rPr>
          <w:rFonts w:ascii="Palatino" w:hAnsi="Palatino"/>
          <w:i/>
        </w:rPr>
        <w:t>85</w:t>
      </w:r>
      <w:r w:rsidRPr="00A358D9">
        <w:rPr>
          <w:rFonts w:ascii="Palatino" w:hAnsi="Palatino"/>
        </w:rPr>
        <w:t>, 5897-5909.</w:t>
      </w:r>
    </w:p>
    <w:p w14:paraId="71A15D57" w14:textId="77777777" w:rsidR="009040B3" w:rsidRPr="00A358D9" w:rsidRDefault="009040B3" w:rsidP="009040B3">
      <w:pPr>
        <w:pStyle w:val="ListParagraph"/>
        <w:tabs>
          <w:tab w:val="left" w:pos="7020"/>
        </w:tabs>
        <w:spacing w:before="240" w:line="480" w:lineRule="exact"/>
        <w:ind w:left="0"/>
        <w:contextualSpacing w:val="0"/>
        <w:rPr>
          <w:rFonts w:ascii="Palatino" w:hAnsi="Palatino"/>
        </w:rPr>
      </w:pPr>
      <w:r w:rsidRPr="00A358D9">
        <w:rPr>
          <w:rFonts w:ascii="Palatino" w:hAnsi="Palatino"/>
        </w:rPr>
        <w:t xml:space="preserve">Young, M. D., Willson, T. A., Wakefield, M. J., Trounson, E., Hilton, D. J., Blewitt, M. E., Oshlack, A., and Majewski, I. J. (2011). ChIP-seq analysis reveals distinct H3K27me3 profiles that correlate with transcriptional activity. Nucleic Acids Res </w:t>
      </w:r>
      <w:r w:rsidRPr="00A358D9">
        <w:rPr>
          <w:rFonts w:ascii="Palatino" w:hAnsi="Palatino"/>
          <w:i/>
        </w:rPr>
        <w:t>39</w:t>
      </w:r>
      <w:r w:rsidRPr="00A358D9">
        <w:rPr>
          <w:rFonts w:ascii="Palatino" w:hAnsi="Palatino"/>
        </w:rPr>
        <w:t>, 7415-7427.</w:t>
      </w:r>
    </w:p>
    <w:p w14:paraId="5686D92D" w14:textId="77777777" w:rsidR="00070ED1" w:rsidRPr="00A358D9" w:rsidRDefault="009040B3" w:rsidP="009040B3">
      <w:pPr>
        <w:pStyle w:val="normal0"/>
        <w:tabs>
          <w:tab w:val="left" w:pos="7020"/>
        </w:tabs>
        <w:spacing w:before="240" w:line="480" w:lineRule="exact"/>
        <w:rPr>
          <w:rFonts w:ascii="Palatino" w:hAnsi="Palatino"/>
          <w:b/>
          <w:color w:val="auto"/>
        </w:rPr>
      </w:pPr>
      <w:r w:rsidRPr="00A358D9">
        <w:rPr>
          <w:rFonts w:ascii="Palatino" w:hAnsi="Palatino"/>
          <w:color w:val="auto"/>
        </w:rPr>
        <w:t xml:space="preserve">Zamore, P. D., Tuschl, T., Sharp, P. A., and Bartel, D. P. (2000). RNAi: double-stranded RNA directs the ATP-dependent cleavage of mRNA at 21 to 23 nucleotide intervals. Cell </w:t>
      </w:r>
      <w:r w:rsidRPr="00A358D9">
        <w:rPr>
          <w:rFonts w:ascii="Palatino" w:hAnsi="Palatino"/>
          <w:i/>
          <w:color w:val="auto"/>
        </w:rPr>
        <w:t>101</w:t>
      </w:r>
      <w:r w:rsidRPr="00A358D9">
        <w:rPr>
          <w:rFonts w:ascii="Palatino" w:hAnsi="Palatino"/>
          <w:color w:val="auto"/>
        </w:rPr>
        <w:t>, 25-33.</w:t>
      </w:r>
    </w:p>
    <w:p w14:paraId="0E4675E2" w14:textId="77777777" w:rsidR="00070ED1" w:rsidRPr="00A358D9" w:rsidRDefault="00070ED1" w:rsidP="00070ED1">
      <w:pPr>
        <w:tabs>
          <w:tab w:val="left" w:pos="7020"/>
        </w:tabs>
        <w:rPr>
          <w:rFonts w:ascii="Palatino" w:hAnsi="Palatino" w:cs="Cambria"/>
          <w:b/>
        </w:rPr>
      </w:pPr>
      <w:r w:rsidRPr="00A358D9">
        <w:rPr>
          <w:rFonts w:ascii="Palatino" w:hAnsi="Palatino"/>
          <w:b/>
        </w:rPr>
        <w:br w:type="page"/>
      </w:r>
    </w:p>
    <w:p w14:paraId="40250D1C" w14:textId="77777777" w:rsidR="00070ED1" w:rsidRPr="00A358D9" w:rsidRDefault="00070ED1" w:rsidP="00070ED1">
      <w:pPr>
        <w:tabs>
          <w:tab w:val="left" w:pos="7020"/>
        </w:tabs>
        <w:spacing w:line="480" w:lineRule="exact"/>
        <w:outlineLvl w:val="0"/>
        <w:rPr>
          <w:rFonts w:ascii="Palatino" w:hAnsi="Palatino"/>
          <w:b/>
        </w:rPr>
      </w:pPr>
      <w:r w:rsidRPr="00A358D9">
        <w:rPr>
          <w:rFonts w:ascii="Palatino" w:hAnsi="Palatino"/>
          <w:b/>
        </w:rPr>
        <w:t>FIGURE LEGENDS</w:t>
      </w:r>
    </w:p>
    <w:p w14:paraId="6874B2E0" w14:textId="77777777" w:rsidR="00070ED1" w:rsidRPr="00A358D9" w:rsidRDefault="00070ED1" w:rsidP="00070ED1">
      <w:pPr>
        <w:tabs>
          <w:tab w:val="left" w:pos="7020"/>
        </w:tabs>
        <w:spacing w:before="240" w:line="480" w:lineRule="exact"/>
        <w:outlineLvl w:val="0"/>
        <w:rPr>
          <w:rFonts w:ascii="Palatino" w:hAnsi="Palatino"/>
          <w:b/>
        </w:rPr>
      </w:pPr>
      <w:bookmarkStart w:id="3" w:name="OLE_LINK7"/>
      <w:bookmarkStart w:id="4" w:name="OLE_LINK8"/>
      <w:r w:rsidRPr="00A358D9">
        <w:rPr>
          <w:rFonts w:ascii="Palatino" w:hAnsi="Palatino"/>
          <w:b/>
        </w:rPr>
        <w:t>Figure 1. Assembly of the Mouse Testis Transcriptome</w:t>
      </w:r>
      <w:bookmarkStart w:id="5" w:name="OLE_LINK9"/>
      <w:bookmarkStart w:id="6" w:name="OLE_LINK10"/>
      <w:bookmarkStart w:id="7" w:name="OLE_LINK1"/>
      <w:bookmarkStart w:id="8" w:name="OLE_LINK2"/>
      <w:bookmarkEnd w:id="3"/>
      <w:bookmarkEnd w:id="4"/>
    </w:p>
    <w:p w14:paraId="5FFF350F" w14:textId="77777777" w:rsidR="00070ED1" w:rsidRPr="00A358D9" w:rsidRDefault="00070ED1" w:rsidP="00070ED1">
      <w:pPr>
        <w:tabs>
          <w:tab w:val="left" w:pos="7020"/>
        </w:tabs>
        <w:spacing w:before="120" w:line="480" w:lineRule="exact"/>
        <w:outlineLvl w:val="0"/>
        <w:rPr>
          <w:rFonts w:ascii="Palatino" w:hAnsi="Palatino" w:cs="Arial"/>
        </w:rPr>
      </w:pPr>
      <w:r w:rsidRPr="00A358D9">
        <w:rPr>
          <w:rFonts w:ascii="Palatino" w:hAnsi="Palatino" w:cs="Arial"/>
        </w:rPr>
        <w:t>Round-corner rectangles are input or output data, rectangles are processes, and diamonds represent decision points.</w:t>
      </w:r>
    </w:p>
    <w:p w14:paraId="5CA359B0" w14:textId="77777777" w:rsidR="00070ED1" w:rsidRPr="00A358D9" w:rsidRDefault="00070ED1" w:rsidP="00070ED1">
      <w:pPr>
        <w:pStyle w:val="ListParagraph"/>
        <w:tabs>
          <w:tab w:val="left" w:pos="7020"/>
        </w:tabs>
        <w:spacing w:before="240" w:line="480" w:lineRule="exact"/>
        <w:ind w:left="0"/>
        <w:contextualSpacing w:val="0"/>
        <w:rPr>
          <w:rFonts w:ascii="Palatino" w:hAnsi="Palatino" w:cs="Arial"/>
          <w:b/>
        </w:rPr>
      </w:pPr>
      <w:r w:rsidRPr="00A358D9">
        <w:rPr>
          <w:rFonts w:ascii="Palatino" w:hAnsi="Palatino" w:cs="Arial"/>
        </w:rPr>
        <w:t>See also Figure S1 and Table S1.</w:t>
      </w:r>
    </w:p>
    <w:p w14:paraId="01B49B98" w14:textId="77777777" w:rsidR="00070ED1" w:rsidRPr="00A358D9" w:rsidRDefault="00070ED1" w:rsidP="00070ED1">
      <w:pPr>
        <w:tabs>
          <w:tab w:val="left" w:pos="7020"/>
        </w:tabs>
        <w:spacing w:before="360" w:after="120" w:line="480" w:lineRule="exact"/>
        <w:outlineLvl w:val="0"/>
        <w:rPr>
          <w:rFonts w:ascii="Palatino" w:hAnsi="Palatino"/>
          <w:b/>
        </w:rPr>
      </w:pPr>
      <w:r w:rsidRPr="00A358D9">
        <w:rPr>
          <w:rFonts w:ascii="Palatino" w:hAnsi="Palatino"/>
          <w:b/>
        </w:rPr>
        <w:t xml:space="preserve">Figure 2. piRNA Producing Transcripts are Conventional RNA </w:t>
      </w:r>
      <w:r w:rsidRPr="00A358D9">
        <w:rPr>
          <w:rFonts w:ascii="Palatino" w:hAnsi="Palatino" w:cs="Arial"/>
          <w:b/>
        </w:rPr>
        <w:t xml:space="preserve">pol II </w:t>
      </w:r>
      <w:r w:rsidRPr="00A358D9">
        <w:rPr>
          <w:rFonts w:ascii="Palatino" w:hAnsi="Palatino"/>
          <w:b/>
        </w:rPr>
        <w:t>Transcripts</w:t>
      </w:r>
    </w:p>
    <w:p w14:paraId="08C1C3DB"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 xml:space="preserve">Aggregation charts for </w:t>
      </w:r>
      <w:bookmarkEnd w:id="5"/>
      <w:bookmarkEnd w:id="6"/>
      <w:r w:rsidRPr="00A358D9">
        <w:rPr>
          <w:rFonts w:ascii="Palatino" w:hAnsi="Palatino" w:cs="Arial"/>
          <w:color w:val="auto"/>
        </w:rPr>
        <w:t>genic and intergenic piRNA-producing transcripts and for mRNAs and ncRNAs. Oxidized small RNA sequencing was used to detect piRNAs; RNA-Seq of poly(A)+ selected RNA (poly(A)</w:t>
      </w:r>
      <w:r w:rsidRPr="00A358D9">
        <w:rPr>
          <w:rFonts w:ascii="Palatino" w:hAnsi="Palatino" w:cs="Arial"/>
          <w:color w:val="auto"/>
          <w:vertAlign w:val="superscript"/>
        </w:rPr>
        <w:t>+</w:t>
      </w:r>
      <w:r w:rsidRPr="00A358D9">
        <w:rPr>
          <w:rFonts w:ascii="Palatino" w:hAnsi="Palatino" w:cs="Arial"/>
          <w:color w:val="auto"/>
        </w:rPr>
        <w:t xml:space="preserve"> RNA-Seq</w:t>
      </w:r>
      <w:r w:rsidR="00B86087" w:rsidRPr="00A358D9">
        <w:rPr>
          <w:rFonts w:ascii="Palatino" w:hAnsi="Palatino" w:cs="Arial"/>
          <w:color w:val="auto"/>
        </w:rPr>
        <w:t>; GSE36025</w:t>
      </w:r>
      <w:r w:rsidRPr="00A358D9">
        <w:rPr>
          <w:rFonts w:ascii="Palatino" w:hAnsi="Palatino" w:cs="Arial"/>
          <w:color w:val="auto"/>
        </w:rPr>
        <w:t>) and RNA-Seq of RNA depleted of rRNA (−rRNA RNA-Seq) was used to measure transcript abundance; cap analysis of gene expression (CAGE) and polyadenylation site sequencing (PAS) were used to define the ends of the transcripts. ChIP-Seq for H3K4me3 and RNA pol II were used to corroborate sites of transcriptional initiation. Dotted lines show the transcriptional start site (Start) and the site of cleavage and polyadenylation (End).</w:t>
      </w:r>
    </w:p>
    <w:p w14:paraId="0C834D6E" w14:textId="77777777" w:rsidR="00070ED1" w:rsidRPr="00A358D9" w:rsidRDefault="00070ED1" w:rsidP="00070ED1">
      <w:pPr>
        <w:pStyle w:val="ListParagraph"/>
        <w:tabs>
          <w:tab w:val="left" w:pos="7020"/>
        </w:tabs>
        <w:spacing w:before="240" w:line="480" w:lineRule="exact"/>
        <w:ind w:left="0"/>
        <w:contextualSpacing w:val="0"/>
        <w:rPr>
          <w:rFonts w:ascii="Palatino" w:hAnsi="Palatino" w:cs="Arial"/>
          <w:b/>
        </w:rPr>
      </w:pPr>
      <w:r w:rsidRPr="00A358D9">
        <w:rPr>
          <w:rFonts w:ascii="Palatino" w:hAnsi="Palatino" w:cs="Arial"/>
        </w:rPr>
        <w:t>See also Table S2.</w:t>
      </w:r>
    </w:p>
    <w:p w14:paraId="243E2728" w14:textId="77777777" w:rsidR="00070ED1" w:rsidRPr="00A358D9" w:rsidRDefault="00070ED1" w:rsidP="00070ED1">
      <w:pPr>
        <w:tabs>
          <w:tab w:val="left" w:pos="7020"/>
        </w:tabs>
        <w:spacing w:before="360" w:after="120" w:line="480" w:lineRule="exact"/>
        <w:outlineLvl w:val="0"/>
        <w:rPr>
          <w:rFonts w:ascii="Palatino" w:hAnsi="Palatino"/>
          <w:b/>
        </w:rPr>
      </w:pPr>
      <w:r w:rsidRPr="00A358D9">
        <w:rPr>
          <w:rFonts w:ascii="Palatino" w:hAnsi="Palatino"/>
          <w:b/>
        </w:rPr>
        <w:t>Figure 3. piRNA-Producing Transcripts are Composed of Exons and Introns, Like mRNAs</w:t>
      </w:r>
    </w:p>
    <w:p w14:paraId="7F70E892" w14:textId="77777777" w:rsidR="00070ED1" w:rsidRPr="00A358D9" w:rsidRDefault="00070ED1" w:rsidP="00070ED1">
      <w:pPr>
        <w:pStyle w:val="normal0"/>
        <w:tabs>
          <w:tab w:val="left" w:pos="7020"/>
        </w:tabs>
        <w:spacing w:before="120" w:line="480" w:lineRule="exact"/>
        <w:rPr>
          <w:rFonts w:ascii="Palatino" w:hAnsi="Palatino" w:cs="Arial"/>
          <w:color w:val="auto"/>
        </w:rPr>
      </w:pPr>
      <w:bookmarkStart w:id="9" w:name="OLE_LINK11"/>
      <w:bookmarkStart w:id="10" w:name="OLE_LINK12"/>
      <w:r w:rsidRPr="00A358D9">
        <w:rPr>
          <w:rFonts w:ascii="Palatino" w:hAnsi="Palatino"/>
          <w:color w:val="auto"/>
        </w:rPr>
        <w:t>(A)</w:t>
      </w:r>
      <w:r w:rsidRPr="00A358D9">
        <w:rPr>
          <w:rFonts w:ascii="Palatino" w:hAnsi="Palatino" w:cs="Arial"/>
          <w:color w:val="auto"/>
        </w:rPr>
        <w:t xml:space="preserve"> </w:t>
      </w:r>
      <w:bookmarkEnd w:id="9"/>
      <w:bookmarkEnd w:id="10"/>
      <w:r w:rsidRPr="00A358D9">
        <w:rPr>
          <w:rFonts w:ascii="Palatino" w:hAnsi="Palatino" w:cs="Arial"/>
          <w:color w:val="auto"/>
        </w:rPr>
        <w:t>Box plots showing transcript length distributions for genic and intergenic piRNA loci and for genes producing mRNAs and ncRNAs.</w:t>
      </w:r>
    </w:p>
    <w:p w14:paraId="29972772" w14:textId="77777777"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(B)</w:t>
      </w:r>
      <w:r w:rsidRPr="00A358D9">
        <w:rPr>
          <w:rFonts w:ascii="Palatino" w:hAnsi="Palatino" w:cs="Arial"/>
          <w:color w:val="auto"/>
        </w:rPr>
        <w:t xml:space="preserve"> Above, aggregation plots of genomic coordinates surrounding the 5</w:t>
      </w:r>
      <w:r w:rsidR="002F439A" w:rsidRPr="00A358D9">
        <w:rPr>
          <w:rFonts w:ascii="Palatino" w:hAnsi="Palatino" w:cs="Arial"/>
          <w:color w:val="auto"/>
        </w:rPr>
        <w:t>′</w:t>
      </w:r>
      <w:r w:rsidRPr="00A358D9">
        <w:rPr>
          <w:rFonts w:ascii="Palatino" w:hAnsi="Palatino" w:cs="Arial"/>
          <w:color w:val="auto"/>
        </w:rPr>
        <w:t xml:space="preserve"> and 3</w:t>
      </w:r>
      <w:r w:rsidR="002F439A" w:rsidRPr="00A358D9">
        <w:rPr>
          <w:rFonts w:ascii="Palatino" w:hAnsi="Palatino" w:cs="Arial"/>
          <w:color w:val="auto"/>
        </w:rPr>
        <w:t>′</w:t>
      </w:r>
      <w:r w:rsidRPr="00A358D9">
        <w:rPr>
          <w:rFonts w:ascii="Palatino" w:hAnsi="Palatino" w:cs="Arial"/>
          <w:color w:val="auto"/>
        </w:rPr>
        <w:t xml:space="preserve"> splice sites of introns contained within the most highly expressed genic (2,113 genic splice junctions) and intergenic (383 splice junctions) piRNA-producing transcripts in the adult mouse testis. Below, the signal was calculated for non-genome matching reads mapped to exon-exon junction sequences. The data are from </w:t>
      </w:r>
      <w:r w:rsidRPr="00A358D9">
        <w:rPr>
          <w:rFonts w:ascii="Palatino" w:hAnsi="Palatino" w:cs="Arial"/>
          <w:i/>
          <w:color w:val="auto"/>
        </w:rPr>
        <w:t>A-Myb</w:t>
      </w:r>
      <w:r w:rsidRPr="00A358D9">
        <w:rPr>
          <w:rFonts w:ascii="Palatino" w:hAnsi="Palatino" w:cs="Arial"/>
          <w:color w:val="auto"/>
        </w:rPr>
        <w:t xml:space="preserve"> mutants and their heterozygous littermates.</w:t>
      </w:r>
    </w:p>
    <w:p w14:paraId="26D10460" w14:textId="77777777"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s="Arial"/>
          <w:color w:val="auto"/>
        </w:rPr>
        <w:t>(C) The density of uniquely mapping piRNAs in the exons, introns, and 100 nt after the 3</w:t>
      </w:r>
      <w:r w:rsidR="002F439A" w:rsidRPr="00A358D9">
        <w:rPr>
          <w:rFonts w:ascii="Palatino" w:hAnsi="Palatino" w:cs="Arial"/>
          <w:color w:val="auto"/>
        </w:rPr>
        <w:t>′</w:t>
      </w:r>
      <w:r w:rsidRPr="00A358D9">
        <w:rPr>
          <w:rFonts w:ascii="Palatino" w:hAnsi="Palatino" w:cs="Arial"/>
          <w:color w:val="auto"/>
        </w:rPr>
        <w:t xml:space="preserve"> end (i.e., the polyadenylation site, PAS) of genic and intergenic piRNA-producing transcripts.</w:t>
      </w:r>
    </w:p>
    <w:p w14:paraId="3BA1A70D" w14:textId="77777777" w:rsidR="00070ED1" w:rsidRPr="00A358D9" w:rsidRDefault="00070ED1" w:rsidP="00070ED1">
      <w:pPr>
        <w:tabs>
          <w:tab w:val="left" w:pos="7020"/>
        </w:tabs>
        <w:spacing w:before="360" w:line="480" w:lineRule="exact"/>
        <w:outlineLvl w:val="0"/>
        <w:rPr>
          <w:rFonts w:ascii="Palatino" w:hAnsi="Palatino"/>
          <w:b/>
        </w:rPr>
      </w:pPr>
      <w:r w:rsidRPr="00A358D9">
        <w:rPr>
          <w:rFonts w:ascii="Palatino" w:hAnsi="Palatino"/>
          <w:b/>
        </w:rPr>
        <w:t>Figure 4. The Promoter Architecture of piRNA-Producing Genes</w:t>
      </w:r>
    </w:p>
    <w:p w14:paraId="43925ED6" w14:textId="77777777"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(A)</w:t>
      </w:r>
      <w:r w:rsidRPr="00A358D9">
        <w:rPr>
          <w:rFonts w:ascii="Palatino" w:hAnsi="Palatino" w:cs="Arial"/>
          <w:color w:val="auto"/>
        </w:rPr>
        <w:t xml:space="preserve"> Box plots presenting the distribution of </w:t>
      </w:r>
      <w:r w:rsidR="00F609A0" w:rsidRPr="00A358D9">
        <w:rPr>
          <w:rFonts w:ascii="Palatino" w:hAnsi="Palatino" w:cs="Arial"/>
          <w:color w:val="auto"/>
        </w:rPr>
        <w:t>n</w:t>
      </w:r>
      <w:r w:rsidR="00EA3141" w:rsidRPr="00A358D9">
        <w:rPr>
          <w:rFonts w:ascii="Palatino" w:hAnsi="Palatino" w:cs="Arial"/>
          <w:color w:val="auto"/>
        </w:rPr>
        <w:t>ormalized CpG content</w:t>
      </w:r>
      <w:r w:rsidRPr="00A358D9">
        <w:rPr>
          <w:rFonts w:ascii="Palatino" w:hAnsi="Palatino" w:cs="Arial"/>
          <w:color w:val="auto"/>
        </w:rPr>
        <w:t xml:space="preserve"> </w:t>
      </w:r>
      <w:r w:rsidR="00F609A0" w:rsidRPr="00A358D9">
        <w:rPr>
          <w:rFonts w:ascii="Palatino" w:hAnsi="Palatino" w:cs="Arial"/>
          <w:color w:val="auto"/>
        </w:rPr>
        <w:t>for</w:t>
      </w:r>
      <w:r w:rsidRPr="00A358D9">
        <w:rPr>
          <w:rFonts w:ascii="Palatino" w:hAnsi="Palatino" w:cs="Arial"/>
          <w:color w:val="auto"/>
        </w:rPr>
        <w:t xml:space="preserve"> </w:t>
      </w:r>
      <w:r w:rsidR="00B02123" w:rsidRPr="00A358D9">
        <w:rPr>
          <w:rFonts w:ascii="Palatino" w:hAnsi="Palatino" w:cs="Arial"/>
          <w:color w:val="auto"/>
        </w:rPr>
        <w:t>the promoters of</w:t>
      </w:r>
      <w:r w:rsidRPr="00A358D9">
        <w:rPr>
          <w:rFonts w:ascii="Palatino" w:hAnsi="Palatino" w:cs="Arial"/>
          <w:color w:val="auto"/>
        </w:rPr>
        <w:t xml:space="preserve"> transcript group</w:t>
      </w:r>
      <w:r w:rsidR="00494E72" w:rsidRPr="00A358D9">
        <w:rPr>
          <w:rFonts w:ascii="Palatino" w:hAnsi="Palatino" w:cs="Arial"/>
          <w:color w:val="auto"/>
        </w:rPr>
        <w:t>s</w:t>
      </w:r>
      <w:r w:rsidRPr="00A358D9">
        <w:rPr>
          <w:rFonts w:ascii="Palatino" w:hAnsi="Palatino" w:cs="Arial"/>
          <w:color w:val="auto"/>
        </w:rPr>
        <w:t xml:space="preserve">, as well as for </w:t>
      </w:r>
      <w:r w:rsidRPr="00A358D9">
        <w:rPr>
          <w:rFonts w:ascii="Palatino" w:hAnsi="Palatino" w:cs="Arial"/>
          <w:i/>
          <w:color w:val="auto"/>
        </w:rPr>
        <w:t>A-Myb</w:t>
      </w:r>
      <w:r w:rsidRPr="00A358D9">
        <w:rPr>
          <w:rFonts w:ascii="Palatino" w:hAnsi="Palatino" w:cs="Arial"/>
          <w:color w:val="auto"/>
        </w:rPr>
        <w:t>–regulated transcripts.</w:t>
      </w:r>
    </w:p>
    <w:p w14:paraId="614D0BA9" w14:textId="77777777"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(B)</w:t>
      </w:r>
      <w:r w:rsidRPr="00A358D9">
        <w:rPr>
          <w:rFonts w:ascii="Palatino" w:hAnsi="Palatino" w:cs="Arial"/>
          <w:color w:val="auto"/>
        </w:rPr>
        <w:t xml:space="preserve"> Strip chart showing the </w:t>
      </w:r>
      <w:r w:rsidR="00F609A0" w:rsidRPr="00A358D9">
        <w:rPr>
          <w:rFonts w:ascii="Palatino" w:hAnsi="Palatino" w:cs="Arial"/>
          <w:color w:val="auto"/>
        </w:rPr>
        <w:t>n</w:t>
      </w:r>
      <w:r w:rsidR="00EA3141" w:rsidRPr="00A358D9">
        <w:rPr>
          <w:rFonts w:ascii="Palatino" w:hAnsi="Palatino" w:cs="Arial"/>
          <w:color w:val="auto"/>
        </w:rPr>
        <w:t>ormalized CpG content</w:t>
      </w:r>
      <w:r w:rsidRPr="00A358D9">
        <w:rPr>
          <w:rFonts w:ascii="Palatino" w:hAnsi="Palatino" w:cs="Arial"/>
          <w:color w:val="auto"/>
        </w:rPr>
        <w:t xml:space="preserve"> </w:t>
      </w:r>
      <w:r w:rsidR="00F609A0" w:rsidRPr="00A358D9">
        <w:rPr>
          <w:rFonts w:ascii="Palatino" w:hAnsi="Palatino" w:cs="Arial"/>
          <w:color w:val="auto"/>
        </w:rPr>
        <w:t>for</w:t>
      </w:r>
      <w:r w:rsidR="00B02123" w:rsidRPr="00A358D9">
        <w:rPr>
          <w:rFonts w:ascii="Palatino" w:hAnsi="Palatino" w:cs="Arial"/>
          <w:color w:val="auto"/>
        </w:rPr>
        <w:t xml:space="preserve"> the promoters</w:t>
      </w:r>
      <w:r w:rsidRPr="00A358D9">
        <w:rPr>
          <w:rFonts w:ascii="Palatino" w:hAnsi="Palatino" w:cs="Arial"/>
          <w:color w:val="auto"/>
        </w:rPr>
        <w:t xml:space="preserve"> of divergently transcribed loci.</w:t>
      </w:r>
    </w:p>
    <w:p w14:paraId="63C53D04" w14:textId="77777777"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(C)</w:t>
      </w:r>
      <w:r w:rsidRPr="00A358D9">
        <w:rPr>
          <w:rFonts w:ascii="Palatino" w:hAnsi="Palatino" w:cs="Arial"/>
          <w:color w:val="auto"/>
        </w:rPr>
        <w:t xml:space="preserve"> Venn diagrams showing the three types of alternative RNA processing events for genic and intergenic piRNA loci. White, alternative polyadenylation; black, alternative splicing of internal exons; gray, alternative transcriptional start sites.</w:t>
      </w:r>
    </w:p>
    <w:p w14:paraId="20C2AE80" w14:textId="77777777" w:rsidR="00070ED1" w:rsidRPr="00A358D9" w:rsidRDefault="00070ED1" w:rsidP="00070ED1">
      <w:pPr>
        <w:pStyle w:val="ListParagraph"/>
        <w:tabs>
          <w:tab w:val="left" w:pos="7020"/>
        </w:tabs>
        <w:spacing w:before="240" w:line="480" w:lineRule="exact"/>
        <w:ind w:left="0"/>
        <w:contextualSpacing w:val="0"/>
        <w:rPr>
          <w:rFonts w:ascii="Palatino" w:hAnsi="Palatino" w:cs="Arial"/>
          <w:b/>
        </w:rPr>
      </w:pPr>
      <w:r w:rsidRPr="00A358D9">
        <w:rPr>
          <w:rFonts w:ascii="Palatino" w:hAnsi="Palatino" w:cs="Arial"/>
        </w:rPr>
        <w:t>See also Figure S2.</w:t>
      </w:r>
    </w:p>
    <w:p w14:paraId="67AD3B7D" w14:textId="77777777" w:rsidR="00070ED1" w:rsidRPr="00A358D9" w:rsidRDefault="00070ED1" w:rsidP="00070ED1">
      <w:pPr>
        <w:tabs>
          <w:tab w:val="left" w:pos="7020"/>
        </w:tabs>
        <w:spacing w:before="240" w:line="480" w:lineRule="exact"/>
        <w:outlineLvl w:val="0"/>
        <w:rPr>
          <w:rFonts w:ascii="Palatino" w:hAnsi="Palatino"/>
          <w:b/>
        </w:rPr>
      </w:pPr>
      <w:r w:rsidRPr="00A358D9">
        <w:rPr>
          <w:rFonts w:ascii="Palatino" w:hAnsi="Palatino"/>
          <w:b/>
        </w:rPr>
        <w:t>Figure 5. Intergenic piRNA Loci Contain Transposon Fragments</w:t>
      </w:r>
    </w:p>
    <w:p w14:paraId="11605389" w14:textId="22B665C1" w:rsidR="00187F58" w:rsidRPr="00A358D9" w:rsidRDefault="00187F58" w:rsidP="00070ED1">
      <w:pPr>
        <w:pStyle w:val="normal0"/>
        <w:tabs>
          <w:tab w:val="left" w:pos="7020"/>
        </w:tabs>
        <w:spacing w:before="120" w:line="480" w:lineRule="exact"/>
        <w:rPr>
          <w:rFonts w:ascii="Palatino" w:hAnsi="Palatino"/>
          <w:color w:val="auto"/>
        </w:rPr>
      </w:pPr>
      <w:r w:rsidRPr="00A358D9">
        <w:rPr>
          <w:rFonts w:ascii="Palatino" w:hAnsi="Palatino"/>
          <w:color w:val="auto"/>
        </w:rPr>
        <w:t xml:space="preserve">(A) Box plots showing distributions of the distance between the start site of a transcript and the nearest transposon annotated by RepeatMasker for </w:t>
      </w:r>
      <w:r w:rsidR="007F1C12" w:rsidRPr="00A358D9">
        <w:rPr>
          <w:rFonts w:ascii="Palatino" w:hAnsi="Palatino"/>
          <w:color w:val="auto"/>
        </w:rPr>
        <w:t>genic piRNA precursor transcripts, mRNAs, intergenic piRNA precursor transcripts, and ncRNAs, separated by transposon type.</w:t>
      </w:r>
    </w:p>
    <w:p w14:paraId="7BD02630" w14:textId="14AF11D3"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w:t>
      </w:r>
      <w:r w:rsidR="00AD47AD" w:rsidRPr="00A358D9">
        <w:rPr>
          <w:rFonts w:ascii="Palatino" w:hAnsi="Palatino"/>
          <w:color w:val="auto"/>
        </w:rPr>
        <w:t>B</w:t>
      </w:r>
      <w:r w:rsidRPr="00A358D9">
        <w:rPr>
          <w:rFonts w:ascii="Palatino" w:hAnsi="Palatino"/>
          <w:color w:val="auto"/>
        </w:rPr>
        <w:t>)</w:t>
      </w:r>
      <w:r w:rsidRPr="00A358D9">
        <w:rPr>
          <w:rFonts w:ascii="Palatino" w:hAnsi="Palatino" w:cs="Arial"/>
          <w:color w:val="auto"/>
        </w:rPr>
        <w:t xml:space="preserve"> </w:t>
      </w:r>
      <w:r w:rsidR="00AD47AD" w:rsidRPr="00A358D9">
        <w:rPr>
          <w:rFonts w:ascii="Palatino" w:hAnsi="Palatino" w:cs="Arial"/>
          <w:color w:val="auto"/>
        </w:rPr>
        <w:t>B</w:t>
      </w:r>
      <w:r w:rsidRPr="00A358D9">
        <w:rPr>
          <w:rFonts w:ascii="Palatino" w:hAnsi="Palatino" w:cs="Arial"/>
          <w:color w:val="auto"/>
        </w:rPr>
        <w:t>ox plots showing distribution by transcript class of exon</w:t>
      </w:r>
      <w:r w:rsidR="00687A31" w:rsidRPr="00A358D9">
        <w:rPr>
          <w:rFonts w:ascii="Palatino" w:hAnsi="Palatino" w:cs="Arial"/>
          <w:color w:val="auto"/>
        </w:rPr>
        <w:t>ic</w:t>
      </w:r>
      <w:r w:rsidR="00AD47AD" w:rsidRPr="00A358D9">
        <w:rPr>
          <w:rFonts w:ascii="Palatino" w:hAnsi="Palatino" w:cs="Arial"/>
          <w:color w:val="auto"/>
        </w:rPr>
        <w:t xml:space="preserve"> </w:t>
      </w:r>
      <w:r w:rsidRPr="00A358D9">
        <w:rPr>
          <w:rFonts w:ascii="Palatino" w:hAnsi="Palatino" w:cs="Arial"/>
          <w:color w:val="auto"/>
        </w:rPr>
        <w:t>and intron</w:t>
      </w:r>
      <w:r w:rsidR="00687A31" w:rsidRPr="00A358D9">
        <w:rPr>
          <w:rFonts w:ascii="Palatino" w:hAnsi="Palatino" w:cs="Arial"/>
          <w:color w:val="auto"/>
        </w:rPr>
        <w:t>ic region</w:t>
      </w:r>
      <w:r w:rsidRPr="00A358D9">
        <w:rPr>
          <w:rFonts w:ascii="Palatino" w:hAnsi="Palatino" w:cs="Arial"/>
          <w:color w:val="auto"/>
        </w:rPr>
        <w:t xml:space="preserve"> sequence correspondence to known transposon sequences.</w:t>
      </w:r>
    </w:p>
    <w:p w14:paraId="7B560255" w14:textId="1B4B995B"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w:t>
      </w:r>
      <w:r w:rsidR="00AD47AD" w:rsidRPr="00A358D9">
        <w:rPr>
          <w:rFonts w:ascii="Palatino" w:hAnsi="Palatino"/>
          <w:color w:val="auto"/>
        </w:rPr>
        <w:t>C</w:t>
      </w:r>
      <w:r w:rsidRPr="00A358D9">
        <w:rPr>
          <w:rFonts w:ascii="Palatino" w:hAnsi="Palatino"/>
          <w:color w:val="auto"/>
        </w:rPr>
        <w:t>)</w:t>
      </w:r>
      <w:r w:rsidRPr="00A358D9">
        <w:rPr>
          <w:rFonts w:ascii="Palatino" w:hAnsi="Palatino" w:cs="Arial"/>
          <w:color w:val="auto"/>
        </w:rPr>
        <w:t xml:space="preserve"> Box plot showing distribution of piRNAs mapping to transposons families over five developmental time points after birth (dpp).</w:t>
      </w:r>
    </w:p>
    <w:p w14:paraId="2DA483AC" w14:textId="3E46F966"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w:t>
      </w:r>
      <w:r w:rsidR="00AD47AD" w:rsidRPr="00A358D9">
        <w:rPr>
          <w:rFonts w:ascii="Palatino" w:hAnsi="Palatino"/>
          <w:color w:val="auto"/>
        </w:rPr>
        <w:t>D</w:t>
      </w:r>
      <w:r w:rsidRPr="00A358D9">
        <w:rPr>
          <w:rFonts w:ascii="Palatino" w:hAnsi="Palatino"/>
          <w:color w:val="auto"/>
        </w:rPr>
        <w:t>)</w:t>
      </w:r>
      <w:r w:rsidRPr="00A358D9">
        <w:rPr>
          <w:rFonts w:ascii="Palatino" w:hAnsi="Palatino" w:cs="Arial"/>
          <w:color w:val="auto"/>
        </w:rPr>
        <w:t xml:space="preserve"> Box plot showing the change in piRNAs mapping to transposons at 14.5 and 17.5 dpp in </w:t>
      </w:r>
      <w:r w:rsidRPr="00A358D9">
        <w:rPr>
          <w:rFonts w:ascii="Palatino" w:hAnsi="Palatino" w:cs="Arial"/>
          <w:i/>
          <w:color w:val="auto"/>
        </w:rPr>
        <w:t>A-Myb</w:t>
      </w:r>
      <w:r w:rsidRPr="00A358D9">
        <w:rPr>
          <w:rFonts w:ascii="Palatino" w:hAnsi="Palatino" w:cs="Arial"/>
          <w:color w:val="auto"/>
        </w:rPr>
        <w:t xml:space="preserve"> and </w:t>
      </w:r>
      <w:r w:rsidRPr="00A358D9">
        <w:rPr>
          <w:rFonts w:ascii="Palatino" w:hAnsi="Palatino" w:cs="Arial"/>
          <w:i/>
          <w:color w:val="auto"/>
        </w:rPr>
        <w:t>Miwi</w:t>
      </w:r>
      <w:r w:rsidRPr="00A358D9">
        <w:rPr>
          <w:rFonts w:ascii="Palatino" w:hAnsi="Palatino" w:cs="Arial"/>
          <w:color w:val="auto"/>
        </w:rPr>
        <w:t xml:space="preserve"> mutant testis, compared to their heterozygous littermates.</w:t>
      </w:r>
    </w:p>
    <w:p w14:paraId="1B5C1CA7" w14:textId="77777777" w:rsidR="00070ED1" w:rsidRPr="00A358D9" w:rsidRDefault="00070ED1" w:rsidP="00070ED1">
      <w:pPr>
        <w:pStyle w:val="ListParagraph"/>
        <w:tabs>
          <w:tab w:val="left" w:pos="7020"/>
        </w:tabs>
        <w:spacing w:before="240" w:line="480" w:lineRule="exact"/>
        <w:ind w:left="0"/>
        <w:contextualSpacing w:val="0"/>
        <w:rPr>
          <w:rFonts w:ascii="Palatino" w:hAnsi="Palatino" w:cs="Arial"/>
          <w:b/>
        </w:rPr>
      </w:pPr>
      <w:r w:rsidRPr="00A358D9">
        <w:rPr>
          <w:rFonts w:ascii="Palatino" w:hAnsi="Palatino" w:cs="Arial"/>
        </w:rPr>
        <w:t>See also Figure S3.</w:t>
      </w:r>
    </w:p>
    <w:p w14:paraId="37C3EADD" w14:textId="77777777" w:rsidR="00070ED1" w:rsidRPr="00A358D9" w:rsidRDefault="00070ED1" w:rsidP="00070ED1">
      <w:pPr>
        <w:tabs>
          <w:tab w:val="left" w:pos="7020"/>
        </w:tabs>
        <w:spacing w:before="240" w:line="480" w:lineRule="exact"/>
        <w:outlineLvl w:val="0"/>
        <w:rPr>
          <w:rFonts w:ascii="Palatino" w:hAnsi="Palatino"/>
          <w:b/>
        </w:rPr>
      </w:pPr>
      <w:r w:rsidRPr="00A358D9">
        <w:rPr>
          <w:rFonts w:ascii="Palatino" w:hAnsi="Palatino"/>
          <w:b/>
        </w:rPr>
        <w:t>Figure 6. piRNAs are Not Detected outside the Testis</w:t>
      </w:r>
    </w:p>
    <w:p w14:paraId="721602F7" w14:textId="77777777"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(A)</w:t>
      </w:r>
      <w:r w:rsidRPr="00A358D9">
        <w:rPr>
          <w:rFonts w:ascii="Palatino" w:hAnsi="Palatino" w:cs="Arial"/>
          <w:color w:val="auto"/>
        </w:rPr>
        <w:t xml:space="preserve"> Heat map showing the density of small RNAs &gt;23 nt for individual transcripts for genic and intergenic piRNA-producing loci and for housekeeping genes </w:t>
      </w:r>
      <w:r w:rsidRPr="00A358D9">
        <w:rPr>
          <w:rFonts w:ascii="Palatino" w:hAnsi="Palatino"/>
          <w:color w:val="auto"/>
        </w:rPr>
        <w:fldChar w:fldCharType="begin"/>
      </w:r>
      <w:r w:rsidRPr="00A358D9">
        <w:rPr>
          <w:rFonts w:ascii="Palatino" w:hAnsi="Palatino"/>
          <w:color w:val="auto"/>
        </w:rPr>
        <w:instrText>ADDIN BEC{Kuchen et al., 2010, #9838}</w:instrText>
      </w:r>
      <w:r w:rsidRPr="00A358D9">
        <w:rPr>
          <w:rFonts w:ascii="Palatino" w:hAnsi="Palatino"/>
          <w:color w:val="auto"/>
        </w:rPr>
        <w:fldChar w:fldCharType="separate"/>
      </w:r>
      <w:r w:rsidRPr="00A358D9">
        <w:rPr>
          <w:rFonts w:ascii="Palatino" w:hAnsi="Palatino"/>
          <w:color w:val="auto"/>
        </w:rPr>
        <w:t>(Kuchen et al., 2010)</w:t>
      </w:r>
      <w:r w:rsidRPr="00A358D9">
        <w:rPr>
          <w:rFonts w:ascii="Palatino" w:hAnsi="Palatino"/>
          <w:color w:val="auto"/>
        </w:rPr>
        <w:fldChar w:fldCharType="end"/>
      </w:r>
      <w:r w:rsidRPr="00A358D9">
        <w:rPr>
          <w:rFonts w:ascii="Palatino" w:hAnsi="Palatino" w:cs="Arial"/>
          <w:color w:val="auto"/>
        </w:rPr>
        <w:t>.</w:t>
      </w:r>
      <w:r w:rsidR="00B8380F" w:rsidRPr="00A358D9">
        <w:rPr>
          <w:rFonts w:ascii="Palatino" w:hAnsi="Palatino" w:cs="Arial"/>
          <w:color w:val="auto"/>
        </w:rPr>
        <w:t xml:space="preserve"> Representative percentages of 5</w:t>
      </w:r>
      <w:r w:rsidR="00752C62" w:rsidRPr="00A358D9">
        <w:rPr>
          <w:rFonts w:ascii="Palatino" w:hAnsi="Palatino" w:cs="Arial"/>
          <w:color w:val="auto"/>
        </w:rPr>
        <w:t>′</w:t>
      </w:r>
      <w:r w:rsidR="00B8380F" w:rsidRPr="00A358D9">
        <w:rPr>
          <w:rFonts w:ascii="Palatino" w:hAnsi="Palatino" w:cs="Arial"/>
          <w:color w:val="auto"/>
        </w:rPr>
        <w:t xml:space="preserve"> uracil are shown; Table S1 provides percentages for all samples</w:t>
      </w:r>
      <w:r w:rsidR="001C08CE" w:rsidRPr="00A358D9">
        <w:rPr>
          <w:rFonts w:ascii="Palatino" w:hAnsi="Palatino" w:cs="Arial"/>
          <w:color w:val="auto"/>
        </w:rPr>
        <w:t xml:space="preserve"> with sufficient small RNAs &gt;23 nt</w:t>
      </w:r>
      <w:r w:rsidR="00B8380F" w:rsidRPr="00A358D9">
        <w:rPr>
          <w:rFonts w:ascii="Palatino" w:hAnsi="Palatino" w:cs="Arial"/>
          <w:color w:val="auto"/>
        </w:rPr>
        <w:t>.</w:t>
      </w:r>
    </w:p>
    <w:p w14:paraId="517CA009" w14:textId="77777777"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 xml:space="preserve"> (B)</w:t>
      </w:r>
      <w:r w:rsidRPr="00A358D9">
        <w:rPr>
          <w:rFonts w:ascii="Palatino" w:hAnsi="Palatino" w:cs="Arial"/>
          <w:color w:val="auto"/>
        </w:rPr>
        <w:t xml:space="preserve"> Box plots showing piRNA transcript abundance and RNA pol II occupancy (</w:t>
      </w:r>
      <w:r w:rsidR="00A67262" w:rsidRPr="00A358D9">
        <w:rPr>
          <w:rFonts w:ascii="Palatino" w:hAnsi="Palatino" w:cs="Arial"/>
          <w:color w:val="auto"/>
        </w:rPr>
        <w:t>rpkm</w:t>
      </w:r>
      <w:r w:rsidRPr="00A358D9">
        <w:rPr>
          <w:rFonts w:ascii="Palatino" w:hAnsi="Palatino" w:cs="Arial"/>
          <w:color w:val="auto"/>
        </w:rPr>
        <w:t xml:space="preserve">) of genic and intergenic loci from ES cells </w:t>
      </w:r>
      <w:r w:rsidRPr="00A358D9">
        <w:rPr>
          <w:rFonts w:ascii="Palatino" w:hAnsi="Palatino" w:cs="Arial"/>
          <w:color w:val="auto"/>
        </w:rPr>
        <w:fldChar w:fldCharType="begin"/>
      </w:r>
      <w:r w:rsidRPr="00A358D9">
        <w:rPr>
          <w:rFonts w:ascii="Palatino" w:hAnsi="Palatino" w:cs="Arial"/>
          <w:color w:val="auto"/>
        </w:rPr>
        <w:instrText>ADDIN BEC{Young et al., 2011, #14973; Ma et al., 2011, #40190}</w:instrText>
      </w:r>
      <w:r w:rsidRPr="00A358D9">
        <w:rPr>
          <w:rFonts w:ascii="Palatino" w:hAnsi="Palatino" w:cs="Arial"/>
          <w:color w:val="auto"/>
        </w:rPr>
        <w:fldChar w:fldCharType="separate"/>
      </w:r>
      <w:r w:rsidRPr="00A358D9">
        <w:rPr>
          <w:rFonts w:ascii="Palatino" w:hAnsi="Palatino" w:cs="Arial"/>
          <w:color w:val="auto"/>
        </w:rPr>
        <w:t>(Ma et al., 2011; Young et al., 2011)</w:t>
      </w:r>
      <w:r w:rsidRPr="00A358D9">
        <w:rPr>
          <w:rFonts w:ascii="Palatino" w:hAnsi="Palatino" w:cs="Arial"/>
          <w:color w:val="auto"/>
        </w:rPr>
        <w:fldChar w:fldCharType="end"/>
      </w:r>
      <w:r w:rsidRPr="00A358D9">
        <w:rPr>
          <w:rFonts w:ascii="Palatino" w:hAnsi="Palatino" w:cs="Arial"/>
          <w:color w:val="auto"/>
        </w:rPr>
        <w:t>.</w:t>
      </w:r>
    </w:p>
    <w:p w14:paraId="35145F19" w14:textId="77777777"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(C)</w:t>
      </w:r>
      <w:r w:rsidRPr="00A358D9">
        <w:rPr>
          <w:rFonts w:ascii="Palatino" w:hAnsi="Palatino" w:cs="Arial"/>
          <w:color w:val="auto"/>
        </w:rPr>
        <w:t xml:space="preserve"> The RNA pol II occupancy (in rpkm) was calculated for a region beginning 250 bp before and ending 250 bp after the transcriptional start sites of intergenic piRNA loci, housekeeping genes, and inactive genes (&lt;1 rpkm for all seven tissues shown in Figure 7, including ES cells).</w:t>
      </w:r>
      <w:r w:rsidR="002161AD" w:rsidRPr="00A358D9">
        <w:rPr>
          <w:rFonts w:ascii="Palatino" w:hAnsi="Palatino" w:cs="Arial"/>
          <w:color w:val="auto"/>
        </w:rPr>
        <w:t xml:space="preserve"> Panels (C) and (D) contain some value less than zero because of background subtraction.</w:t>
      </w:r>
    </w:p>
    <w:p w14:paraId="69911626" w14:textId="77777777" w:rsidR="00070ED1" w:rsidRPr="00A358D9" w:rsidRDefault="00070ED1" w:rsidP="00070ED1">
      <w:pPr>
        <w:pStyle w:val="normal0"/>
        <w:tabs>
          <w:tab w:val="left" w:pos="7020"/>
        </w:tabs>
        <w:spacing w:before="120" w:line="480" w:lineRule="exact"/>
        <w:rPr>
          <w:rFonts w:ascii="Palatino" w:hAnsi="Palatino" w:cs="Arial"/>
          <w:color w:val="auto"/>
        </w:rPr>
      </w:pPr>
      <w:r w:rsidRPr="00A358D9">
        <w:rPr>
          <w:rFonts w:ascii="Palatino" w:hAnsi="Palatino"/>
          <w:color w:val="auto"/>
        </w:rPr>
        <w:t>(D)</w:t>
      </w:r>
      <w:r w:rsidR="002E17FF" w:rsidRPr="00A358D9">
        <w:rPr>
          <w:rFonts w:ascii="Palatino" w:hAnsi="Palatino" w:cs="Arial"/>
          <w:color w:val="auto"/>
        </w:rPr>
        <w:t xml:space="preserve"> The</w:t>
      </w:r>
      <w:r w:rsidRPr="00A358D9">
        <w:rPr>
          <w:rFonts w:ascii="Palatino" w:hAnsi="Palatino" w:cs="Arial"/>
          <w:color w:val="auto"/>
        </w:rPr>
        <w:t xml:space="preserve"> pausing index was calculated for </w:t>
      </w:r>
      <w:r w:rsidR="002E17FF" w:rsidRPr="00A358D9">
        <w:rPr>
          <w:rFonts w:ascii="Palatino" w:hAnsi="Palatino" w:cs="Arial"/>
          <w:color w:val="auto"/>
        </w:rPr>
        <w:t>179</w:t>
      </w:r>
      <w:r w:rsidR="00706A19" w:rsidRPr="00A358D9">
        <w:rPr>
          <w:rFonts w:ascii="Palatino" w:hAnsi="Palatino" w:cs="Arial"/>
          <w:color w:val="auto"/>
        </w:rPr>
        <w:t xml:space="preserve"> </w:t>
      </w:r>
      <w:r w:rsidRPr="00A358D9">
        <w:rPr>
          <w:rFonts w:ascii="Palatino" w:hAnsi="Palatino" w:cs="Arial"/>
          <w:color w:val="auto"/>
        </w:rPr>
        <w:t xml:space="preserve">intergenic piRNA </w:t>
      </w:r>
      <w:r w:rsidR="00706A19" w:rsidRPr="00A358D9">
        <w:rPr>
          <w:rFonts w:ascii="Palatino" w:hAnsi="Palatino" w:cs="Arial"/>
          <w:color w:val="auto"/>
        </w:rPr>
        <w:t>transcripts</w:t>
      </w:r>
      <w:r w:rsidR="002E17FF" w:rsidRPr="00A358D9">
        <w:rPr>
          <w:rFonts w:ascii="Palatino" w:hAnsi="Palatino" w:cs="Arial"/>
          <w:color w:val="auto"/>
        </w:rPr>
        <w:t xml:space="preserve"> for which RNA pol II was detected </w:t>
      </w:r>
      <w:r w:rsidRPr="00A358D9">
        <w:rPr>
          <w:rFonts w:ascii="Palatino" w:hAnsi="Palatino" w:cs="Arial"/>
          <w:color w:val="auto"/>
        </w:rPr>
        <w:t xml:space="preserve">using publicly available </w:t>
      </w:r>
      <w:r w:rsidR="002E17FF" w:rsidRPr="00A358D9">
        <w:rPr>
          <w:rFonts w:ascii="Palatino" w:hAnsi="Palatino" w:cs="Arial"/>
          <w:color w:val="auto"/>
        </w:rPr>
        <w:t xml:space="preserve">ES cell </w:t>
      </w:r>
      <w:r w:rsidRPr="00A358D9">
        <w:rPr>
          <w:rFonts w:ascii="Palatino" w:hAnsi="Palatino" w:cs="Arial"/>
          <w:color w:val="auto"/>
        </w:rPr>
        <w:t xml:space="preserve">data </w:t>
      </w:r>
      <w:r w:rsidRPr="00A358D9">
        <w:rPr>
          <w:rFonts w:ascii="Palatino" w:hAnsi="Palatino"/>
          <w:color w:val="auto"/>
        </w:rPr>
        <w:fldChar w:fldCharType="begin"/>
      </w:r>
      <w:r w:rsidRPr="00A358D9">
        <w:rPr>
          <w:rFonts w:ascii="Palatino" w:hAnsi="Palatino"/>
          <w:color w:val="auto"/>
        </w:rPr>
        <w:instrText>ADDIN BEC{Min et al., 2011, #44409}</w:instrText>
      </w:r>
      <w:r w:rsidRPr="00A358D9">
        <w:rPr>
          <w:rFonts w:ascii="Palatino" w:hAnsi="Palatino"/>
          <w:color w:val="auto"/>
        </w:rPr>
        <w:fldChar w:fldCharType="separate"/>
      </w:r>
      <w:r w:rsidRPr="00A358D9">
        <w:rPr>
          <w:rFonts w:ascii="Palatino" w:hAnsi="Palatino"/>
          <w:color w:val="auto"/>
        </w:rPr>
        <w:t>(Min et al., 2011)</w:t>
      </w:r>
      <w:r w:rsidRPr="00A358D9">
        <w:rPr>
          <w:rFonts w:ascii="Palatino" w:hAnsi="Palatino"/>
          <w:color w:val="auto"/>
        </w:rPr>
        <w:fldChar w:fldCharType="end"/>
      </w:r>
      <w:r w:rsidRPr="00A358D9">
        <w:rPr>
          <w:rFonts w:ascii="Palatino" w:hAnsi="Palatino" w:cs="Arial"/>
          <w:color w:val="auto"/>
        </w:rPr>
        <w:t>.</w:t>
      </w:r>
      <w:r w:rsidR="004F7D61" w:rsidRPr="00A358D9">
        <w:rPr>
          <w:rFonts w:ascii="Palatino" w:hAnsi="Palatino" w:cs="Arial"/>
          <w:color w:val="auto"/>
        </w:rPr>
        <w:t xml:space="preserve"> Pausing index</w:t>
      </w:r>
      <w:r w:rsidR="00706A19" w:rsidRPr="00A358D9">
        <w:rPr>
          <w:rFonts w:ascii="Palatino" w:hAnsi="Palatino" w:cs="Arial"/>
          <w:color w:val="auto"/>
        </w:rPr>
        <w:t xml:space="preserve"> was calculated as </w:t>
      </w:r>
      <w:r w:rsidR="00C04267" w:rsidRPr="00A358D9">
        <w:rPr>
          <w:rFonts w:ascii="Palatino" w:hAnsi="Palatino"/>
          <w:color w:val="auto"/>
        </w:rPr>
        <w:t>ratio of transcript</w:t>
      </w:r>
      <w:r w:rsidR="00706A19" w:rsidRPr="00A358D9">
        <w:rPr>
          <w:rFonts w:ascii="Palatino" w:hAnsi="Palatino"/>
          <w:color w:val="auto"/>
        </w:rPr>
        <w:t xml:space="preserve"> abundance surrounding the transcriptional start site to that for the entire gene.</w:t>
      </w:r>
    </w:p>
    <w:p w14:paraId="7E0BA85C" w14:textId="77777777" w:rsidR="00070ED1" w:rsidRPr="00A358D9" w:rsidRDefault="00070ED1" w:rsidP="00070ED1">
      <w:pPr>
        <w:pStyle w:val="ListParagraph"/>
        <w:tabs>
          <w:tab w:val="left" w:pos="7020"/>
        </w:tabs>
        <w:spacing w:before="240" w:line="480" w:lineRule="exact"/>
        <w:ind w:left="0"/>
        <w:contextualSpacing w:val="0"/>
        <w:rPr>
          <w:rFonts w:ascii="Palatino" w:hAnsi="Palatino" w:cs="Arial"/>
          <w:b/>
        </w:rPr>
      </w:pPr>
      <w:r w:rsidRPr="00A358D9">
        <w:rPr>
          <w:rFonts w:ascii="Palatino" w:hAnsi="Palatino" w:cs="Arial"/>
        </w:rPr>
        <w:t>See also Figure S4.</w:t>
      </w:r>
    </w:p>
    <w:p w14:paraId="2046DB98" w14:textId="77777777" w:rsidR="00070ED1" w:rsidRPr="00A358D9" w:rsidRDefault="00070ED1" w:rsidP="00070ED1">
      <w:pPr>
        <w:keepNext/>
        <w:tabs>
          <w:tab w:val="left" w:pos="7020"/>
        </w:tabs>
        <w:spacing w:before="360" w:after="120" w:line="480" w:lineRule="exact"/>
        <w:outlineLvl w:val="0"/>
        <w:rPr>
          <w:rFonts w:ascii="Palatino" w:hAnsi="Palatino"/>
          <w:b/>
        </w:rPr>
      </w:pPr>
      <w:r w:rsidRPr="00A358D9">
        <w:rPr>
          <w:rFonts w:ascii="Palatino" w:hAnsi="Palatino"/>
          <w:b/>
        </w:rPr>
        <w:t>Figure 7. Intergenic piRNA are Transcriptionally Silenced outside Testis</w:t>
      </w:r>
    </w:p>
    <w:bookmarkEnd w:id="7"/>
    <w:bookmarkEnd w:id="8"/>
    <w:p w14:paraId="59630798" w14:textId="77777777" w:rsidR="00070ED1" w:rsidRPr="00A358D9" w:rsidRDefault="00070ED1" w:rsidP="00070ED1">
      <w:pPr>
        <w:pStyle w:val="normal0"/>
        <w:tabs>
          <w:tab w:val="left" w:pos="7020"/>
        </w:tabs>
        <w:spacing w:line="480" w:lineRule="exact"/>
        <w:rPr>
          <w:rFonts w:ascii="Palatino" w:hAnsi="Palatino" w:cs="Arial"/>
          <w:color w:val="auto"/>
        </w:rPr>
      </w:pPr>
      <w:r w:rsidRPr="00A358D9">
        <w:rPr>
          <w:rFonts w:ascii="Palatino" w:hAnsi="Palatino" w:cs="Arial"/>
          <w:color w:val="auto"/>
        </w:rPr>
        <w:t>For four classes of transcripts (intergenic and genic piRNA loci, housekeeping genes, and inactive genes) were analyzed using divers, publicly available high throughput data.</w:t>
      </w:r>
    </w:p>
    <w:p w14:paraId="472746F5" w14:textId="77777777" w:rsidR="007A29B7" w:rsidRPr="00A358D9" w:rsidRDefault="00070ED1" w:rsidP="00070ED1">
      <w:pPr>
        <w:pStyle w:val="ListParagraph"/>
        <w:tabs>
          <w:tab w:val="left" w:pos="7020"/>
        </w:tabs>
        <w:spacing w:before="240" w:line="480" w:lineRule="exact"/>
        <w:ind w:left="0"/>
        <w:contextualSpacing w:val="0"/>
        <w:rPr>
          <w:rFonts w:ascii="Palatino" w:hAnsi="Palatino" w:cs="Arial"/>
        </w:rPr>
      </w:pPr>
      <w:r w:rsidRPr="00A358D9">
        <w:rPr>
          <w:rFonts w:ascii="Palatino" w:hAnsi="Palatino" w:cs="Arial"/>
        </w:rPr>
        <w:t>See also Figure S5.</w:t>
      </w:r>
      <w:r w:rsidRPr="00A358D9">
        <w:fldChar w:fldCharType="begin"/>
      </w:r>
      <w:r w:rsidRPr="00A358D9">
        <w:instrText>ADDIN BB</w:instrText>
      </w:r>
      <w:r w:rsidRPr="00A358D9">
        <w:fldChar w:fldCharType="end"/>
      </w:r>
    </w:p>
    <w:p w14:paraId="48D9FEB1" w14:textId="77777777" w:rsidR="009040B3" w:rsidRPr="00A358D9" w:rsidRDefault="009040B3">
      <w:pPr>
        <w:pStyle w:val="ListParagraph"/>
        <w:tabs>
          <w:tab w:val="left" w:pos="7020"/>
        </w:tabs>
        <w:spacing w:before="240" w:line="480" w:lineRule="exact"/>
        <w:ind w:left="0"/>
        <w:contextualSpacing w:val="0"/>
      </w:pPr>
      <w:r w:rsidRPr="00A358D9">
        <w:fldChar w:fldCharType="begin"/>
      </w:r>
      <w:r w:rsidRPr="00A358D9">
        <w:instrText>ADDIN BB</w:instrText>
      </w:r>
      <w:r w:rsidRPr="00A358D9">
        <w:fldChar w:fldCharType="end"/>
      </w:r>
    </w:p>
    <w:sectPr w:rsidR="009040B3" w:rsidRPr="00A358D9" w:rsidSect="00D55117">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48ADA" w14:textId="77777777" w:rsidR="00B173A7" w:rsidRDefault="00B173A7">
      <w:r>
        <w:separator/>
      </w:r>
    </w:p>
  </w:endnote>
  <w:endnote w:type="continuationSeparator" w:id="0">
    <w:p w14:paraId="58EB6E41" w14:textId="77777777" w:rsidR="00B173A7" w:rsidRDefault="00B173A7">
      <w:r>
        <w:continuationSeparator/>
      </w:r>
    </w:p>
  </w:endnote>
  <w:endnote w:type="continuationNotice" w:id="1">
    <w:p w14:paraId="00DAA0A9" w14:textId="77777777" w:rsidR="00B173A7" w:rsidRDefault="00B173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Palatino-Roman">
    <w:altName w:val="Palatino"/>
    <w:panose1 w:val="00000000000000000000"/>
    <w:charset w:val="4D"/>
    <w:family w:val="swiss"/>
    <w:notTrueType/>
    <w:pitch w:val="default"/>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Roman">
    <w:altName w:val="Times"/>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911EE" w14:textId="77777777" w:rsidR="00B173A7" w:rsidRDefault="00B173A7" w:rsidP="00D551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01968D" w14:textId="77777777" w:rsidR="00B173A7" w:rsidRDefault="00B173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FF05D" w14:textId="77777777" w:rsidR="00B173A7" w:rsidRPr="00D55117" w:rsidRDefault="00B173A7" w:rsidP="00D55117">
    <w:pPr>
      <w:pStyle w:val="Footer"/>
      <w:framePr w:wrap="around" w:vAnchor="text" w:hAnchor="margin" w:xAlign="center" w:y="1"/>
      <w:rPr>
        <w:rStyle w:val="PageNumber"/>
        <w:rFonts w:ascii="Palatino" w:hAnsi="Palatino"/>
      </w:rPr>
    </w:pPr>
    <w:r w:rsidRPr="00D55117">
      <w:rPr>
        <w:rStyle w:val="PageNumber"/>
        <w:rFonts w:ascii="Palatino" w:hAnsi="Palatino"/>
      </w:rPr>
      <w:fldChar w:fldCharType="begin"/>
    </w:r>
    <w:r w:rsidRPr="00D55117">
      <w:rPr>
        <w:rStyle w:val="PageNumber"/>
        <w:rFonts w:ascii="Palatino" w:hAnsi="Palatino"/>
      </w:rPr>
      <w:instrText xml:space="preserve">PAGE  </w:instrText>
    </w:r>
    <w:r w:rsidRPr="00D55117">
      <w:rPr>
        <w:rStyle w:val="PageNumber"/>
        <w:rFonts w:ascii="Palatino" w:hAnsi="Palatino"/>
      </w:rPr>
      <w:fldChar w:fldCharType="separate"/>
    </w:r>
    <w:r w:rsidR="00440423">
      <w:rPr>
        <w:rStyle w:val="PageNumber"/>
        <w:rFonts w:ascii="Palatino" w:hAnsi="Palatino"/>
        <w:noProof/>
      </w:rPr>
      <w:t>17</w:t>
    </w:r>
    <w:r w:rsidRPr="00D55117">
      <w:rPr>
        <w:rStyle w:val="PageNumber"/>
        <w:rFonts w:ascii="Palatino" w:hAnsi="Palatino"/>
      </w:rPr>
      <w:fldChar w:fldCharType="end"/>
    </w:r>
  </w:p>
  <w:p w14:paraId="30C501B8" w14:textId="77777777" w:rsidR="00B173A7" w:rsidRDefault="00B173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CB666" w14:textId="77777777" w:rsidR="00B173A7" w:rsidRDefault="00B173A7">
      <w:r>
        <w:separator/>
      </w:r>
    </w:p>
  </w:footnote>
  <w:footnote w:type="continuationSeparator" w:id="0">
    <w:p w14:paraId="36F7557D" w14:textId="77777777" w:rsidR="00B173A7" w:rsidRDefault="00B173A7">
      <w:r>
        <w:continuationSeparator/>
      </w:r>
    </w:p>
  </w:footnote>
  <w:footnote w:type="continuationNotice" w:id="1">
    <w:p w14:paraId="52A046EC" w14:textId="77777777" w:rsidR="00B173A7" w:rsidRDefault="00B173A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B00"/>
    <w:rsid w:val="000011CB"/>
    <w:rsid w:val="00003A4E"/>
    <w:rsid w:val="00004904"/>
    <w:rsid w:val="000050BF"/>
    <w:rsid w:val="00006CF1"/>
    <w:rsid w:val="00010565"/>
    <w:rsid w:val="00013B2F"/>
    <w:rsid w:val="000141C1"/>
    <w:rsid w:val="00015827"/>
    <w:rsid w:val="000164D0"/>
    <w:rsid w:val="00020A4A"/>
    <w:rsid w:val="00021990"/>
    <w:rsid w:val="0002280F"/>
    <w:rsid w:val="00023200"/>
    <w:rsid w:val="000234F3"/>
    <w:rsid w:val="00023FA8"/>
    <w:rsid w:val="000262B7"/>
    <w:rsid w:val="000265B1"/>
    <w:rsid w:val="00027289"/>
    <w:rsid w:val="000276E6"/>
    <w:rsid w:val="00027DBA"/>
    <w:rsid w:val="00032826"/>
    <w:rsid w:val="00034787"/>
    <w:rsid w:val="00037A3F"/>
    <w:rsid w:val="00037F9E"/>
    <w:rsid w:val="000401B3"/>
    <w:rsid w:val="000405B6"/>
    <w:rsid w:val="000405B9"/>
    <w:rsid w:val="0004117D"/>
    <w:rsid w:val="00041845"/>
    <w:rsid w:val="00041853"/>
    <w:rsid w:val="0004194B"/>
    <w:rsid w:val="000420FE"/>
    <w:rsid w:val="00042CC2"/>
    <w:rsid w:val="00043810"/>
    <w:rsid w:val="000442AD"/>
    <w:rsid w:val="00044BBB"/>
    <w:rsid w:val="00045E70"/>
    <w:rsid w:val="00046183"/>
    <w:rsid w:val="00046C2D"/>
    <w:rsid w:val="00047483"/>
    <w:rsid w:val="00047500"/>
    <w:rsid w:val="00050F2B"/>
    <w:rsid w:val="00051D47"/>
    <w:rsid w:val="000526FC"/>
    <w:rsid w:val="000533D8"/>
    <w:rsid w:val="000547A0"/>
    <w:rsid w:val="00055949"/>
    <w:rsid w:val="000578C7"/>
    <w:rsid w:val="00061592"/>
    <w:rsid w:val="0006199E"/>
    <w:rsid w:val="00061DFB"/>
    <w:rsid w:val="00062F43"/>
    <w:rsid w:val="0006386B"/>
    <w:rsid w:val="00063AE1"/>
    <w:rsid w:val="0006533C"/>
    <w:rsid w:val="00066787"/>
    <w:rsid w:val="00067481"/>
    <w:rsid w:val="00067F13"/>
    <w:rsid w:val="00070ED1"/>
    <w:rsid w:val="00072512"/>
    <w:rsid w:val="0007285A"/>
    <w:rsid w:val="00074417"/>
    <w:rsid w:val="00076043"/>
    <w:rsid w:val="00076781"/>
    <w:rsid w:val="00077368"/>
    <w:rsid w:val="0008034C"/>
    <w:rsid w:val="000807B5"/>
    <w:rsid w:val="00082FE5"/>
    <w:rsid w:val="00084664"/>
    <w:rsid w:val="00085181"/>
    <w:rsid w:val="0008608B"/>
    <w:rsid w:val="00090922"/>
    <w:rsid w:val="00090FCB"/>
    <w:rsid w:val="000910F2"/>
    <w:rsid w:val="0009133A"/>
    <w:rsid w:val="00093746"/>
    <w:rsid w:val="00094302"/>
    <w:rsid w:val="0009437C"/>
    <w:rsid w:val="0009637A"/>
    <w:rsid w:val="0009763F"/>
    <w:rsid w:val="00097E72"/>
    <w:rsid w:val="00097F87"/>
    <w:rsid w:val="000A0624"/>
    <w:rsid w:val="000A0D83"/>
    <w:rsid w:val="000A3283"/>
    <w:rsid w:val="000A5BE5"/>
    <w:rsid w:val="000A6231"/>
    <w:rsid w:val="000B0594"/>
    <w:rsid w:val="000B0C54"/>
    <w:rsid w:val="000B0DD0"/>
    <w:rsid w:val="000B4AF2"/>
    <w:rsid w:val="000B6B4D"/>
    <w:rsid w:val="000B7752"/>
    <w:rsid w:val="000B77E8"/>
    <w:rsid w:val="000C064A"/>
    <w:rsid w:val="000C1F6A"/>
    <w:rsid w:val="000C3579"/>
    <w:rsid w:val="000C3E9F"/>
    <w:rsid w:val="000C40AC"/>
    <w:rsid w:val="000C415D"/>
    <w:rsid w:val="000C5900"/>
    <w:rsid w:val="000C7671"/>
    <w:rsid w:val="000D0725"/>
    <w:rsid w:val="000D0CBF"/>
    <w:rsid w:val="000D19F8"/>
    <w:rsid w:val="000D25A7"/>
    <w:rsid w:val="000D346D"/>
    <w:rsid w:val="000D43A3"/>
    <w:rsid w:val="000D44F7"/>
    <w:rsid w:val="000D579D"/>
    <w:rsid w:val="000E10D0"/>
    <w:rsid w:val="000E1AD2"/>
    <w:rsid w:val="000E3C4D"/>
    <w:rsid w:val="000E3F51"/>
    <w:rsid w:val="000E7F6A"/>
    <w:rsid w:val="000F0AC9"/>
    <w:rsid w:val="000F0D7E"/>
    <w:rsid w:val="000F342A"/>
    <w:rsid w:val="000F4C6B"/>
    <w:rsid w:val="000F602B"/>
    <w:rsid w:val="0010043D"/>
    <w:rsid w:val="00101176"/>
    <w:rsid w:val="00101636"/>
    <w:rsid w:val="00102361"/>
    <w:rsid w:val="00105092"/>
    <w:rsid w:val="00105730"/>
    <w:rsid w:val="00105AA6"/>
    <w:rsid w:val="0010703F"/>
    <w:rsid w:val="00107406"/>
    <w:rsid w:val="001075EE"/>
    <w:rsid w:val="00111490"/>
    <w:rsid w:val="0011210C"/>
    <w:rsid w:val="00112D7B"/>
    <w:rsid w:val="001132E4"/>
    <w:rsid w:val="00115C60"/>
    <w:rsid w:val="00116EAF"/>
    <w:rsid w:val="001203F1"/>
    <w:rsid w:val="00121193"/>
    <w:rsid w:val="00122E6D"/>
    <w:rsid w:val="0012324A"/>
    <w:rsid w:val="00123475"/>
    <w:rsid w:val="00123D20"/>
    <w:rsid w:val="00125A54"/>
    <w:rsid w:val="00126F16"/>
    <w:rsid w:val="001276C3"/>
    <w:rsid w:val="0013080E"/>
    <w:rsid w:val="00131359"/>
    <w:rsid w:val="001314FE"/>
    <w:rsid w:val="001318F7"/>
    <w:rsid w:val="001355E4"/>
    <w:rsid w:val="00135D06"/>
    <w:rsid w:val="00140883"/>
    <w:rsid w:val="00141326"/>
    <w:rsid w:val="00141882"/>
    <w:rsid w:val="00143C94"/>
    <w:rsid w:val="0014552B"/>
    <w:rsid w:val="0014555F"/>
    <w:rsid w:val="00145FD1"/>
    <w:rsid w:val="00147FD9"/>
    <w:rsid w:val="00153128"/>
    <w:rsid w:val="00153B06"/>
    <w:rsid w:val="001545C2"/>
    <w:rsid w:val="001547B1"/>
    <w:rsid w:val="001558C9"/>
    <w:rsid w:val="001574B1"/>
    <w:rsid w:val="0015763A"/>
    <w:rsid w:val="00161225"/>
    <w:rsid w:val="001652BE"/>
    <w:rsid w:val="001711B2"/>
    <w:rsid w:val="00172464"/>
    <w:rsid w:val="001741A3"/>
    <w:rsid w:val="00174F53"/>
    <w:rsid w:val="001767C6"/>
    <w:rsid w:val="00176BB2"/>
    <w:rsid w:val="00177507"/>
    <w:rsid w:val="0017753D"/>
    <w:rsid w:val="00180E27"/>
    <w:rsid w:val="00181D89"/>
    <w:rsid w:val="00181F1A"/>
    <w:rsid w:val="00182F14"/>
    <w:rsid w:val="00184504"/>
    <w:rsid w:val="00186A84"/>
    <w:rsid w:val="00187F58"/>
    <w:rsid w:val="001908A2"/>
    <w:rsid w:val="001918F3"/>
    <w:rsid w:val="00192169"/>
    <w:rsid w:val="00192680"/>
    <w:rsid w:val="00193D6B"/>
    <w:rsid w:val="001A021C"/>
    <w:rsid w:val="001A0349"/>
    <w:rsid w:val="001A17F0"/>
    <w:rsid w:val="001A2303"/>
    <w:rsid w:val="001A258F"/>
    <w:rsid w:val="001A458A"/>
    <w:rsid w:val="001A4A72"/>
    <w:rsid w:val="001A4B64"/>
    <w:rsid w:val="001A649D"/>
    <w:rsid w:val="001B056A"/>
    <w:rsid w:val="001B2827"/>
    <w:rsid w:val="001B2848"/>
    <w:rsid w:val="001B506F"/>
    <w:rsid w:val="001B68A0"/>
    <w:rsid w:val="001B6FB1"/>
    <w:rsid w:val="001C022F"/>
    <w:rsid w:val="001C08CE"/>
    <w:rsid w:val="001C1209"/>
    <w:rsid w:val="001C1F69"/>
    <w:rsid w:val="001C32E3"/>
    <w:rsid w:val="001C4173"/>
    <w:rsid w:val="001C5788"/>
    <w:rsid w:val="001C6A9B"/>
    <w:rsid w:val="001D075B"/>
    <w:rsid w:val="001D4594"/>
    <w:rsid w:val="001E00CA"/>
    <w:rsid w:val="001E03D6"/>
    <w:rsid w:val="001E4549"/>
    <w:rsid w:val="001E4A5F"/>
    <w:rsid w:val="001E53D1"/>
    <w:rsid w:val="001E6429"/>
    <w:rsid w:val="001F0F0F"/>
    <w:rsid w:val="001F2945"/>
    <w:rsid w:val="001F300D"/>
    <w:rsid w:val="001F44F8"/>
    <w:rsid w:val="001F44FD"/>
    <w:rsid w:val="001F4EF1"/>
    <w:rsid w:val="001F5055"/>
    <w:rsid w:val="001F5B86"/>
    <w:rsid w:val="001F6253"/>
    <w:rsid w:val="001F6695"/>
    <w:rsid w:val="001F71E9"/>
    <w:rsid w:val="00201AE4"/>
    <w:rsid w:val="002021E1"/>
    <w:rsid w:val="002028E5"/>
    <w:rsid w:val="00202F9E"/>
    <w:rsid w:val="00203067"/>
    <w:rsid w:val="002039D7"/>
    <w:rsid w:val="00206DC0"/>
    <w:rsid w:val="002078BB"/>
    <w:rsid w:val="00212F64"/>
    <w:rsid w:val="00213FA6"/>
    <w:rsid w:val="00214769"/>
    <w:rsid w:val="00214EA1"/>
    <w:rsid w:val="002161AD"/>
    <w:rsid w:val="00216CAD"/>
    <w:rsid w:val="00216FF6"/>
    <w:rsid w:val="0021793B"/>
    <w:rsid w:val="00217A64"/>
    <w:rsid w:val="002205FB"/>
    <w:rsid w:val="002212B4"/>
    <w:rsid w:val="002240B7"/>
    <w:rsid w:val="00224F65"/>
    <w:rsid w:val="0022638A"/>
    <w:rsid w:val="00226B58"/>
    <w:rsid w:val="00231F99"/>
    <w:rsid w:val="00232FF9"/>
    <w:rsid w:val="002334D6"/>
    <w:rsid w:val="00234958"/>
    <w:rsid w:val="0023659B"/>
    <w:rsid w:val="002372A2"/>
    <w:rsid w:val="002406DF"/>
    <w:rsid w:val="00241249"/>
    <w:rsid w:val="002418B3"/>
    <w:rsid w:val="00243AED"/>
    <w:rsid w:val="00244272"/>
    <w:rsid w:val="002458BC"/>
    <w:rsid w:val="002467B8"/>
    <w:rsid w:val="002467E8"/>
    <w:rsid w:val="002514F3"/>
    <w:rsid w:val="00253580"/>
    <w:rsid w:val="00254050"/>
    <w:rsid w:val="00254CB1"/>
    <w:rsid w:val="002552F8"/>
    <w:rsid w:val="00255538"/>
    <w:rsid w:val="002562A8"/>
    <w:rsid w:val="00256BDB"/>
    <w:rsid w:val="00261320"/>
    <w:rsid w:val="00262556"/>
    <w:rsid w:val="002629DC"/>
    <w:rsid w:val="0026342D"/>
    <w:rsid w:val="002645C4"/>
    <w:rsid w:val="00265186"/>
    <w:rsid w:val="002657AE"/>
    <w:rsid w:val="00266CD2"/>
    <w:rsid w:val="0027183A"/>
    <w:rsid w:val="00271C4F"/>
    <w:rsid w:val="00273C56"/>
    <w:rsid w:val="00274786"/>
    <w:rsid w:val="0027535F"/>
    <w:rsid w:val="00280C98"/>
    <w:rsid w:val="00284A36"/>
    <w:rsid w:val="002852B0"/>
    <w:rsid w:val="00285359"/>
    <w:rsid w:val="00285AEF"/>
    <w:rsid w:val="00287FB7"/>
    <w:rsid w:val="002924DD"/>
    <w:rsid w:val="00292671"/>
    <w:rsid w:val="00293D13"/>
    <w:rsid w:val="00295F57"/>
    <w:rsid w:val="00296ABD"/>
    <w:rsid w:val="00296C90"/>
    <w:rsid w:val="002972E0"/>
    <w:rsid w:val="00297EEC"/>
    <w:rsid w:val="002A0411"/>
    <w:rsid w:val="002A2244"/>
    <w:rsid w:val="002A7591"/>
    <w:rsid w:val="002A7FC2"/>
    <w:rsid w:val="002B091C"/>
    <w:rsid w:val="002B0A2F"/>
    <w:rsid w:val="002B274B"/>
    <w:rsid w:val="002B31E0"/>
    <w:rsid w:val="002B3539"/>
    <w:rsid w:val="002B577A"/>
    <w:rsid w:val="002B7090"/>
    <w:rsid w:val="002B70EB"/>
    <w:rsid w:val="002B7BE0"/>
    <w:rsid w:val="002C06F7"/>
    <w:rsid w:val="002C100D"/>
    <w:rsid w:val="002C46A5"/>
    <w:rsid w:val="002C5358"/>
    <w:rsid w:val="002C53B0"/>
    <w:rsid w:val="002C5E0D"/>
    <w:rsid w:val="002C691E"/>
    <w:rsid w:val="002D1F74"/>
    <w:rsid w:val="002D25C8"/>
    <w:rsid w:val="002D2FBE"/>
    <w:rsid w:val="002D3545"/>
    <w:rsid w:val="002D381E"/>
    <w:rsid w:val="002D3EAF"/>
    <w:rsid w:val="002D5990"/>
    <w:rsid w:val="002D5A09"/>
    <w:rsid w:val="002D6952"/>
    <w:rsid w:val="002E0CCC"/>
    <w:rsid w:val="002E17FF"/>
    <w:rsid w:val="002E1B65"/>
    <w:rsid w:val="002E1F21"/>
    <w:rsid w:val="002E3E34"/>
    <w:rsid w:val="002E46E2"/>
    <w:rsid w:val="002F2766"/>
    <w:rsid w:val="002F37AF"/>
    <w:rsid w:val="002F439A"/>
    <w:rsid w:val="002F4E37"/>
    <w:rsid w:val="002F603B"/>
    <w:rsid w:val="00300AEB"/>
    <w:rsid w:val="003013F8"/>
    <w:rsid w:val="003027C1"/>
    <w:rsid w:val="00302909"/>
    <w:rsid w:val="00303B5F"/>
    <w:rsid w:val="00304BD5"/>
    <w:rsid w:val="00304CF3"/>
    <w:rsid w:val="00306A35"/>
    <w:rsid w:val="003076F1"/>
    <w:rsid w:val="00311684"/>
    <w:rsid w:val="00311814"/>
    <w:rsid w:val="003120D5"/>
    <w:rsid w:val="00312C67"/>
    <w:rsid w:val="003138F7"/>
    <w:rsid w:val="003147B4"/>
    <w:rsid w:val="00317384"/>
    <w:rsid w:val="00320EAA"/>
    <w:rsid w:val="0032364B"/>
    <w:rsid w:val="003245AF"/>
    <w:rsid w:val="00325240"/>
    <w:rsid w:val="003256B5"/>
    <w:rsid w:val="00330BE6"/>
    <w:rsid w:val="003329E9"/>
    <w:rsid w:val="00340091"/>
    <w:rsid w:val="003400FC"/>
    <w:rsid w:val="003402B7"/>
    <w:rsid w:val="003418CD"/>
    <w:rsid w:val="003453BB"/>
    <w:rsid w:val="0034632D"/>
    <w:rsid w:val="00346FFD"/>
    <w:rsid w:val="00347377"/>
    <w:rsid w:val="003515A9"/>
    <w:rsid w:val="00351689"/>
    <w:rsid w:val="00351C7B"/>
    <w:rsid w:val="003520A6"/>
    <w:rsid w:val="003536AC"/>
    <w:rsid w:val="00353B57"/>
    <w:rsid w:val="00354236"/>
    <w:rsid w:val="00355860"/>
    <w:rsid w:val="00356F0D"/>
    <w:rsid w:val="003574F7"/>
    <w:rsid w:val="00361896"/>
    <w:rsid w:val="00363AB8"/>
    <w:rsid w:val="00373FDD"/>
    <w:rsid w:val="00374B30"/>
    <w:rsid w:val="00375B54"/>
    <w:rsid w:val="003763F1"/>
    <w:rsid w:val="003774CC"/>
    <w:rsid w:val="00381487"/>
    <w:rsid w:val="003815BE"/>
    <w:rsid w:val="003851E1"/>
    <w:rsid w:val="00385D05"/>
    <w:rsid w:val="00386D6C"/>
    <w:rsid w:val="0038703F"/>
    <w:rsid w:val="00387B32"/>
    <w:rsid w:val="0039047F"/>
    <w:rsid w:val="0039200B"/>
    <w:rsid w:val="0039508F"/>
    <w:rsid w:val="00396ACA"/>
    <w:rsid w:val="003A0AE0"/>
    <w:rsid w:val="003A2955"/>
    <w:rsid w:val="003A3106"/>
    <w:rsid w:val="003A3637"/>
    <w:rsid w:val="003A44E0"/>
    <w:rsid w:val="003A4BEE"/>
    <w:rsid w:val="003A5103"/>
    <w:rsid w:val="003B226B"/>
    <w:rsid w:val="003B36BA"/>
    <w:rsid w:val="003B5C13"/>
    <w:rsid w:val="003C0ED6"/>
    <w:rsid w:val="003C1275"/>
    <w:rsid w:val="003C1511"/>
    <w:rsid w:val="003C1B2E"/>
    <w:rsid w:val="003C1B6B"/>
    <w:rsid w:val="003C1D5D"/>
    <w:rsid w:val="003C22B3"/>
    <w:rsid w:val="003C24C1"/>
    <w:rsid w:val="003C2B4E"/>
    <w:rsid w:val="003C3760"/>
    <w:rsid w:val="003C3BE3"/>
    <w:rsid w:val="003C4C89"/>
    <w:rsid w:val="003C5AD8"/>
    <w:rsid w:val="003C623F"/>
    <w:rsid w:val="003C6CE8"/>
    <w:rsid w:val="003C71F9"/>
    <w:rsid w:val="003D00EC"/>
    <w:rsid w:val="003D33A1"/>
    <w:rsid w:val="003D4ADA"/>
    <w:rsid w:val="003D6A07"/>
    <w:rsid w:val="003D7695"/>
    <w:rsid w:val="003D7C1A"/>
    <w:rsid w:val="003D7E60"/>
    <w:rsid w:val="003E2E1E"/>
    <w:rsid w:val="003E4D53"/>
    <w:rsid w:val="003E66C8"/>
    <w:rsid w:val="003E67E8"/>
    <w:rsid w:val="003E73BD"/>
    <w:rsid w:val="003E78B6"/>
    <w:rsid w:val="003F0F21"/>
    <w:rsid w:val="003F18FF"/>
    <w:rsid w:val="003F3E1A"/>
    <w:rsid w:val="003F3E54"/>
    <w:rsid w:val="003F3F2B"/>
    <w:rsid w:val="003F4D1D"/>
    <w:rsid w:val="003F68EE"/>
    <w:rsid w:val="003F6F0E"/>
    <w:rsid w:val="00400D5D"/>
    <w:rsid w:val="00403309"/>
    <w:rsid w:val="0040353F"/>
    <w:rsid w:val="00403E9E"/>
    <w:rsid w:val="0040448F"/>
    <w:rsid w:val="00404AE6"/>
    <w:rsid w:val="0040520A"/>
    <w:rsid w:val="00406DB3"/>
    <w:rsid w:val="00411FBF"/>
    <w:rsid w:val="00413170"/>
    <w:rsid w:val="004138C9"/>
    <w:rsid w:val="004144FD"/>
    <w:rsid w:val="00415DE3"/>
    <w:rsid w:val="00416690"/>
    <w:rsid w:val="00422752"/>
    <w:rsid w:val="004259B7"/>
    <w:rsid w:val="00426E0A"/>
    <w:rsid w:val="00432288"/>
    <w:rsid w:val="00436474"/>
    <w:rsid w:val="00436C82"/>
    <w:rsid w:val="00436DDF"/>
    <w:rsid w:val="004403F1"/>
    <w:rsid w:val="00440423"/>
    <w:rsid w:val="00440612"/>
    <w:rsid w:val="00441D91"/>
    <w:rsid w:val="00441E8B"/>
    <w:rsid w:val="00442436"/>
    <w:rsid w:val="00444F98"/>
    <w:rsid w:val="00444F9C"/>
    <w:rsid w:val="00445327"/>
    <w:rsid w:val="00445456"/>
    <w:rsid w:val="0044580A"/>
    <w:rsid w:val="00446E34"/>
    <w:rsid w:val="00447654"/>
    <w:rsid w:val="00447A34"/>
    <w:rsid w:val="004509DE"/>
    <w:rsid w:val="004516B1"/>
    <w:rsid w:val="00451C44"/>
    <w:rsid w:val="0045336C"/>
    <w:rsid w:val="00454245"/>
    <w:rsid w:val="00455A1F"/>
    <w:rsid w:val="00457404"/>
    <w:rsid w:val="00461689"/>
    <w:rsid w:val="00462FE9"/>
    <w:rsid w:val="00464230"/>
    <w:rsid w:val="00467D6C"/>
    <w:rsid w:val="00470A31"/>
    <w:rsid w:val="00471321"/>
    <w:rsid w:val="00471C0A"/>
    <w:rsid w:val="004735F3"/>
    <w:rsid w:val="00474DAA"/>
    <w:rsid w:val="00474E62"/>
    <w:rsid w:val="00474E82"/>
    <w:rsid w:val="004757F8"/>
    <w:rsid w:val="0047667C"/>
    <w:rsid w:val="0047695D"/>
    <w:rsid w:val="00481711"/>
    <w:rsid w:val="00481D03"/>
    <w:rsid w:val="00485425"/>
    <w:rsid w:val="0048582E"/>
    <w:rsid w:val="00487C19"/>
    <w:rsid w:val="00490459"/>
    <w:rsid w:val="0049147C"/>
    <w:rsid w:val="00494A2F"/>
    <w:rsid w:val="00494B1D"/>
    <w:rsid w:val="00494E72"/>
    <w:rsid w:val="0049585F"/>
    <w:rsid w:val="004965F7"/>
    <w:rsid w:val="004973FC"/>
    <w:rsid w:val="0049795E"/>
    <w:rsid w:val="004A01BC"/>
    <w:rsid w:val="004A10DE"/>
    <w:rsid w:val="004A19BB"/>
    <w:rsid w:val="004A1F2C"/>
    <w:rsid w:val="004A2B20"/>
    <w:rsid w:val="004A3883"/>
    <w:rsid w:val="004A3BD7"/>
    <w:rsid w:val="004A4628"/>
    <w:rsid w:val="004A4846"/>
    <w:rsid w:val="004A5B88"/>
    <w:rsid w:val="004A74E9"/>
    <w:rsid w:val="004A789C"/>
    <w:rsid w:val="004B082D"/>
    <w:rsid w:val="004B2D5B"/>
    <w:rsid w:val="004B4456"/>
    <w:rsid w:val="004B4706"/>
    <w:rsid w:val="004B5FD5"/>
    <w:rsid w:val="004C035B"/>
    <w:rsid w:val="004C07C3"/>
    <w:rsid w:val="004C1AD7"/>
    <w:rsid w:val="004C1D90"/>
    <w:rsid w:val="004C357E"/>
    <w:rsid w:val="004C4738"/>
    <w:rsid w:val="004C51D5"/>
    <w:rsid w:val="004D2EA7"/>
    <w:rsid w:val="004D3687"/>
    <w:rsid w:val="004D3A8A"/>
    <w:rsid w:val="004D4078"/>
    <w:rsid w:val="004D6255"/>
    <w:rsid w:val="004D6835"/>
    <w:rsid w:val="004D7A4E"/>
    <w:rsid w:val="004D7F15"/>
    <w:rsid w:val="004E027B"/>
    <w:rsid w:val="004E0533"/>
    <w:rsid w:val="004E137B"/>
    <w:rsid w:val="004E294A"/>
    <w:rsid w:val="004E29B5"/>
    <w:rsid w:val="004E2E22"/>
    <w:rsid w:val="004E6619"/>
    <w:rsid w:val="004F0E30"/>
    <w:rsid w:val="004F205D"/>
    <w:rsid w:val="004F3704"/>
    <w:rsid w:val="004F442A"/>
    <w:rsid w:val="004F4487"/>
    <w:rsid w:val="004F6055"/>
    <w:rsid w:val="004F6A2D"/>
    <w:rsid w:val="004F7D61"/>
    <w:rsid w:val="00500783"/>
    <w:rsid w:val="00503AD3"/>
    <w:rsid w:val="00503B16"/>
    <w:rsid w:val="00505D7A"/>
    <w:rsid w:val="00511183"/>
    <w:rsid w:val="005124CE"/>
    <w:rsid w:val="00512701"/>
    <w:rsid w:val="005130F6"/>
    <w:rsid w:val="00513986"/>
    <w:rsid w:val="0051404C"/>
    <w:rsid w:val="0051492C"/>
    <w:rsid w:val="0051600C"/>
    <w:rsid w:val="005208AA"/>
    <w:rsid w:val="0052151C"/>
    <w:rsid w:val="0052527D"/>
    <w:rsid w:val="005254D1"/>
    <w:rsid w:val="00525E61"/>
    <w:rsid w:val="00525F4C"/>
    <w:rsid w:val="00526F59"/>
    <w:rsid w:val="00527E5B"/>
    <w:rsid w:val="00531C2D"/>
    <w:rsid w:val="00532BC8"/>
    <w:rsid w:val="0053315B"/>
    <w:rsid w:val="00533488"/>
    <w:rsid w:val="005343C0"/>
    <w:rsid w:val="0054067A"/>
    <w:rsid w:val="00541A0A"/>
    <w:rsid w:val="00541B95"/>
    <w:rsid w:val="00541C73"/>
    <w:rsid w:val="005426AC"/>
    <w:rsid w:val="00542D8F"/>
    <w:rsid w:val="00542E2F"/>
    <w:rsid w:val="00543934"/>
    <w:rsid w:val="00545E6C"/>
    <w:rsid w:val="00546ABA"/>
    <w:rsid w:val="00550D52"/>
    <w:rsid w:val="00550E20"/>
    <w:rsid w:val="00551C20"/>
    <w:rsid w:val="00554739"/>
    <w:rsid w:val="00555E2E"/>
    <w:rsid w:val="0055635B"/>
    <w:rsid w:val="00560594"/>
    <w:rsid w:val="0056082F"/>
    <w:rsid w:val="005613B9"/>
    <w:rsid w:val="00564D6A"/>
    <w:rsid w:val="00564F4F"/>
    <w:rsid w:val="0056597F"/>
    <w:rsid w:val="00565ED8"/>
    <w:rsid w:val="005670E6"/>
    <w:rsid w:val="0057069C"/>
    <w:rsid w:val="0057108C"/>
    <w:rsid w:val="0057287C"/>
    <w:rsid w:val="00573854"/>
    <w:rsid w:val="005745AD"/>
    <w:rsid w:val="00574921"/>
    <w:rsid w:val="00574AB0"/>
    <w:rsid w:val="00575B88"/>
    <w:rsid w:val="00575FB7"/>
    <w:rsid w:val="0057713B"/>
    <w:rsid w:val="00577606"/>
    <w:rsid w:val="00581255"/>
    <w:rsid w:val="00581814"/>
    <w:rsid w:val="00583FF8"/>
    <w:rsid w:val="00585007"/>
    <w:rsid w:val="005856C5"/>
    <w:rsid w:val="005868AA"/>
    <w:rsid w:val="00586C5D"/>
    <w:rsid w:val="00587F8A"/>
    <w:rsid w:val="0059067A"/>
    <w:rsid w:val="00591C3A"/>
    <w:rsid w:val="0059242A"/>
    <w:rsid w:val="0059258E"/>
    <w:rsid w:val="00592B07"/>
    <w:rsid w:val="00594B7F"/>
    <w:rsid w:val="00597183"/>
    <w:rsid w:val="005A03D0"/>
    <w:rsid w:val="005A0A1F"/>
    <w:rsid w:val="005A237F"/>
    <w:rsid w:val="005A451E"/>
    <w:rsid w:val="005A5C78"/>
    <w:rsid w:val="005A7035"/>
    <w:rsid w:val="005A74C4"/>
    <w:rsid w:val="005A7D5E"/>
    <w:rsid w:val="005A7E57"/>
    <w:rsid w:val="005B0A80"/>
    <w:rsid w:val="005B3DA0"/>
    <w:rsid w:val="005B55FE"/>
    <w:rsid w:val="005B67DA"/>
    <w:rsid w:val="005C034B"/>
    <w:rsid w:val="005C042B"/>
    <w:rsid w:val="005C1D87"/>
    <w:rsid w:val="005C1FF6"/>
    <w:rsid w:val="005C287C"/>
    <w:rsid w:val="005C2BB3"/>
    <w:rsid w:val="005C38E4"/>
    <w:rsid w:val="005C3965"/>
    <w:rsid w:val="005C3AE0"/>
    <w:rsid w:val="005C5297"/>
    <w:rsid w:val="005D22A5"/>
    <w:rsid w:val="005D22FA"/>
    <w:rsid w:val="005D2E66"/>
    <w:rsid w:val="005D3613"/>
    <w:rsid w:val="005D4615"/>
    <w:rsid w:val="005D4A0F"/>
    <w:rsid w:val="005D6764"/>
    <w:rsid w:val="005E077C"/>
    <w:rsid w:val="005E0F8F"/>
    <w:rsid w:val="005E1793"/>
    <w:rsid w:val="005E19B9"/>
    <w:rsid w:val="005E1E86"/>
    <w:rsid w:val="005E3B12"/>
    <w:rsid w:val="005E3EEF"/>
    <w:rsid w:val="005E3F59"/>
    <w:rsid w:val="005E4BB5"/>
    <w:rsid w:val="005F094A"/>
    <w:rsid w:val="005F1C5F"/>
    <w:rsid w:val="005F239E"/>
    <w:rsid w:val="005F3FE8"/>
    <w:rsid w:val="005F4C91"/>
    <w:rsid w:val="005F5398"/>
    <w:rsid w:val="005F566F"/>
    <w:rsid w:val="006008BB"/>
    <w:rsid w:val="006040F2"/>
    <w:rsid w:val="00604F3E"/>
    <w:rsid w:val="00605EC1"/>
    <w:rsid w:val="006071C0"/>
    <w:rsid w:val="00610177"/>
    <w:rsid w:val="0061275D"/>
    <w:rsid w:val="006131CF"/>
    <w:rsid w:val="00614430"/>
    <w:rsid w:val="0061445B"/>
    <w:rsid w:val="00614955"/>
    <w:rsid w:val="006150AC"/>
    <w:rsid w:val="00615257"/>
    <w:rsid w:val="006158D3"/>
    <w:rsid w:val="00616A49"/>
    <w:rsid w:val="00616EAE"/>
    <w:rsid w:val="00617EC0"/>
    <w:rsid w:val="00622373"/>
    <w:rsid w:val="00623558"/>
    <w:rsid w:val="006254DC"/>
    <w:rsid w:val="00625FEC"/>
    <w:rsid w:val="006265D9"/>
    <w:rsid w:val="00630F29"/>
    <w:rsid w:val="0063118A"/>
    <w:rsid w:val="00632924"/>
    <w:rsid w:val="006336DB"/>
    <w:rsid w:val="00634240"/>
    <w:rsid w:val="00634BA9"/>
    <w:rsid w:val="00635CD0"/>
    <w:rsid w:val="006376AF"/>
    <w:rsid w:val="006377FA"/>
    <w:rsid w:val="0064192C"/>
    <w:rsid w:val="00642BBD"/>
    <w:rsid w:val="00644CDD"/>
    <w:rsid w:val="006469F4"/>
    <w:rsid w:val="006477E2"/>
    <w:rsid w:val="00652CF6"/>
    <w:rsid w:val="0065322D"/>
    <w:rsid w:val="006535F5"/>
    <w:rsid w:val="00654F04"/>
    <w:rsid w:val="006553A8"/>
    <w:rsid w:val="00655E72"/>
    <w:rsid w:val="0065602B"/>
    <w:rsid w:val="00660462"/>
    <w:rsid w:val="00661015"/>
    <w:rsid w:val="00662C48"/>
    <w:rsid w:val="00662E59"/>
    <w:rsid w:val="006632D6"/>
    <w:rsid w:val="00663BD4"/>
    <w:rsid w:val="00665095"/>
    <w:rsid w:val="0067085A"/>
    <w:rsid w:val="00671895"/>
    <w:rsid w:val="00673EA1"/>
    <w:rsid w:val="006746DD"/>
    <w:rsid w:val="00674EBB"/>
    <w:rsid w:val="006759A7"/>
    <w:rsid w:val="006766D4"/>
    <w:rsid w:val="006775D6"/>
    <w:rsid w:val="006803DD"/>
    <w:rsid w:val="006804EA"/>
    <w:rsid w:val="00680BF3"/>
    <w:rsid w:val="00681352"/>
    <w:rsid w:val="00686D5B"/>
    <w:rsid w:val="00687A31"/>
    <w:rsid w:val="00690B2F"/>
    <w:rsid w:val="00695113"/>
    <w:rsid w:val="006A0868"/>
    <w:rsid w:val="006A1050"/>
    <w:rsid w:val="006A19FE"/>
    <w:rsid w:val="006A1AEF"/>
    <w:rsid w:val="006A24F6"/>
    <w:rsid w:val="006A4144"/>
    <w:rsid w:val="006A48FF"/>
    <w:rsid w:val="006A50D9"/>
    <w:rsid w:val="006A5480"/>
    <w:rsid w:val="006A6094"/>
    <w:rsid w:val="006A6173"/>
    <w:rsid w:val="006A7C3D"/>
    <w:rsid w:val="006B12A7"/>
    <w:rsid w:val="006B4A83"/>
    <w:rsid w:val="006B4AB7"/>
    <w:rsid w:val="006B5713"/>
    <w:rsid w:val="006B68EA"/>
    <w:rsid w:val="006B6DDA"/>
    <w:rsid w:val="006C05FE"/>
    <w:rsid w:val="006C1961"/>
    <w:rsid w:val="006C2DD5"/>
    <w:rsid w:val="006C3DB4"/>
    <w:rsid w:val="006C4CEF"/>
    <w:rsid w:val="006C75D7"/>
    <w:rsid w:val="006D0C10"/>
    <w:rsid w:val="006D10F9"/>
    <w:rsid w:val="006D13FB"/>
    <w:rsid w:val="006D179E"/>
    <w:rsid w:val="006D35A0"/>
    <w:rsid w:val="006D4BD3"/>
    <w:rsid w:val="006D4E47"/>
    <w:rsid w:val="006D5631"/>
    <w:rsid w:val="006D678A"/>
    <w:rsid w:val="006D767E"/>
    <w:rsid w:val="006D7748"/>
    <w:rsid w:val="006D7C14"/>
    <w:rsid w:val="006E376F"/>
    <w:rsid w:val="006E3E26"/>
    <w:rsid w:val="006E533B"/>
    <w:rsid w:val="006E5F45"/>
    <w:rsid w:val="006F0188"/>
    <w:rsid w:val="006F106F"/>
    <w:rsid w:val="006F13F9"/>
    <w:rsid w:val="006F3A94"/>
    <w:rsid w:val="006F3CAC"/>
    <w:rsid w:val="006F4921"/>
    <w:rsid w:val="006F61A2"/>
    <w:rsid w:val="006F6359"/>
    <w:rsid w:val="006F7396"/>
    <w:rsid w:val="0070137E"/>
    <w:rsid w:val="0070157C"/>
    <w:rsid w:val="00702238"/>
    <w:rsid w:val="007035F2"/>
    <w:rsid w:val="00703748"/>
    <w:rsid w:val="00705117"/>
    <w:rsid w:val="00706A19"/>
    <w:rsid w:val="007072A5"/>
    <w:rsid w:val="00707E62"/>
    <w:rsid w:val="00710F24"/>
    <w:rsid w:val="00712224"/>
    <w:rsid w:val="0071261F"/>
    <w:rsid w:val="00713FE8"/>
    <w:rsid w:val="007149CA"/>
    <w:rsid w:val="00716739"/>
    <w:rsid w:val="00720EEA"/>
    <w:rsid w:val="007217B5"/>
    <w:rsid w:val="00721A38"/>
    <w:rsid w:val="00722528"/>
    <w:rsid w:val="00722862"/>
    <w:rsid w:val="007258F3"/>
    <w:rsid w:val="00730B6A"/>
    <w:rsid w:val="00731F1F"/>
    <w:rsid w:val="0073541A"/>
    <w:rsid w:val="00735A3A"/>
    <w:rsid w:val="00737164"/>
    <w:rsid w:val="00740CD8"/>
    <w:rsid w:val="00740E93"/>
    <w:rsid w:val="0074188A"/>
    <w:rsid w:val="007426D3"/>
    <w:rsid w:val="00744AF8"/>
    <w:rsid w:val="00751190"/>
    <w:rsid w:val="00752A8C"/>
    <w:rsid w:val="00752C62"/>
    <w:rsid w:val="00754CAB"/>
    <w:rsid w:val="00756CD6"/>
    <w:rsid w:val="0075754D"/>
    <w:rsid w:val="00762409"/>
    <w:rsid w:val="0076253E"/>
    <w:rsid w:val="00762A28"/>
    <w:rsid w:val="00763061"/>
    <w:rsid w:val="00764A5B"/>
    <w:rsid w:val="00765F7C"/>
    <w:rsid w:val="007661AB"/>
    <w:rsid w:val="00767051"/>
    <w:rsid w:val="007672D3"/>
    <w:rsid w:val="00767FF1"/>
    <w:rsid w:val="00770846"/>
    <w:rsid w:val="0077130F"/>
    <w:rsid w:val="007742B3"/>
    <w:rsid w:val="007747D8"/>
    <w:rsid w:val="00774CC3"/>
    <w:rsid w:val="00776848"/>
    <w:rsid w:val="00780772"/>
    <w:rsid w:val="00782564"/>
    <w:rsid w:val="00782E65"/>
    <w:rsid w:val="00783381"/>
    <w:rsid w:val="00783614"/>
    <w:rsid w:val="007836CD"/>
    <w:rsid w:val="007839D9"/>
    <w:rsid w:val="00785925"/>
    <w:rsid w:val="00787265"/>
    <w:rsid w:val="00791C70"/>
    <w:rsid w:val="00793207"/>
    <w:rsid w:val="007942FB"/>
    <w:rsid w:val="0079519B"/>
    <w:rsid w:val="00795BE5"/>
    <w:rsid w:val="007974A3"/>
    <w:rsid w:val="007A29B7"/>
    <w:rsid w:val="007A321D"/>
    <w:rsid w:val="007A340F"/>
    <w:rsid w:val="007A3772"/>
    <w:rsid w:val="007A3E74"/>
    <w:rsid w:val="007A434A"/>
    <w:rsid w:val="007A5A20"/>
    <w:rsid w:val="007A7FE1"/>
    <w:rsid w:val="007B043E"/>
    <w:rsid w:val="007B16AD"/>
    <w:rsid w:val="007B25F1"/>
    <w:rsid w:val="007B2D83"/>
    <w:rsid w:val="007B6A18"/>
    <w:rsid w:val="007B7DBC"/>
    <w:rsid w:val="007C12E8"/>
    <w:rsid w:val="007C1BEC"/>
    <w:rsid w:val="007C2E35"/>
    <w:rsid w:val="007C3B4C"/>
    <w:rsid w:val="007C4A45"/>
    <w:rsid w:val="007C58B2"/>
    <w:rsid w:val="007C5AA5"/>
    <w:rsid w:val="007C5EC2"/>
    <w:rsid w:val="007C687F"/>
    <w:rsid w:val="007C6B49"/>
    <w:rsid w:val="007C7D28"/>
    <w:rsid w:val="007D1590"/>
    <w:rsid w:val="007D1AF8"/>
    <w:rsid w:val="007D1C8E"/>
    <w:rsid w:val="007D20E4"/>
    <w:rsid w:val="007D2124"/>
    <w:rsid w:val="007D23D9"/>
    <w:rsid w:val="007D2B90"/>
    <w:rsid w:val="007D3A56"/>
    <w:rsid w:val="007D6D5A"/>
    <w:rsid w:val="007D748A"/>
    <w:rsid w:val="007D7B06"/>
    <w:rsid w:val="007E00FA"/>
    <w:rsid w:val="007E08A0"/>
    <w:rsid w:val="007E1591"/>
    <w:rsid w:val="007E2050"/>
    <w:rsid w:val="007E382E"/>
    <w:rsid w:val="007E38EA"/>
    <w:rsid w:val="007E5D9A"/>
    <w:rsid w:val="007E62D1"/>
    <w:rsid w:val="007E782E"/>
    <w:rsid w:val="007F0544"/>
    <w:rsid w:val="007F0708"/>
    <w:rsid w:val="007F1C12"/>
    <w:rsid w:val="007F2B72"/>
    <w:rsid w:val="007F4DF7"/>
    <w:rsid w:val="007F67BC"/>
    <w:rsid w:val="007F6FFB"/>
    <w:rsid w:val="007F783B"/>
    <w:rsid w:val="008029C0"/>
    <w:rsid w:val="00802A8B"/>
    <w:rsid w:val="008067C2"/>
    <w:rsid w:val="00812259"/>
    <w:rsid w:val="00814458"/>
    <w:rsid w:val="00815BC6"/>
    <w:rsid w:val="00816DA6"/>
    <w:rsid w:val="00817308"/>
    <w:rsid w:val="00817328"/>
    <w:rsid w:val="00820424"/>
    <w:rsid w:val="00823B1E"/>
    <w:rsid w:val="008244EB"/>
    <w:rsid w:val="0082689D"/>
    <w:rsid w:val="00826B01"/>
    <w:rsid w:val="00827BB7"/>
    <w:rsid w:val="0083028A"/>
    <w:rsid w:val="00830E13"/>
    <w:rsid w:val="00832CB9"/>
    <w:rsid w:val="00833178"/>
    <w:rsid w:val="00833AC7"/>
    <w:rsid w:val="0083560C"/>
    <w:rsid w:val="00835DB5"/>
    <w:rsid w:val="0083629A"/>
    <w:rsid w:val="00842244"/>
    <w:rsid w:val="008424EF"/>
    <w:rsid w:val="008426C0"/>
    <w:rsid w:val="0084421F"/>
    <w:rsid w:val="00844286"/>
    <w:rsid w:val="00844AEF"/>
    <w:rsid w:val="00847277"/>
    <w:rsid w:val="008508F9"/>
    <w:rsid w:val="008512A4"/>
    <w:rsid w:val="00851343"/>
    <w:rsid w:val="0085149C"/>
    <w:rsid w:val="008529DF"/>
    <w:rsid w:val="0085486F"/>
    <w:rsid w:val="00854B7D"/>
    <w:rsid w:val="008551B0"/>
    <w:rsid w:val="0085614D"/>
    <w:rsid w:val="00857657"/>
    <w:rsid w:val="00860E4D"/>
    <w:rsid w:val="00861091"/>
    <w:rsid w:val="00861341"/>
    <w:rsid w:val="008617DD"/>
    <w:rsid w:val="00861D6F"/>
    <w:rsid w:val="00861F3A"/>
    <w:rsid w:val="00862E75"/>
    <w:rsid w:val="00866229"/>
    <w:rsid w:val="008675E0"/>
    <w:rsid w:val="00873149"/>
    <w:rsid w:val="0087399F"/>
    <w:rsid w:val="00873C7D"/>
    <w:rsid w:val="00875602"/>
    <w:rsid w:val="00875BBC"/>
    <w:rsid w:val="00876920"/>
    <w:rsid w:val="00876D7B"/>
    <w:rsid w:val="008775F9"/>
    <w:rsid w:val="00880F72"/>
    <w:rsid w:val="0088235A"/>
    <w:rsid w:val="00882C5C"/>
    <w:rsid w:val="00882E1A"/>
    <w:rsid w:val="00883805"/>
    <w:rsid w:val="008838E7"/>
    <w:rsid w:val="00883F1E"/>
    <w:rsid w:val="008841D1"/>
    <w:rsid w:val="008853D7"/>
    <w:rsid w:val="00885BF6"/>
    <w:rsid w:val="0088627A"/>
    <w:rsid w:val="00886C96"/>
    <w:rsid w:val="00886FF3"/>
    <w:rsid w:val="00887942"/>
    <w:rsid w:val="008900CD"/>
    <w:rsid w:val="00891166"/>
    <w:rsid w:val="0089201F"/>
    <w:rsid w:val="008950B7"/>
    <w:rsid w:val="00896684"/>
    <w:rsid w:val="00897318"/>
    <w:rsid w:val="00897779"/>
    <w:rsid w:val="00897CDB"/>
    <w:rsid w:val="008A10DF"/>
    <w:rsid w:val="008A146B"/>
    <w:rsid w:val="008A1949"/>
    <w:rsid w:val="008A381B"/>
    <w:rsid w:val="008A3DF2"/>
    <w:rsid w:val="008A74B7"/>
    <w:rsid w:val="008A76AE"/>
    <w:rsid w:val="008A79FB"/>
    <w:rsid w:val="008B079A"/>
    <w:rsid w:val="008B0D5F"/>
    <w:rsid w:val="008B20DC"/>
    <w:rsid w:val="008B2B07"/>
    <w:rsid w:val="008B4A81"/>
    <w:rsid w:val="008B5428"/>
    <w:rsid w:val="008B5A8D"/>
    <w:rsid w:val="008B71CF"/>
    <w:rsid w:val="008B76E8"/>
    <w:rsid w:val="008C0B22"/>
    <w:rsid w:val="008C0FF5"/>
    <w:rsid w:val="008C2627"/>
    <w:rsid w:val="008C2EDB"/>
    <w:rsid w:val="008C4BA9"/>
    <w:rsid w:val="008C5FF8"/>
    <w:rsid w:val="008C6806"/>
    <w:rsid w:val="008C6D40"/>
    <w:rsid w:val="008C774A"/>
    <w:rsid w:val="008D0BC3"/>
    <w:rsid w:val="008D6447"/>
    <w:rsid w:val="008D6ECC"/>
    <w:rsid w:val="008D73A3"/>
    <w:rsid w:val="008E00D6"/>
    <w:rsid w:val="008E041E"/>
    <w:rsid w:val="008E0885"/>
    <w:rsid w:val="008E1FDB"/>
    <w:rsid w:val="008E2ABA"/>
    <w:rsid w:val="008E3B1F"/>
    <w:rsid w:val="008E3B9A"/>
    <w:rsid w:val="008E4ED8"/>
    <w:rsid w:val="008E64DE"/>
    <w:rsid w:val="008E7B93"/>
    <w:rsid w:val="008F0587"/>
    <w:rsid w:val="008F0A50"/>
    <w:rsid w:val="008F0F22"/>
    <w:rsid w:val="008F1DC1"/>
    <w:rsid w:val="008F202F"/>
    <w:rsid w:val="008F49FF"/>
    <w:rsid w:val="008F5C45"/>
    <w:rsid w:val="008F7E36"/>
    <w:rsid w:val="0090013E"/>
    <w:rsid w:val="00901E27"/>
    <w:rsid w:val="009040B3"/>
    <w:rsid w:val="00904378"/>
    <w:rsid w:val="00905BFA"/>
    <w:rsid w:val="00906CB6"/>
    <w:rsid w:val="00906FB1"/>
    <w:rsid w:val="00907D74"/>
    <w:rsid w:val="00911606"/>
    <w:rsid w:val="0091183B"/>
    <w:rsid w:val="00911C78"/>
    <w:rsid w:val="00911F63"/>
    <w:rsid w:val="00912000"/>
    <w:rsid w:val="00912B74"/>
    <w:rsid w:val="009136FF"/>
    <w:rsid w:val="00914A01"/>
    <w:rsid w:val="00915AC0"/>
    <w:rsid w:val="00915B4F"/>
    <w:rsid w:val="0091783B"/>
    <w:rsid w:val="0092071C"/>
    <w:rsid w:val="0092370A"/>
    <w:rsid w:val="00923DFB"/>
    <w:rsid w:val="0092486A"/>
    <w:rsid w:val="00925BB5"/>
    <w:rsid w:val="009320D1"/>
    <w:rsid w:val="009341EE"/>
    <w:rsid w:val="00934A4A"/>
    <w:rsid w:val="00936780"/>
    <w:rsid w:val="00936DEC"/>
    <w:rsid w:val="009408F5"/>
    <w:rsid w:val="00940C0B"/>
    <w:rsid w:val="00942077"/>
    <w:rsid w:val="00943221"/>
    <w:rsid w:val="00943F1C"/>
    <w:rsid w:val="00944065"/>
    <w:rsid w:val="00944E38"/>
    <w:rsid w:val="00944E4C"/>
    <w:rsid w:val="009456DC"/>
    <w:rsid w:val="00945880"/>
    <w:rsid w:val="0094622D"/>
    <w:rsid w:val="00946680"/>
    <w:rsid w:val="00946708"/>
    <w:rsid w:val="009467AE"/>
    <w:rsid w:val="009507C9"/>
    <w:rsid w:val="0095337E"/>
    <w:rsid w:val="00954002"/>
    <w:rsid w:val="00954410"/>
    <w:rsid w:val="0095747E"/>
    <w:rsid w:val="00957EFB"/>
    <w:rsid w:val="00963310"/>
    <w:rsid w:val="00963901"/>
    <w:rsid w:val="00963EE0"/>
    <w:rsid w:val="00965426"/>
    <w:rsid w:val="009729F4"/>
    <w:rsid w:val="00972F7C"/>
    <w:rsid w:val="00973AF3"/>
    <w:rsid w:val="00975BF3"/>
    <w:rsid w:val="009778C7"/>
    <w:rsid w:val="009809D6"/>
    <w:rsid w:val="00980F76"/>
    <w:rsid w:val="00981300"/>
    <w:rsid w:val="0098201C"/>
    <w:rsid w:val="00982277"/>
    <w:rsid w:val="00982310"/>
    <w:rsid w:val="00983062"/>
    <w:rsid w:val="00985909"/>
    <w:rsid w:val="00985958"/>
    <w:rsid w:val="00986E6C"/>
    <w:rsid w:val="009874F4"/>
    <w:rsid w:val="00990713"/>
    <w:rsid w:val="00990EFB"/>
    <w:rsid w:val="00991167"/>
    <w:rsid w:val="00992453"/>
    <w:rsid w:val="0099313F"/>
    <w:rsid w:val="009933EE"/>
    <w:rsid w:val="009971E0"/>
    <w:rsid w:val="009A1847"/>
    <w:rsid w:val="009A1934"/>
    <w:rsid w:val="009A195D"/>
    <w:rsid w:val="009A1C20"/>
    <w:rsid w:val="009A2A05"/>
    <w:rsid w:val="009A2AE4"/>
    <w:rsid w:val="009A604C"/>
    <w:rsid w:val="009A6A49"/>
    <w:rsid w:val="009B08BF"/>
    <w:rsid w:val="009B153A"/>
    <w:rsid w:val="009B31EB"/>
    <w:rsid w:val="009B3443"/>
    <w:rsid w:val="009B46FC"/>
    <w:rsid w:val="009B619F"/>
    <w:rsid w:val="009B7ADC"/>
    <w:rsid w:val="009B7CB5"/>
    <w:rsid w:val="009C04D6"/>
    <w:rsid w:val="009C25E4"/>
    <w:rsid w:val="009C28F7"/>
    <w:rsid w:val="009C2B7D"/>
    <w:rsid w:val="009C3795"/>
    <w:rsid w:val="009C46A9"/>
    <w:rsid w:val="009C47C4"/>
    <w:rsid w:val="009C5D06"/>
    <w:rsid w:val="009C6935"/>
    <w:rsid w:val="009D0165"/>
    <w:rsid w:val="009D0316"/>
    <w:rsid w:val="009D0C5C"/>
    <w:rsid w:val="009D1DD7"/>
    <w:rsid w:val="009D22A0"/>
    <w:rsid w:val="009D309D"/>
    <w:rsid w:val="009D69B8"/>
    <w:rsid w:val="009D72DD"/>
    <w:rsid w:val="009E130A"/>
    <w:rsid w:val="009E15D7"/>
    <w:rsid w:val="009E16D1"/>
    <w:rsid w:val="009E2282"/>
    <w:rsid w:val="009E2490"/>
    <w:rsid w:val="009E2A0A"/>
    <w:rsid w:val="009E3827"/>
    <w:rsid w:val="009E3F6F"/>
    <w:rsid w:val="009E4B43"/>
    <w:rsid w:val="009E4ED1"/>
    <w:rsid w:val="009E6264"/>
    <w:rsid w:val="009E648B"/>
    <w:rsid w:val="009E662D"/>
    <w:rsid w:val="009E74C6"/>
    <w:rsid w:val="009F1395"/>
    <w:rsid w:val="009F3672"/>
    <w:rsid w:val="009F3EA7"/>
    <w:rsid w:val="009F41F8"/>
    <w:rsid w:val="009F4C9F"/>
    <w:rsid w:val="009F4E59"/>
    <w:rsid w:val="009F5B76"/>
    <w:rsid w:val="00A03E06"/>
    <w:rsid w:val="00A04393"/>
    <w:rsid w:val="00A102C1"/>
    <w:rsid w:val="00A1032A"/>
    <w:rsid w:val="00A10F4D"/>
    <w:rsid w:val="00A11067"/>
    <w:rsid w:val="00A1378B"/>
    <w:rsid w:val="00A14BB0"/>
    <w:rsid w:val="00A17675"/>
    <w:rsid w:val="00A17F76"/>
    <w:rsid w:val="00A234F9"/>
    <w:rsid w:val="00A25ECC"/>
    <w:rsid w:val="00A27329"/>
    <w:rsid w:val="00A300AF"/>
    <w:rsid w:val="00A3019D"/>
    <w:rsid w:val="00A32F21"/>
    <w:rsid w:val="00A342AE"/>
    <w:rsid w:val="00A351F2"/>
    <w:rsid w:val="00A358D9"/>
    <w:rsid w:val="00A35A8B"/>
    <w:rsid w:val="00A4073F"/>
    <w:rsid w:val="00A417BA"/>
    <w:rsid w:val="00A4491B"/>
    <w:rsid w:val="00A46A4D"/>
    <w:rsid w:val="00A50751"/>
    <w:rsid w:val="00A5239C"/>
    <w:rsid w:val="00A53211"/>
    <w:rsid w:val="00A552C4"/>
    <w:rsid w:val="00A55B00"/>
    <w:rsid w:val="00A56906"/>
    <w:rsid w:val="00A56E9A"/>
    <w:rsid w:val="00A603B1"/>
    <w:rsid w:val="00A6152D"/>
    <w:rsid w:val="00A628E8"/>
    <w:rsid w:val="00A62B44"/>
    <w:rsid w:val="00A639C5"/>
    <w:rsid w:val="00A63EB7"/>
    <w:rsid w:val="00A6481B"/>
    <w:rsid w:val="00A649CB"/>
    <w:rsid w:val="00A67262"/>
    <w:rsid w:val="00A71FEC"/>
    <w:rsid w:val="00A72173"/>
    <w:rsid w:val="00A7273E"/>
    <w:rsid w:val="00A72E5E"/>
    <w:rsid w:val="00A7391C"/>
    <w:rsid w:val="00A73C34"/>
    <w:rsid w:val="00A74F59"/>
    <w:rsid w:val="00A750DA"/>
    <w:rsid w:val="00A754E6"/>
    <w:rsid w:val="00A7590D"/>
    <w:rsid w:val="00A75E90"/>
    <w:rsid w:val="00A77DD3"/>
    <w:rsid w:val="00A811F5"/>
    <w:rsid w:val="00A823B3"/>
    <w:rsid w:val="00A90A82"/>
    <w:rsid w:val="00A94ACA"/>
    <w:rsid w:val="00A95966"/>
    <w:rsid w:val="00A95DAE"/>
    <w:rsid w:val="00A96267"/>
    <w:rsid w:val="00A9683A"/>
    <w:rsid w:val="00A9709D"/>
    <w:rsid w:val="00A971A9"/>
    <w:rsid w:val="00AA1B71"/>
    <w:rsid w:val="00AA4356"/>
    <w:rsid w:val="00AA52AE"/>
    <w:rsid w:val="00AA673E"/>
    <w:rsid w:val="00AA780E"/>
    <w:rsid w:val="00AB27C0"/>
    <w:rsid w:val="00AB293F"/>
    <w:rsid w:val="00AB5517"/>
    <w:rsid w:val="00AB5615"/>
    <w:rsid w:val="00AB643D"/>
    <w:rsid w:val="00AB78A4"/>
    <w:rsid w:val="00AB7D38"/>
    <w:rsid w:val="00AC2680"/>
    <w:rsid w:val="00AC3A36"/>
    <w:rsid w:val="00AC5B6E"/>
    <w:rsid w:val="00AC5C70"/>
    <w:rsid w:val="00AC6240"/>
    <w:rsid w:val="00AC668F"/>
    <w:rsid w:val="00AC79FA"/>
    <w:rsid w:val="00AD0467"/>
    <w:rsid w:val="00AD0476"/>
    <w:rsid w:val="00AD1A10"/>
    <w:rsid w:val="00AD2B73"/>
    <w:rsid w:val="00AD47AD"/>
    <w:rsid w:val="00AD5F41"/>
    <w:rsid w:val="00AD6DA6"/>
    <w:rsid w:val="00AD773B"/>
    <w:rsid w:val="00AE036C"/>
    <w:rsid w:val="00AE07F4"/>
    <w:rsid w:val="00AE087F"/>
    <w:rsid w:val="00AE0DE6"/>
    <w:rsid w:val="00AE17A4"/>
    <w:rsid w:val="00AE1A0A"/>
    <w:rsid w:val="00AE661E"/>
    <w:rsid w:val="00AE6DA7"/>
    <w:rsid w:val="00AE7CD3"/>
    <w:rsid w:val="00AE7E35"/>
    <w:rsid w:val="00AF2A00"/>
    <w:rsid w:val="00AF3148"/>
    <w:rsid w:val="00AF32D8"/>
    <w:rsid w:val="00AF44A3"/>
    <w:rsid w:val="00AF565F"/>
    <w:rsid w:val="00AF5A66"/>
    <w:rsid w:val="00AF62C0"/>
    <w:rsid w:val="00AF798A"/>
    <w:rsid w:val="00B00256"/>
    <w:rsid w:val="00B01BCD"/>
    <w:rsid w:val="00B02123"/>
    <w:rsid w:val="00B0217F"/>
    <w:rsid w:val="00B02B29"/>
    <w:rsid w:val="00B03459"/>
    <w:rsid w:val="00B03A51"/>
    <w:rsid w:val="00B06302"/>
    <w:rsid w:val="00B06E0C"/>
    <w:rsid w:val="00B117CF"/>
    <w:rsid w:val="00B1181E"/>
    <w:rsid w:val="00B1184A"/>
    <w:rsid w:val="00B11F63"/>
    <w:rsid w:val="00B1268F"/>
    <w:rsid w:val="00B147B5"/>
    <w:rsid w:val="00B147D6"/>
    <w:rsid w:val="00B15705"/>
    <w:rsid w:val="00B173A7"/>
    <w:rsid w:val="00B17C36"/>
    <w:rsid w:val="00B21E69"/>
    <w:rsid w:val="00B23D8E"/>
    <w:rsid w:val="00B24170"/>
    <w:rsid w:val="00B257A6"/>
    <w:rsid w:val="00B25CFC"/>
    <w:rsid w:val="00B25D9B"/>
    <w:rsid w:val="00B26486"/>
    <w:rsid w:val="00B26532"/>
    <w:rsid w:val="00B26A9F"/>
    <w:rsid w:val="00B27B53"/>
    <w:rsid w:val="00B31793"/>
    <w:rsid w:val="00B32EA9"/>
    <w:rsid w:val="00B33208"/>
    <w:rsid w:val="00B33357"/>
    <w:rsid w:val="00B348EB"/>
    <w:rsid w:val="00B358A5"/>
    <w:rsid w:val="00B35A3A"/>
    <w:rsid w:val="00B37F22"/>
    <w:rsid w:val="00B414EF"/>
    <w:rsid w:val="00B45587"/>
    <w:rsid w:val="00B47BAA"/>
    <w:rsid w:val="00B50545"/>
    <w:rsid w:val="00B50D28"/>
    <w:rsid w:val="00B520C5"/>
    <w:rsid w:val="00B5239F"/>
    <w:rsid w:val="00B52C9D"/>
    <w:rsid w:val="00B52E3C"/>
    <w:rsid w:val="00B5473D"/>
    <w:rsid w:val="00B55FA1"/>
    <w:rsid w:val="00B607BF"/>
    <w:rsid w:val="00B627A7"/>
    <w:rsid w:val="00B627BC"/>
    <w:rsid w:val="00B632C5"/>
    <w:rsid w:val="00B642E2"/>
    <w:rsid w:val="00B64697"/>
    <w:rsid w:val="00B64ED6"/>
    <w:rsid w:val="00B71E1A"/>
    <w:rsid w:val="00B71F75"/>
    <w:rsid w:val="00B72162"/>
    <w:rsid w:val="00B72F10"/>
    <w:rsid w:val="00B7381C"/>
    <w:rsid w:val="00B76D9E"/>
    <w:rsid w:val="00B775C7"/>
    <w:rsid w:val="00B81B5B"/>
    <w:rsid w:val="00B820AE"/>
    <w:rsid w:val="00B82FBA"/>
    <w:rsid w:val="00B8380F"/>
    <w:rsid w:val="00B83E9A"/>
    <w:rsid w:val="00B84FEE"/>
    <w:rsid w:val="00B85B09"/>
    <w:rsid w:val="00B86087"/>
    <w:rsid w:val="00B865AD"/>
    <w:rsid w:val="00B87149"/>
    <w:rsid w:val="00B93A65"/>
    <w:rsid w:val="00B93B54"/>
    <w:rsid w:val="00B946AA"/>
    <w:rsid w:val="00B97157"/>
    <w:rsid w:val="00B97787"/>
    <w:rsid w:val="00BA0C9D"/>
    <w:rsid w:val="00BA29CF"/>
    <w:rsid w:val="00BA3519"/>
    <w:rsid w:val="00BA4180"/>
    <w:rsid w:val="00BA633E"/>
    <w:rsid w:val="00BA70A7"/>
    <w:rsid w:val="00BB2EE1"/>
    <w:rsid w:val="00BB3AD0"/>
    <w:rsid w:val="00BB3BA4"/>
    <w:rsid w:val="00BB3C25"/>
    <w:rsid w:val="00BB54A8"/>
    <w:rsid w:val="00BB6134"/>
    <w:rsid w:val="00BB77E8"/>
    <w:rsid w:val="00BC37AF"/>
    <w:rsid w:val="00BC3D8C"/>
    <w:rsid w:val="00BC512F"/>
    <w:rsid w:val="00BC5693"/>
    <w:rsid w:val="00BC601B"/>
    <w:rsid w:val="00BC6F84"/>
    <w:rsid w:val="00BC7344"/>
    <w:rsid w:val="00BD170D"/>
    <w:rsid w:val="00BD397C"/>
    <w:rsid w:val="00BD3E14"/>
    <w:rsid w:val="00BD4346"/>
    <w:rsid w:val="00BD43EC"/>
    <w:rsid w:val="00BD4F6E"/>
    <w:rsid w:val="00BD547B"/>
    <w:rsid w:val="00BD5BC8"/>
    <w:rsid w:val="00BD5DE9"/>
    <w:rsid w:val="00BD73C7"/>
    <w:rsid w:val="00BD75CC"/>
    <w:rsid w:val="00BE221E"/>
    <w:rsid w:val="00BE2CA0"/>
    <w:rsid w:val="00BE4AD1"/>
    <w:rsid w:val="00BE5347"/>
    <w:rsid w:val="00BE7D26"/>
    <w:rsid w:val="00BE7DBD"/>
    <w:rsid w:val="00BF03EA"/>
    <w:rsid w:val="00BF08D6"/>
    <w:rsid w:val="00BF38F9"/>
    <w:rsid w:val="00BF5352"/>
    <w:rsid w:val="00BF6C11"/>
    <w:rsid w:val="00BF7562"/>
    <w:rsid w:val="00C009D3"/>
    <w:rsid w:val="00C011F4"/>
    <w:rsid w:val="00C03E9C"/>
    <w:rsid w:val="00C04267"/>
    <w:rsid w:val="00C05554"/>
    <w:rsid w:val="00C058B7"/>
    <w:rsid w:val="00C05BB3"/>
    <w:rsid w:val="00C11767"/>
    <w:rsid w:val="00C11C13"/>
    <w:rsid w:val="00C12CCC"/>
    <w:rsid w:val="00C1472B"/>
    <w:rsid w:val="00C1615F"/>
    <w:rsid w:val="00C1696F"/>
    <w:rsid w:val="00C16B11"/>
    <w:rsid w:val="00C175C2"/>
    <w:rsid w:val="00C20C18"/>
    <w:rsid w:val="00C23A9A"/>
    <w:rsid w:val="00C2522C"/>
    <w:rsid w:val="00C25713"/>
    <w:rsid w:val="00C27798"/>
    <w:rsid w:val="00C27D7D"/>
    <w:rsid w:val="00C27EE4"/>
    <w:rsid w:val="00C301CB"/>
    <w:rsid w:val="00C319D5"/>
    <w:rsid w:val="00C32D99"/>
    <w:rsid w:val="00C348B2"/>
    <w:rsid w:val="00C34900"/>
    <w:rsid w:val="00C35F53"/>
    <w:rsid w:val="00C4037E"/>
    <w:rsid w:val="00C40B99"/>
    <w:rsid w:val="00C4193E"/>
    <w:rsid w:val="00C41CD0"/>
    <w:rsid w:val="00C42395"/>
    <w:rsid w:val="00C42F67"/>
    <w:rsid w:val="00C4330F"/>
    <w:rsid w:val="00C44B68"/>
    <w:rsid w:val="00C44DF5"/>
    <w:rsid w:val="00C51D54"/>
    <w:rsid w:val="00C522EC"/>
    <w:rsid w:val="00C52A8C"/>
    <w:rsid w:val="00C52D15"/>
    <w:rsid w:val="00C52D6D"/>
    <w:rsid w:val="00C604A2"/>
    <w:rsid w:val="00C60DC6"/>
    <w:rsid w:val="00C62754"/>
    <w:rsid w:val="00C65360"/>
    <w:rsid w:val="00C65650"/>
    <w:rsid w:val="00C667DD"/>
    <w:rsid w:val="00C7033A"/>
    <w:rsid w:val="00C70453"/>
    <w:rsid w:val="00C715D5"/>
    <w:rsid w:val="00C77C5C"/>
    <w:rsid w:val="00C837CB"/>
    <w:rsid w:val="00C840F1"/>
    <w:rsid w:val="00C84276"/>
    <w:rsid w:val="00C87EFF"/>
    <w:rsid w:val="00C91DD0"/>
    <w:rsid w:val="00C92246"/>
    <w:rsid w:val="00C92F27"/>
    <w:rsid w:val="00C93354"/>
    <w:rsid w:val="00C9568A"/>
    <w:rsid w:val="00C9799B"/>
    <w:rsid w:val="00CA0C46"/>
    <w:rsid w:val="00CA0EFB"/>
    <w:rsid w:val="00CA1448"/>
    <w:rsid w:val="00CA32AB"/>
    <w:rsid w:val="00CA3D86"/>
    <w:rsid w:val="00CA3E99"/>
    <w:rsid w:val="00CA6103"/>
    <w:rsid w:val="00CA72B3"/>
    <w:rsid w:val="00CB0056"/>
    <w:rsid w:val="00CB2541"/>
    <w:rsid w:val="00CB4556"/>
    <w:rsid w:val="00CB55DE"/>
    <w:rsid w:val="00CB5AF0"/>
    <w:rsid w:val="00CB79E0"/>
    <w:rsid w:val="00CC0EBF"/>
    <w:rsid w:val="00CC2CF8"/>
    <w:rsid w:val="00CC687C"/>
    <w:rsid w:val="00CD174A"/>
    <w:rsid w:val="00CD1C51"/>
    <w:rsid w:val="00CD2F24"/>
    <w:rsid w:val="00CD2FF0"/>
    <w:rsid w:val="00CD406F"/>
    <w:rsid w:val="00CD55FF"/>
    <w:rsid w:val="00CD5DDC"/>
    <w:rsid w:val="00CD7192"/>
    <w:rsid w:val="00CD7198"/>
    <w:rsid w:val="00CD7729"/>
    <w:rsid w:val="00CE02BE"/>
    <w:rsid w:val="00CE2B33"/>
    <w:rsid w:val="00CE521F"/>
    <w:rsid w:val="00CE5DA0"/>
    <w:rsid w:val="00CE6635"/>
    <w:rsid w:val="00CE67E6"/>
    <w:rsid w:val="00CE6E47"/>
    <w:rsid w:val="00CF264E"/>
    <w:rsid w:val="00CF2D14"/>
    <w:rsid w:val="00CF371B"/>
    <w:rsid w:val="00CF4A77"/>
    <w:rsid w:val="00CF54B5"/>
    <w:rsid w:val="00CF6DAE"/>
    <w:rsid w:val="00D00572"/>
    <w:rsid w:val="00D00DB5"/>
    <w:rsid w:val="00D02069"/>
    <w:rsid w:val="00D04227"/>
    <w:rsid w:val="00D0470B"/>
    <w:rsid w:val="00D0487E"/>
    <w:rsid w:val="00D0599A"/>
    <w:rsid w:val="00D0786F"/>
    <w:rsid w:val="00D100D1"/>
    <w:rsid w:val="00D11537"/>
    <w:rsid w:val="00D1226A"/>
    <w:rsid w:val="00D15387"/>
    <w:rsid w:val="00D15B63"/>
    <w:rsid w:val="00D17506"/>
    <w:rsid w:val="00D17EB4"/>
    <w:rsid w:val="00D204E0"/>
    <w:rsid w:val="00D21F62"/>
    <w:rsid w:val="00D22192"/>
    <w:rsid w:val="00D22442"/>
    <w:rsid w:val="00D25862"/>
    <w:rsid w:val="00D26F4A"/>
    <w:rsid w:val="00D30B99"/>
    <w:rsid w:val="00D31448"/>
    <w:rsid w:val="00D31C3E"/>
    <w:rsid w:val="00D32F81"/>
    <w:rsid w:val="00D34CC4"/>
    <w:rsid w:val="00D35127"/>
    <w:rsid w:val="00D351F9"/>
    <w:rsid w:val="00D3615E"/>
    <w:rsid w:val="00D3737D"/>
    <w:rsid w:val="00D37C0A"/>
    <w:rsid w:val="00D4120E"/>
    <w:rsid w:val="00D41FC3"/>
    <w:rsid w:val="00D42EBE"/>
    <w:rsid w:val="00D43273"/>
    <w:rsid w:val="00D435CD"/>
    <w:rsid w:val="00D43B63"/>
    <w:rsid w:val="00D47140"/>
    <w:rsid w:val="00D475FC"/>
    <w:rsid w:val="00D50ABF"/>
    <w:rsid w:val="00D525B0"/>
    <w:rsid w:val="00D55117"/>
    <w:rsid w:val="00D56310"/>
    <w:rsid w:val="00D60B0D"/>
    <w:rsid w:val="00D61028"/>
    <w:rsid w:val="00D6183D"/>
    <w:rsid w:val="00D61B4C"/>
    <w:rsid w:val="00D63B4B"/>
    <w:rsid w:val="00D640AA"/>
    <w:rsid w:val="00D64AEF"/>
    <w:rsid w:val="00D651A7"/>
    <w:rsid w:val="00D65E4B"/>
    <w:rsid w:val="00D66C40"/>
    <w:rsid w:val="00D67A46"/>
    <w:rsid w:val="00D704E2"/>
    <w:rsid w:val="00D70666"/>
    <w:rsid w:val="00D70A2C"/>
    <w:rsid w:val="00D71B02"/>
    <w:rsid w:val="00D72A44"/>
    <w:rsid w:val="00D72BA4"/>
    <w:rsid w:val="00D73C91"/>
    <w:rsid w:val="00D75180"/>
    <w:rsid w:val="00D766AA"/>
    <w:rsid w:val="00D774DA"/>
    <w:rsid w:val="00D80988"/>
    <w:rsid w:val="00D82470"/>
    <w:rsid w:val="00D844A1"/>
    <w:rsid w:val="00D8504B"/>
    <w:rsid w:val="00D861E3"/>
    <w:rsid w:val="00D8777A"/>
    <w:rsid w:val="00D87ADD"/>
    <w:rsid w:val="00D9055F"/>
    <w:rsid w:val="00D90E46"/>
    <w:rsid w:val="00D91B38"/>
    <w:rsid w:val="00D93E3E"/>
    <w:rsid w:val="00D9575F"/>
    <w:rsid w:val="00D97E94"/>
    <w:rsid w:val="00DA030C"/>
    <w:rsid w:val="00DA18AE"/>
    <w:rsid w:val="00DB0478"/>
    <w:rsid w:val="00DB0C5B"/>
    <w:rsid w:val="00DB0D70"/>
    <w:rsid w:val="00DB0DB4"/>
    <w:rsid w:val="00DB2454"/>
    <w:rsid w:val="00DB35A5"/>
    <w:rsid w:val="00DB36BD"/>
    <w:rsid w:val="00DB518B"/>
    <w:rsid w:val="00DB60FB"/>
    <w:rsid w:val="00DB66EB"/>
    <w:rsid w:val="00DB6817"/>
    <w:rsid w:val="00DB6F5B"/>
    <w:rsid w:val="00DC060A"/>
    <w:rsid w:val="00DC0A73"/>
    <w:rsid w:val="00DC392F"/>
    <w:rsid w:val="00DC6B7B"/>
    <w:rsid w:val="00DC72A6"/>
    <w:rsid w:val="00DD00EA"/>
    <w:rsid w:val="00DD03F6"/>
    <w:rsid w:val="00DD2300"/>
    <w:rsid w:val="00DD3B78"/>
    <w:rsid w:val="00DD3D58"/>
    <w:rsid w:val="00DD4A99"/>
    <w:rsid w:val="00DD7889"/>
    <w:rsid w:val="00DE1193"/>
    <w:rsid w:val="00DE1CA3"/>
    <w:rsid w:val="00DE264E"/>
    <w:rsid w:val="00DE3CC3"/>
    <w:rsid w:val="00DE3D2A"/>
    <w:rsid w:val="00DE420D"/>
    <w:rsid w:val="00DE5195"/>
    <w:rsid w:val="00DE72BE"/>
    <w:rsid w:val="00DF0BF4"/>
    <w:rsid w:val="00DF1884"/>
    <w:rsid w:val="00DF2345"/>
    <w:rsid w:val="00DF5260"/>
    <w:rsid w:val="00DF5DC0"/>
    <w:rsid w:val="00DF5F0C"/>
    <w:rsid w:val="00E006B5"/>
    <w:rsid w:val="00E01DFB"/>
    <w:rsid w:val="00E0221E"/>
    <w:rsid w:val="00E02669"/>
    <w:rsid w:val="00E04511"/>
    <w:rsid w:val="00E0583F"/>
    <w:rsid w:val="00E1137C"/>
    <w:rsid w:val="00E12A92"/>
    <w:rsid w:val="00E1307D"/>
    <w:rsid w:val="00E14161"/>
    <w:rsid w:val="00E17FCD"/>
    <w:rsid w:val="00E219DB"/>
    <w:rsid w:val="00E22983"/>
    <w:rsid w:val="00E2303F"/>
    <w:rsid w:val="00E2319B"/>
    <w:rsid w:val="00E2394F"/>
    <w:rsid w:val="00E25C99"/>
    <w:rsid w:val="00E25C9C"/>
    <w:rsid w:val="00E2651E"/>
    <w:rsid w:val="00E27BB8"/>
    <w:rsid w:val="00E302B2"/>
    <w:rsid w:val="00E31742"/>
    <w:rsid w:val="00E31E97"/>
    <w:rsid w:val="00E35B4A"/>
    <w:rsid w:val="00E40037"/>
    <w:rsid w:val="00E431D0"/>
    <w:rsid w:val="00E435F0"/>
    <w:rsid w:val="00E43B80"/>
    <w:rsid w:val="00E46C9C"/>
    <w:rsid w:val="00E479FB"/>
    <w:rsid w:val="00E53E58"/>
    <w:rsid w:val="00E53ED4"/>
    <w:rsid w:val="00E547EF"/>
    <w:rsid w:val="00E54AE3"/>
    <w:rsid w:val="00E54BB0"/>
    <w:rsid w:val="00E566BE"/>
    <w:rsid w:val="00E57035"/>
    <w:rsid w:val="00E57C6F"/>
    <w:rsid w:val="00E60C14"/>
    <w:rsid w:val="00E61563"/>
    <w:rsid w:val="00E61D23"/>
    <w:rsid w:val="00E704DD"/>
    <w:rsid w:val="00E73EEE"/>
    <w:rsid w:val="00E743FA"/>
    <w:rsid w:val="00E7792B"/>
    <w:rsid w:val="00E82081"/>
    <w:rsid w:val="00E834D1"/>
    <w:rsid w:val="00E8358D"/>
    <w:rsid w:val="00E846A8"/>
    <w:rsid w:val="00E849E6"/>
    <w:rsid w:val="00E84B53"/>
    <w:rsid w:val="00E856F0"/>
    <w:rsid w:val="00E87298"/>
    <w:rsid w:val="00E87345"/>
    <w:rsid w:val="00E904EE"/>
    <w:rsid w:val="00E90BD7"/>
    <w:rsid w:val="00E91F71"/>
    <w:rsid w:val="00E930AE"/>
    <w:rsid w:val="00E95AF7"/>
    <w:rsid w:val="00E967F9"/>
    <w:rsid w:val="00E96A41"/>
    <w:rsid w:val="00E9792B"/>
    <w:rsid w:val="00EA0423"/>
    <w:rsid w:val="00EA0B1C"/>
    <w:rsid w:val="00EA1241"/>
    <w:rsid w:val="00EA2961"/>
    <w:rsid w:val="00EA3141"/>
    <w:rsid w:val="00EA44C7"/>
    <w:rsid w:val="00EA4B13"/>
    <w:rsid w:val="00EA5FD8"/>
    <w:rsid w:val="00EA6746"/>
    <w:rsid w:val="00EA6DAD"/>
    <w:rsid w:val="00EA7680"/>
    <w:rsid w:val="00EA78B5"/>
    <w:rsid w:val="00EB05E3"/>
    <w:rsid w:val="00EB159D"/>
    <w:rsid w:val="00EB1B02"/>
    <w:rsid w:val="00EB5032"/>
    <w:rsid w:val="00EB7164"/>
    <w:rsid w:val="00EB7AD3"/>
    <w:rsid w:val="00EC08FE"/>
    <w:rsid w:val="00EC2284"/>
    <w:rsid w:val="00EC2E4A"/>
    <w:rsid w:val="00EC34FA"/>
    <w:rsid w:val="00EC3F38"/>
    <w:rsid w:val="00EC4DCC"/>
    <w:rsid w:val="00EC4EB4"/>
    <w:rsid w:val="00EC5F5D"/>
    <w:rsid w:val="00EC67AA"/>
    <w:rsid w:val="00ED0A81"/>
    <w:rsid w:val="00ED0B90"/>
    <w:rsid w:val="00ED15DC"/>
    <w:rsid w:val="00ED1F24"/>
    <w:rsid w:val="00ED289D"/>
    <w:rsid w:val="00EE02A2"/>
    <w:rsid w:val="00EE1C12"/>
    <w:rsid w:val="00EE353C"/>
    <w:rsid w:val="00EE35EE"/>
    <w:rsid w:val="00EE3FB7"/>
    <w:rsid w:val="00EE4DD8"/>
    <w:rsid w:val="00EE7156"/>
    <w:rsid w:val="00EF07B4"/>
    <w:rsid w:val="00EF1237"/>
    <w:rsid w:val="00EF1EBF"/>
    <w:rsid w:val="00EF24E8"/>
    <w:rsid w:val="00EF2E57"/>
    <w:rsid w:val="00EF34C1"/>
    <w:rsid w:val="00EF5102"/>
    <w:rsid w:val="00EF5973"/>
    <w:rsid w:val="00EF663B"/>
    <w:rsid w:val="00EF7545"/>
    <w:rsid w:val="00EF7C45"/>
    <w:rsid w:val="00F01586"/>
    <w:rsid w:val="00F038C3"/>
    <w:rsid w:val="00F05984"/>
    <w:rsid w:val="00F059FB"/>
    <w:rsid w:val="00F072DD"/>
    <w:rsid w:val="00F07A27"/>
    <w:rsid w:val="00F121E4"/>
    <w:rsid w:val="00F1316D"/>
    <w:rsid w:val="00F15A32"/>
    <w:rsid w:val="00F203BE"/>
    <w:rsid w:val="00F208BE"/>
    <w:rsid w:val="00F2142E"/>
    <w:rsid w:val="00F21B0E"/>
    <w:rsid w:val="00F22028"/>
    <w:rsid w:val="00F22E9B"/>
    <w:rsid w:val="00F2699F"/>
    <w:rsid w:val="00F26E06"/>
    <w:rsid w:val="00F27E39"/>
    <w:rsid w:val="00F3004A"/>
    <w:rsid w:val="00F31911"/>
    <w:rsid w:val="00F31FF7"/>
    <w:rsid w:val="00F37809"/>
    <w:rsid w:val="00F40405"/>
    <w:rsid w:val="00F40616"/>
    <w:rsid w:val="00F42387"/>
    <w:rsid w:val="00F442D6"/>
    <w:rsid w:val="00F45128"/>
    <w:rsid w:val="00F454CC"/>
    <w:rsid w:val="00F46C0C"/>
    <w:rsid w:val="00F512C7"/>
    <w:rsid w:val="00F52336"/>
    <w:rsid w:val="00F54A9A"/>
    <w:rsid w:val="00F55988"/>
    <w:rsid w:val="00F56D53"/>
    <w:rsid w:val="00F576C0"/>
    <w:rsid w:val="00F57FE4"/>
    <w:rsid w:val="00F606F1"/>
    <w:rsid w:val="00F609A0"/>
    <w:rsid w:val="00F61845"/>
    <w:rsid w:val="00F61F57"/>
    <w:rsid w:val="00F6577A"/>
    <w:rsid w:val="00F66E93"/>
    <w:rsid w:val="00F67BF3"/>
    <w:rsid w:val="00F67BF8"/>
    <w:rsid w:val="00F67E8B"/>
    <w:rsid w:val="00F712FE"/>
    <w:rsid w:val="00F7156E"/>
    <w:rsid w:val="00F71B64"/>
    <w:rsid w:val="00F72547"/>
    <w:rsid w:val="00F77F0C"/>
    <w:rsid w:val="00F81C87"/>
    <w:rsid w:val="00F81F50"/>
    <w:rsid w:val="00F820F0"/>
    <w:rsid w:val="00F83ABE"/>
    <w:rsid w:val="00F84A88"/>
    <w:rsid w:val="00F84FF6"/>
    <w:rsid w:val="00F928DD"/>
    <w:rsid w:val="00F92D93"/>
    <w:rsid w:val="00F94107"/>
    <w:rsid w:val="00F95C47"/>
    <w:rsid w:val="00F968DB"/>
    <w:rsid w:val="00F97133"/>
    <w:rsid w:val="00FA0AEF"/>
    <w:rsid w:val="00FA283B"/>
    <w:rsid w:val="00FA3915"/>
    <w:rsid w:val="00FA5381"/>
    <w:rsid w:val="00FB070A"/>
    <w:rsid w:val="00FB1807"/>
    <w:rsid w:val="00FB1F10"/>
    <w:rsid w:val="00FB27AA"/>
    <w:rsid w:val="00FB3662"/>
    <w:rsid w:val="00FB37F1"/>
    <w:rsid w:val="00FB46A2"/>
    <w:rsid w:val="00FB4A39"/>
    <w:rsid w:val="00FB5345"/>
    <w:rsid w:val="00FB71D6"/>
    <w:rsid w:val="00FB756E"/>
    <w:rsid w:val="00FC28A7"/>
    <w:rsid w:val="00FC28AE"/>
    <w:rsid w:val="00FC3EAB"/>
    <w:rsid w:val="00FC5D36"/>
    <w:rsid w:val="00FC7356"/>
    <w:rsid w:val="00FC7E45"/>
    <w:rsid w:val="00FD00D6"/>
    <w:rsid w:val="00FD2C76"/>
    <w:rsid w:val="00FD3519"/>
    <w:rsid w:val="00FD374F"/>
    <w:rsid w:val="00FD39CB"/>
    <w:rsid w:val="00FE1963"/>
    <w:rsid w:val="00FE1A27"/>
    <w:rsid w:val="00FE287A"/>
    <w:rsid w:val="00FF1870"/>
    <w:rsid w:val="00FF3613"/>
    <w:rsid w:val="00FF3D3B"/>
    <w:rsid w:val="00FF46C9"/>
    <w:rsid w:val="00FF48E3"/>
    <w:rsid w:val="00FF5B23"/>
    <w:rsid w:val="00FF7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6E56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uiPriority w:val="9"/>
    <w:pPr>
      <w:spacing w:before="240" w:after="60"/>
      <w:outlineLvl w:val="0"/>
    </w:pPr>
    <w:rPr>
      <w:rFonts w:ascii="Arial" w:hAnsi="Arial" w:cs="Arial"/>
      <w:b/>
      <w:sz w:val="32"/>
    </w:rPr>
  </w:style>
  <w:style w:type="paragraph" w:styleId="Heading2">
    <w:name w:val="heading 2"/>
    <w:basedOn w:val="normal0"/>
    <w:next w:val="normal0"/>
    <w:link w:val="Heading2Char"/>
    <w:uiPriority w:val="9"/>
    <w:pPr>
      <w:spacing w:before="240" w:after="60"/>
      <w:outlineLvl w:val="1"/>
    </w:pPr>
    <w:rPr>
      <w:rFonts w:ascii="Arial" w:hAnsi="Arial" w:cs="Arial"/>
      <w:b/>
      <w:i/>
      <w:sz w:val="28"/>
    </w:rPr>
  </w:style>
  <w:style w:type="paragraph" w:styleId="Heading3">
    <w:name w:val="heading 3"/>
    <w:basedOn w:val="normal0"/>
    <w:next w:val="normal0"/>
    <w:link w:val="Heading3Char"/>
    <w:uiPriority w:val="9"/>
    <w:pPr>
      <w:spacing w:before="240" w:after="60"/>
      <w:outlineLvl w:val="2"/>
    </w:pPr>
    <w:rPr>
      <w:rFonts w:ascii="Arial" w:hAnsi="Arial" w:cs="Arial"/>
      <w:b/>
      <w:sz w:val="26"/>
    </w:rPr>
  </w:style>
  <w:style w:type="paragraph" w:styleId="Heading4">
    <w:name w:val="heading 4"/>
    <w:basedOn w:val="normal0"/>
    <w:next w:val="normal0"/>
    <w:link w:val="Heading4Char"/>
    <w:uiPriority w:val="9"/>
    <w:pPr>
      <w:spacing w:before="240" w:after="60"/>
      <w:outlineLvl w:val="3"/>
    </w:pPr>
    <w:rPr>
      <w:b/>
      <w:sz w:val="28"/>
    </w:rPr>
  </w:style>
  <w:style w:type="paragraph" w:styleId="Heading5">
    <w:name w:val="heading 5"/>
    <w:basedOn w:val="normal0"/>
    <w:next w:val="normal0"/>
    <w:link w:val="Heading5Char"/>
    <w:uiPriority w:val="9"/>
    <w:pPr>
      <w:spacing w:before="240" w:after="60"/>
      <w:outlineLvl w:val="4"/>
    </w:pPr>
    <w:rPr>
      <w:b/>
      <w:i/>
      <w:sz w:val="26"/>
    </w:rPr>
  </w:style>
  <w:style w:type="paragraph" w:styleId="Heading6">
    <w:name w:val="heading 6"/>
    <w:basedOn w:val="normal0"/>
    <w:next w:val="normal0"/>
    <w:link w:val="Heading6Char"/>
    <w:uiPriority w:val="9"/>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sz w:val="22"/>
      <w:szCs w:val="22"/>
    </w:rPr>
  </w:style>
  <w:style w:type="paragraph" w:customStyle="1" w:styleId="normal0">
    <w:name w:val="normal"/>
    <w:rPr>
      <w:rFonts w:ascii="Cambria" w:hAnsi="Cambria" w:cs="Cambria"/>
      <w:color w:val="000000"/>
    </w:rPr>
  </w:style>
  <w:style w:type="paragraph" w:styleId="Title">
    <w:name w:val="Title"/>
    <w:basedOn w:val="normal0"/>
    <w:next w:val="normal0"/>
    <w:link w:val="TitleChar"/>
    <w:uiPriority w:val="10"/>
    <w:pPr>
      <w:spacing w:before="240" w:after="60"/>
      <w:jc w:val="center"/>
    </w:pPr>
    <w:rPr>
      <w:rFonts w:ascii="Arial" w:hAnsi="Arial" w:cs="Arial"/>
      <w:b/>
      <w:sz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normal0"/>
    <w:next w:val="normal0"/>
    <w:link w:val="SubtitleChar"/>
    <w:uiPriority w:val="11"/>
    <w:pPr>
      <w:spacing w:after="60"/>
      <w:jc w:val="center"/>
    </w:pPr>
    <w:rPr>
      <w:rFonts w:ascii="Arial" w:hAnsi="Arial" w:cs="Arial"/>
    </w:rPr>
  </w:style>
  <w:style w:type="character" w:customStyle="1" w:styleId="SubtitleChar">
    <w:name w:val="Subtitle Char"/>
    <w:basedOn w:val="DefaultParagraphFont"/>
    <w:link w:val="Subtitle"/>
    <w:uiPriority w:val="11"/>
    <w:locked/>
    <w:rPr>
      <w:rFonts w:asciiTheme="majorHAnsi" w:eastAsiaTheme="majorEastAsia" w:hAnsiTheme="majorHAnsi" w:cs="Times New Roman"/>
    </w:rPr>
  </w:style>
  <w:style w:type="paragraph" w:styleId="CommentText">
    <w:name w:val="annotation text"/>
    <w:basedOn w:val="Normal"/>
    <w:link w:val="CommentTextChar"/>
    <w:autoRedefine/>
    <w:uiPriority w:val="99"/>
    <w:unhideWhenUsed/>
    <w:qFormat/>
    <w:rsid w:val="002406DF"/>
    <w:rPr>
      <w:rFonts w:ascii="Helvetica Neue" w:hAnsi="Helvetica Neue"/>
      <w:lang w:eastAsia="en-US"/>
    </w:rPr>
  </w:style>
  <w:style w:type="character" w:customStyle="1" w:styleId="CommentTextChar">
    <w:name w:val="Comment Text Char"/>
    <w:basedOn w:val="DefaultParagraphFont"/>
    <w:link w:val="CommentText"/>
    <w:uiPriority w:val="99"/>
    <w:locked/>
    <w:rsid w:val="002406DF"/>
    <w:rPr>
      <w:rFonts w:ascii="Helvetica Neue" w:hAnsi="Helvetica Neue" w:cs="Times New Roman"/>
      <w:lang w:val="x-none" w:eastAsia="en-US"/>
    </w:rPr>
  </w:style>
  <w:style w:type="paragraph" w:styleId="FootnoteText">
    <w:name w:val="footnote text"/>
    <w:basedOn w:val="Normal"/>
    <w:link w:val="FootnoteTextChar"/>
    <w:uiPriority w:val="99"/>
    <w:rsid w:val="00E95AF7"/>
    <w:pPr>
      <w:suppressAutoHyphens/>
      <w:spacing w:before="360" w:line="100" w:lineRule="atLeast"/>
    </w:pPr>
    <w:rPr>
      <w:rFonts w:ascii="Times New Roman" w:hAnsi="Times New Roman"/>
      <w:lang w:eastAsia="ar-SA"/>
    </w:rPr>
  </w:style>
  <w:style w:type="character" w:customStyle="1" w:styleId="FootnoteTextChar">
    <w:name w:val="Footnote Text Char"/>
    <w:basedOn w:val="DefaultParagraphFont"/>
    <w:link w:val="FootnoteText"/>
    <w:uiPriority w:val="99"/>
    <w:locked/>
    <w:rsid w:val="00E95AF7"/>
    <w:rPr>
      <w:rFonts w:ascii="Times New Roman" w:hAnsi="Times New Roman" w:cs="Times New Roman"/>
      <w:lang w:val="x-none" w:eastAsia="ar-SA" w:bidi="ar-SA"/>
    </w:rPr>
  </w:style>
  <w:style w:type="character" w:styleId="CommentReference">
    <w:name w:val="annotation reference"/>
    <w:basedOn w:val="DefaultParagraphFont"/>
    <w:uiPriority w:val="99"/>
    <w:unhideWhenUsed/>
    <w:rsid w:val="00B97157"/>
    <w:rPr>
      <w:rFonts w:cs="Times New Roman"/>
      <w:sz w:val="18"/>
      <w:szCs w:val="18"/>
    </w:rPr>
  </w:style>
  <w:style w:type="paragraph" w:styleId="CommentSubject">
    <w:name w:val="annotation subject"/>
    <w:basedOn w:val="CommentText"/>
    <w:next w:val="CommentText"/>
    <w:link w:val="CommentSubjectChar"/>
    <w:uiPriority w:val="99"/>
    <w:semiHidden/>
    <w:unhideWhenUsed/>
    <w:rsid w:val="00B97157"/>
    <w:rPr>
      <w:rFonts w:asciiTheme="minorHAnsi" w:hAnsiTheme="minorHAnsi"/>
      <w:b/>
      <w:bCs/>
      <w:sz w:val="20"/>
      <w:szCs w:val="20"/>
      <w:lang w:eastAsia="ja-JP"/>
    </w:rPr>
  </w:style>
  <w:style w:type="character" w:customStyle="1" w:styleId="CommentSubjectChar">
    <w:name w:val="Comment Subject Char"/>
    <w:basedOn w:val="CommentTextChar"/>
    <w:link w:val="CommentSubject"/>
    <w:uiPriority w:val="99"/>
    <w:semiHidden/>
    <w:locked/>
    <w:rsid w:val="00B97157"/>
    <w:rPr>
      <w:rFonts w:ascii="Helvetica Neue" w:hAnsi="Helvetica Neue" w:cs="Times New Roman"/>
      <w:b/>
      <w:bCs/>
      <w:sz w:val="20"/>
      <w:szCs w:val="20"/>
      <w:lang w:val="x-none" w:eastAsia="en-US"/>
    </w:rPr>
  </w:style>
  <w:style w:type="paragraph" w:styleId="BalloonText">
    <w:name w:val="Balloon Text"/>
    <w:basedOn w:val="Normal"/>
    <w:link w:val="BalloonTextChar"/>
    <w:uiPriority w:val="99"/>
    <w:semiHidden/>
    <w:unhideWhenUsed/>
    <w:rsid w:val="00B971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B97157"/>
    <w:rPr>
      <w:rFonts w:ascii="Lucida Grande" w:hAnsi="Lucida Grande" w:cs="Lucida Grande"/>
      <w:sz w:val="18"/>
      <w:szCs w:val="18"/>
    </w:rPr>
  </w:style>
  <w:style w:type="paragraph" w:styleId="Footer">
    <w:name w:val="footer"/>
    <w:basedOn w:val="Normal"/>
    <w:link w:val="FooterChar"/>
    <w:uiPriority w:val="99"/>
    <w:unhideWhenUsed/>
    <w:rsid w:val="00D55117"/>
    <w:pPr>
      <w:tabs>
        <w:tab w:val="center" w:pos="4320"/>
        <w:tab w:val="right" w:pos="8640"/>
      </w:tabs>
    </w:pPr>
  </w:style>
  <w:style w:type="character" w:customStyle="1" w:styleId="FooterChar">
    <w:name w:val="Footer Char"/>
    <w:basedOn w:val="DefaultParagraphFont"/>
    <w:link w:val="Footer"/>
    <w:uiPriority w:val="99"/>
    <w:locked/>
    <w:rsid w:val="00D55117"/>
    <w:rPr>
      <w:rFonts w:cs="Times New Roman"/>
    </w:rPr>
  </w:style>
  <w:style w:type="character" w:styleId="PageNumber">
    <w:name w:val="page number"/>
    <w:basedOn w:val="DefaultParagraphFont"/>
    <w:uiPriority w:val="99"/>
    <w:semiHidden/>
    <w:unhideWhenUsed/>
    <w:rsid w:val="00D55117"/>
    <w:rPr>
      <w:rFonts w:cs="Times New Roman"/>
    </w:rPr>
  </w:style>
  <w:style w:type="paragraph" w:styleId="Header">
    <w:name w:val="header"/>
    <w:basedOn w:val="Normal"/>
    <w:link w:val="HeaderChar"/>
    <w:uiPriority w:val="99"/>
    <w:unhideWhenUsed/>
    <w:rsid w:val="00D55117"/>
    <w:pPr>
      <w:tabs>
        <w:tab w:val="center" w:pos="4320"/>
        <w:tab w:val="right" w:pos="8640"/>
      </w:tabs>
    </w:pPr>
  </w:style>
  <w:style w:type="character" w:customStyle="1" w:styleId="HeaderChar">
    <w:name w:val="Header Char"/>
    <w:basedOn w:val="DefaultParagraphFont"/>
    <w:link w:val="Header"/>
    <w:uiPriority w:val="99"/>
    <w:locked/>
    <w:rsid w:val="00D55117"/>
    <w:rPr>
      <w:rFonts w:cs="Times New Roman"/>
    </w:rPr>
  </w:style>
  <w:style w:type="character" w:customStyle="1" w:styleId="apple-converted-space">
    <w:name w:val="apple-converted-space"/>
    <w:basedOn w:val="DefaultParagraphFont"/>
    <w:rsid w:val="00351C7B"/>
    <w:rPr>
      <w:rFonts w:cs="Times New Roman"/>
    </w:rPr>
  </w:style>
  <w:style w:type="paragraph" w:styleId="Revision">
    <w:name w:val="Revision"/>
    <w:hidden/>
    <w:uiPriority w:val="99"/>
    <w:semiHidden/>
    <w:rsid w:val="00541C73"/>
  </w:style>
  <w:style w:type="paragraph" w:styleId="HTMLPreformatted">
    <w:name w:val="HTML Preformatted"/>
    <w:basedOn w:val="Normal"/>
    <w:link w:val="HTMLPreformattedChar"/>
    <w:uiPriority w:val="99"/>
    <w:semiHidden/>
    <w:unhideWhenUsed/>
    <w:rsid w:val="0015763A"/>
    <w:rPr>
      <w:rFonts w:ascii="Courier" w:hAnsi="Courier"/>
      <w:sz w:val="20"/>
      <w:szCs w:val="20"/>
    </w:rPr>
  </w:style>
  <w:style w:type="character" w:customStyle="1" w:styleId="HTMLPreformattedChar">
    <w:name w:val="HTML Preformatted Char"/>
    <w:basedOn w:val="DefaultParagraphFont"/>
    <w:link w:val="HTMLPreformatted"/>
    <w:uiPriority w:val="99"/>
    <w:semiHidden/>
    <w:locked/>
    <w:rsid w:val="0015763A"/>
    <w:rPr>
      <w:rFonts w:ascii="Courier" w:hAnsi="Courier" w:cs="Times New Roman"/>
      <w:sz w:val="20"/>
      <w:szCs w:val="20"/>
    </w:rPr>
  </w:style>
  <w:style w:type="character" w:styleId="Hyperlink">
    <w:name w:val="Hyperlink"/>
    <w:basedOn w:val="DefaultParagraphFont"/>
    <w:uiPriority w:val="99"/>
    <w:unhideWhenUsed/>
    <w:rsid w:val="000578C7"/>
    <w:rPr>
      <w:rFonts w:cs="Times New Roman"/>
      <w:color w:val="0000FF" w:themeColor="hyperlink"/>
      <w:u w:val="single"/>
    </w:rPr>
  </w:style>
  <w:style w:type="paragraph" w:styleId="ListParagraph">
    <w:name w:val="List Paragraph"/>
    <w:basedOn w:val="Normal"/>
    <w:uiPriority w:val="34"/>
    <w:qFormat/>
    <w:rsid w:val="007A29B7"/>
    <w:pPr>
      <w:ind w:left="720"/>
      <w:contextualSpacing/>
    </w:pPr>
    <w:rPr>
      <w:lang w:eastAsia="en-US"/>
    </w:rPr>
  </w:style>
  <w:style w:type="paragraph" w:styleId="DocumentMap">
    <w:name w:val="Document Map"/>
    <w:basedOn w:val="Normal"/>
    <w:link w:val="DocumentMapChar"/>
    <w:uiPriority w:val="99"/>
    <w:semiHidden/>
    <w:unhideWhenUsed/>
    <w:rsid w:val="008E1FDB"/>
    <w:rPr>
      <w:rFonts w:ascii="Lucida Grande" w:hAnsi="Lucida Grande" w:cs="Lucida Grande"/>
    </w:rPr>
  </w:style>
  <w:style w:type="character" w:customStyle="1" w:styleId="DocumentMapChar">
    <w:name w:val="Document Map Char"/>
    <w:basedOn w:val="DefaultParagraphFont"/>
    <w:link w:val="DocumentMap"/>
    <w:uiPriority w:val="99"/>
    <w:semiHidden/>
    <w:locked/>
    <w:rsid w:val="008E1FDB"/>
    <w:rPr>
      <w:rFonts w:ascii="Lucida Grande" w:hAnsi="Lucida Grande" w:cs="Lucida Grande"/>
    </w:rPr>
  </w:style>
  <w:style w:type="paragraph" w:styleId="NormalWeb">
    <w:name w:val="Normal (Web)"/>
    <w:basedOn w:val="Normal"/>
    <w:uiPriority w:val="99"/>
    <w:semiHidden/>
    <w:unhideWhenUsed/>
    <w:rsid w:val="008775F9"/>
    <w:pPr>
      <w:spacing w:before="100" w:beforeAutospacing="1" w:after="100" w:afterAutospacing="1"/>
    </w:pPr>
    <w:rPr>
      <w:rFonts w:ascii="Times" w:hAnsi="Time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uiPriority w:val="9"/>
    <w:pPr>
      <w:spacing w:before="240" w:after="60"/>
      <w:outlineLvl w:val="0"/>
    </w:pPr>
    <w:rPr>
      <w:rFonts w:ascii="Arial" w:hAnsi="Arial" w:cs="Arial"/>
      <w:b/>
      <w:sz w:val="32"/>
    </w:rPr>
  </w:style>
  <w:style w:type="paragraph" w:styleId="Heading2">
    <w:name w:val="heading 2"/>
    <w:basedOn w:val="normal0"/>
    <w:next w:val="normal0"/>
    <w:link w:val="Heading2Char"/>
    <w:uiPriority w:val="9"/>
    <w:pPr>
      <w:spacing w:before="240" w:after="60"/>
      <w:outlineLvl w:val="1"/>
    </w:pPr>
    <w:rPr>
      <w:rFonts w:ascii="Arial" w:hAnsi="Arial" w:cs="Arial"/>
      <w:b/>
      <w:i/>
      <w:sz w:val="28"/>
    </w:rPr>
  </w:style>
  <w:style w:type="paragraph" w:styleId="Heading3">
    <w:name w:val="heading 3"/>
    <w:basedOn w:val="normal0"/>
    <w:next w:val="normal0"/>
    <w:link w:val="Heading3Char"/>
    <w:uiPriority w:val="9"/>
    <w:pPr>
      <w:spacing w:before="240" w:after="60"/>
      <w:outlineLvl w:val="2"/>
    </w:pPr>
    <w:rPr>
      <w:rFonts w:ascii="Arial" w:hAnsi="Arial" w:cs="Arial"/>
      <w:b/>
      <w:sz w:val="26"/>
    </w:rPr>
  </w:style>
  <w:style w:type="paragraph" w:styleId="Heading4">
    <w:name w:val="heading 4"/>
    <w:basedOn w:val="normal0"/>
    <w:next w:val="normal0"/>
    <w:link w:val="Heading4Char"/>
    <w:uiPriority w:val="9"/>
    <w:pPr>
      <w:spacing w:before="240" w:after="60"/>
      <w:outlineLvl w:val="3"/>
    </w:pPr>
    <w:rPr>
      <w:b/>
      <w:sz w:val="28"/>
    </w:rPr>
  </w:style>
  <w:style w:type="paragraph" w:styleId="Heading5">
    <w:name w:val="heading 5"/>
    <w:basedOn w:val="normal0"/>
    <w:next w:val="normal0"/>
    <w:link w:val="Heading5Char"/>
    <w:uiPriority w:val="9"/>
    <w:pPr>
      <w:spacing w:before="240" w:after="60"/>
      <w:outlineLvl w:val="4"/>
    </w:pPr>
    <w:rPr>
      <w:b/>
      <w:i/>
      <w:sz w:val="26"/>
    </w:rPr>
  </w:style>
  <w:style w:type="paragraph" w:styleId="Heading6">
    <w:name w:val="heading 6"/>
    <w:basedOn w:val="normal0"/>
    <w:next w:val="normal0"/>
    <w:link w:val="Heading6Char"/>
    <w:uiPriority w:val="9"/>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sz w:val="22"/>
      <w:szCs w:val="22"/>
    </w:rPr>
  </w:style>
  <w:style w:type="paragraph" w:customStyle="1" w:styleId="normal0">
    <w:name w:val="normal"/>
    <w:rPr>
      <w:rFonts w:ascii="Cambria" w:hAnsi="Cambria" w:cs="Cambria"/>
      <w:color w:val="000000"/>
    </w:rPr>
  </w:style>
  <w:style w:type="paragraph" w:styleId="Title">
    <w:name w:val="Title"/>
    <w:basedOn w:val="normal0"/>
    <w:next w:val="normal0"/>
    <w:link w:val="TitleChar"/>
    <w:uiPriority w:val="10"/>
    <w:pPr>
      <w:spacing w:before="240" w:after="60"/>
      <w:jc w:val="center"/>
    </w:pPr>
    <w:rPr>
      <w:rFonts w:ascii="Arial" w:hAnsi="Arial" w:cs="Arial"/>
      <w:b/>
      <w:sz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normal0"/>
    <w:next w:val="normal0"/>
    <w:link w:val="SubtitleChar"/>
    <w:uiPriority w:val="11"/>
    <w:pPr>
      <w:spacing w:after="60"/>
      <w:jc w:val="center"/>
    </w:pPr>
    <w:rPr>
      <w:rFonts w:ascii="Arial" w:hAnsi="Arial" w:cs="Arial"/>
    </w:rPr>
  </w:style>
  <w:style w:type="character" w:customStyle="1" w:styleId="SubtitleChar">
    <w:name w:val="Subtitle Char"/>
    <w:basedOn w:val="DefaultParagraphFont"/>
    <w:link w:val="Subtitle"/>
    <w:uiPriority w:val="11"/>
    <w:locked/>
    <w:rPr>
      <w:rFonts w:asciiTheme="majorHAnsi" w:eastAsiaTheme="majorEastAsia" w:hAnsiTheme="majorHAnsi" w:cs="Times New Roman"/>
    </w:rPr>
  </w:style>
  <w:style w:type="paragraph" w:styleId="CommentText">
    <w:name w:val="annotation text"/>
    <w:basedOn w:val="Normal"/>
    <w:link w:val="CommentTextChar"/>
    <w:autoRedefine/>
    <w:uiPriority w:val="99"/>
    <w:unhideWhenUsed/>
    <w:qFormat/>
    <w:rsid w:val="002406DF"/>
    <w:rPr>
      <w:rFonts w:ascii="Helvetica Neue" w:hAnsi="Helvetica Neue"/>
      <w:lang w:eastAsia="en-US"/>
    </w:rPr>
  </w:style>
  <w:style w:type="character" w:customStyle="1" w:styleId="CommentTextChar">
    <w:name w:val="Comment Text Char"/>
    <w:basedOn w:val="DefaultParagraphFont"/>
    <w:link w:val="CommentText"/>
    <w:uiPriority w:val="99"/>
    <w:locked/>
    <w:rsid w:val="002406DF"/>
    <w:rPr>
      <w:rFonts w:ascii="Helvetica Neue" w:hAnsi="Helvetica Neue" w:cs="Times New Roman"/>
      <w:lang w:val="x-none" w:eastAsia="en-US"/>
    </w:rPr>
  </w:style>
  <w:style w:type="paragraph" w:styleId="FootnoteText">
    <w:name w:val="footnote text"/>
    <w:basedOn w:val="Normal"/>
    <w:link w:val="FootnoteTextChar"/>
    <w:uiPriority w:val="99"/>
    <w:rsid w:val="00E95AF7"/>
    <w:pPr>
      <w:suppressAutoHyphens/>
      <w:spacing w:before="360" w:line="100" w:lineRule="atLeast"/>
    </w:pPr>
    <w:rPr>
      <w:rFonts w:ascii="Times New Roman" w:hAnsi="Times New Roman"/>
      <w:lang w:eastAsia="ar-SA"/>
    </w:rPr>
  </w:style>
  <w:style w:type="character" w:customStyle="1" w:styleId="FootnoteTextChar">
    <w:name w:val="Footnote Text Char"/>
    <w:basedOn w:val="DefaultParagraphFont"/>
    <w:link w:val="FootnoteText"/>
    <w:uiPriority w:val="99"/>
    <w:locked/>
    <w:rsid w:val="00E95AF7"/>
    <w:rPr>
      <w:rFonts w:ascii="Times New Roman" w:hAnsi="Times New Roman" w:cs="Times New Roman"/>
      <w:lang w:val="x-none" w:eastAsia="ar-SA" w:bidi="ar-SA"/>
    </w:rPr>
  </w:style>
  <w:style w:type="character" w:styleId="CommentReference">
    <w:name w:val="annotation reference"/>
    <w:basedOn w:val="DefaultParagraphFont"/>
    <w:uiPriority w:val="99"/>
    <w:unhideWhenUsed/>
    <w:rsid w:val="00B97157"/>
    <w:rPr>
      <w:rFonts w:cs="Times New Roman"/>
      <w:sz w:val="18"/>
      <w:szCs w:val="18"/>
    </w:rPr>
  </w:style>
  <w:style w:type="paragraph" w:styleId="CommentSubject">
    <w:name w:val="annotation subject"/>
    <w:basedOn w:val="CommentText"/>
    <w:next w:val="CommentText"/>
    <w:link w:val="CommentSubjectChar"/>
    <w:uiPriority w:val="99"/>
    <w:semiHidden/>
    <w:unhideWhenUsed/>
    <w:rsid w:val="00B97157"/>
    <w:rPr>
      <w:rFonts w:asciiTheme="minorHAnsi" w:hAnsiTheme="minorHAnsi"/>
      <w:b/>
      <w:bCs/>
      <w:sz w:val="20"/>
      <w:szCs w:val="20"/>
      <w:lang w:eastAsia="ja-JP"/>
    </w:rPr>
  </w:style>
  <w:style w:type="character" w:customStyle="1" w:styleId="CommentSubjectChar">
    <w:name w:val="Comment Subject Char"/>
    <w:basedOn w:val="CommentTextChar"/>
    <w:link w:val="CommentSubject"/>
    <w:uiPriority w:val="99"/>
    <w:semiHidden/>
    <w:locked/>
    <w:rsid w:val="00B97157"/>
    <w:rPr>
      <w:rFonts w:ascii="Helvetica Neue" w:hAnsi="Helvetica Neue" w:cs="Times New Roman"/>
      <w:b/>
      <w:bCs/>
      <w:sz w:val="20"/>
      <w:szCs w:val="20"/>
      <w:lang w:val="x-none" w:eastAsia="en-US"/>
    </w:rPr>
  </w:style>
  <w:style w:type="paragraph" w:styleId="BalloonText">
    <w:name w:val="Balloon Text"/>
    <w:basedOn w:val="Normal"/>
    <w:link w:val="BalloonTextChar"/>
    <w:uiPriority w:val="99"/>
    <w:semiHidden/>
    <w:unhideWhenUsed/>
    <w:rsid w:val="00B971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B97157"/>
    <w:rPr>
      <w:rFonts w:ascii="Lucida Grande" w:hAnsi="Lucida Grande" w:cs="Lucida Grande"/>
      <w:sz w:val="18"/>
      <w:szCs w:val="18"/>
    </w:rPr>
  </w:style>
  <w:style w:type="paragraph" w:styleId="Footer">
    <w:name w:val="footer"/>
    <w:basedOn w:val="Normal"/>
    <w:link w:val="FooterChar"/>
    <w:uiPriority w:val="99"/>
    <w:unhideWhenUsed/>
    <w:rsid w:val="00D55117"/>
    <w:pPr>
      <w:tabs>
        <w:tab w:val="center" w:pos="4320"/>
        <w:tab w:val="right" w:pos="8640"/>
      </w:tabs>
    </w:pPr>
  </w:style>
  <w:style w:type="character" w:customStyle="1" w:styleId="FooterChar">
    <w:name w:val="Footer Char"/>
    <w:basedOn w:val="DefaultParagraphFont"/>
    <w:link w:val="Footer"/>
    <w:uiPriority w:val="99"/>
    <w:locked/>
    <w:rsid w:val="00D55117"/>
    <w:rPr>
      <w:rFonts w:cs="Times New Roman"/>
    </w:rPr>
  </w:style>
  <w:style w:type="character" w:styleId="PageNumber">
    <w:name w:val="page number"/>
    <w:basedOn w:val="DefaultParagraphFont"/>
    <w:uiPriority w:val="99"/>
    <w:semiHidden/>
    <w:unhideWhenUsed/>
    <w:rsid w:val="00D55117"/>
    <w:rPr>
      <w:rFonts w:cs="Times New Roman"/>
    </w:rPr>
  </w:style>
  <w:style w:type="paragraph" w:styleId="Header">
    <w:name w:val="header"/>
    <w:basedOn w:val="Normal"/>
    <w:link w:val="HeaderChar"/>
    <w:uiPriority w:val="99"/>
    <w:unhideWhenUsed/>
    <w:rsid w:val="00D55117"/>
    <w:pPr>
      <w:tabs>
        <w:tab w:val="center" w:pos="4320"/>
        <w:tab w:val="right" w:pos="8640"/>
      </w:tabs>
    </w:pPr>
  </w:style>
  <w:style w:type="character" w:customStyle="1" w:styleId="HeaderChar">
    <w:name w:val="Header Char"/>
    <w:basedOn w:val="DefaultParagraphFont"/>
    <w:link w:val="Header"/>
    <w:uiPriority w:val="99"/>
    <w:locked/>
    <w:rsid w:val="00D55117"/>
    <w:rPr>
      <w:rFonts w:cs="Times New Roman"/>
    </w:rPr>
  </w:style>
  <w:style w:type="character" w:customStyle="1" w:styleId="apple-converted-space">
    <w:name w:val="apple-converted-space"/>
    <w:basedOn w:val="DefaultParagraphFont"/>
    <w:rsid w:val="00351C7B"/>
    <w:rPr>
      <w:rFonts w:cs="Times New Roman"/>
    </w:rPr>
  </w:style>
  <w:style w:type="paragraph" w:styleId="Revision">
    <w:name w:val="Revision"/>
    <w:hidden/>
    <w:uiPriority w:val="99"/>
    <w:semiHidden/>
    <w:rsid w:val="00541C73"/>
  </w:style>
  <w:style w:type="paragraph" w:styleId="HTMLPreformatted">
    <w:name w:val="HTML Preformatted"/>
    <w:basedOn w:val="Normal"/>
    <w:link w:val="HTMLPreformattedChar"/>
    <w:uiPriority w:val="99"/>
    <w:semiHidden/>
    <w:unhideWhenUsed/>
    <w:rsid w:val="0015763A"/>
    <w:rPr>
      <w:rFonts w:ascii="Courier" w:hAnsi="Courier"/>
      <w:sz w:val="20"/>
      <w:szCs w:val="20"/>
    </w:rPr>
  </w:style>
  <w:style w:type="character" w:customStyle="1" w:styleId="HTMLPreformattedChar">
    <w:name w:val="HTML Preformatted Char"/>
    <w:basedOn w:val="DefaultParagraphFont"/>
    <w:link w:val="HTMLPreformatted"/>
    <w:uiPriority w:val="99"/>
    <w:semiHidden/>
    <w:locked/>
    <w:rsid w:val="0015763A"/>
    <w:rPr>
      <w:rFonts w:ascii="Courier" w:hAnsi="Courier" w:cs="Times New Roman"/>
      <w:sz w:val="20"/>
      <w:szCs w:val="20"/>
    </w:rPr>
  </w:style>
  <w:style w:type="character" w:styleId="Hyperlink">
    <w:name w:val="Hyperlink"/>
    <w:basedOn w:val="DefaultParagraphFont"/>
    <w:uiPriority w:val="99"/>
    <w:unhideWhenUsed/>
    <w:rsid w:val="000578C7"/>
    <w:rPr>
      <w:rFonts w:cs="Times New Roman"/>
      <w:color w:val="0000FF" w:themeColor="hyperlink"/>
      <w:u w:val="single"/>
    </w:rPr>
  </w:style>
  <w:style w:type="paragraph" w:styleId="ListParagraph">
    <w:name w:val="List Paragraph"/>
    <w:basedOn w:val="Normal"/>
    <w:uiPriority w:val="34"/>
    <w:qFormat/>
    <w:rsid w:val="007A29B7"/>
    <w:pPr>
      <w:ind w:left="720"/>
      <w:contextualSpacing/>
    </w:pPr>
    <w:rPr>
      <w:lang w:eastAsia="en-US"/>
    </w:rPr>
  </w:style>
  <w:style w:type="paragraph" w:styleId="DocumentMap">
    <w:name w:val="Document Map"/>
    <w:basedOn w:val="Normal"/>
    <w:link w:val="DocumentMapChar"/>
    <w:uiPriority w:val="99"/>
    <w:semiHidden/>
    <w:unhideWhenUsed/>
    <w:rsid w:val="008E1FDB"/>
    <w:rPr>
      <w:rFonts w:ascii="Lucida Grande" w:hAnsi="Lucida Grande" w:cs="Lucida Grande"/>
    </w:rPr>
  </w:style>
  <w:style w:type="character" w:customStyle="1" w:styleId="DocumentMapChar">
    <w:name w:val="Document Map Char"/>
    <w:basedOn w:val="DefaultParagraphFont"/>
    <w:link w:val="DocumentMap"/>
    <w:uiPriority w:val="99"/>
    <w:semiHidden/>
    <w:locked/>
    <w:rsid w:val="008E1FDB"/>
    <w:rPr>
      <w:rFonts w:ascii="Lucida Grande" w:hAnsi="Lucida Grande" w:cs="Lucida Grande"/>
    </w:rPr>
  </w:style>
  <w:style w:type="paragraph" w:styleId="NormalWeb">
    <w:name w:val="Normal (Web)"/>
    <w:basedOn w:val="Normal"/>
    <w:uiPriority w:val="99"/>
    <w:semiHidden/>
    <w:unhideWhenUsed/>
    <w:rsid w:val="008775F9"/>
    <w:pPr>
      <w:spacing w:before="100" w:beforeAutospacing="1" w:after="100" w:afterAutospacing="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560100">
      <w:bodyDiv w:val="1"/>
      <w:marLeft w:val="0"/>
      <w:marRight w:val="0"/>
      <w:marTop w:val="0"/>
      <w:marBottom w:val="0"/>
      <w:divBdr>
        <w:top w:val="none" w:sz="0" w:space="0" w:color="auto"/>
        <w:left w:val="none" w:sz="0" w:space="0" w:color="auto"/>
        <w:bottom w:val="none" w:sz="0" w:space="0" w:color="auto"/>
        <w:right w:val="none" w:sz="0" w:space="0" w:color="auto"/>
      </w:divBdr>
    </w:div>
    <w:div w:id="848132240">
      <w:bodyDiv w:val="1"/>
      <w:marLeft w:val="0"/>
      <w:marRight w:val="0"/>
      <w:marTop w:val="0"/>
      <w:marBottom w:val="0"/>
      <w:divBdr>
        <w:top w:val="none" w:sz="0" w:space="0" w:color="auto"/>
        <w:left w:val="none" w:sz="0" w:space="0" w:color="auto"/>
        <w:bottom w:val="none" w:sz="0" w:space="0" w:color="auto"/>
        <w:right w:val="none" w:sz="0" w:space="0" w:color="auto"/>
      </w:divBdr>
    </w:div>
    <w:div w:id="922683549">
      <w:bodyDiv w:val="1"/>
      <w:marLeft w:val="0"/>
      <w:marRight w:val="0"/>
      <w:marTop w:val="0"/>
      <w:marBottom w:val="0"/>
      <w:divBdr>
        <w:top w:val="none" w:sz="0" w:space="0" w:color="auto"/>
        <w:left w:val="none" w:sz="0" w:space="0" w:color="auto"/>
        <w:bottom w:val="none" w:sz="0" w:space="0" w:color="auto"/>
        <w:right w:val="none" w:sz="0" w:space="0" w:color="auto"/>
      </w:divBdr>
    </w:div>
    <w:div w:id="1328285420">
      <w:marLeft w:val="0"/>
      <w:marRight w:val="0"/>
      <w:marTop w:val="0"/>
      <w:marBottom w:val="0"/>
      <w:divBdr>
        <w:top w:val="none" w:sz="0" w:space="0" w:color="auto"/>
        <w:left w:val="none" w:sz="0" w:space="0" w:color="auto"/>
        <w:bottom w:val="none" w:sz="0" w:space="0" w:color="auto"/>
        <w:right w:val="none" w:sz="0" w:space="0" w:color="auto"/>
      </w:divBdr>
    </w:div>
    <w:div w:id="1328285421">
      <w:marLeft w:val="0"/>
      <w:marRight w:val="0"/>
      <w:marTop w:val="0"/>
      <w:marBottom w:val="0"/>
      <w:divBdr>
        <w:top w:val="none" w:sz="0" w:space="0" w:color="auto"/>
        <w:left w:val="none" w:sz="0" w:space="0" w:color="auto"/>
        <w:bottom w:val="none" w:sz="0" w:space="0" w:color="auto"/>
        <w:right w:val="none" w:sz="0" w:space="0" w:color="auto"/>
      </w:divBdr>
    </w:div>
    <w:div w:id="1328285422">
      <w:marLeft w:val="0"/>
      <w:marRight w:val="0"/>
      <w:marTop w:val="0"/>
      <w:marBottom w:val="0"/>
      <w:divBdr>
        <w:top w:val="none" w:sz="0" w:space="0" w:color="auto"/>
        <w:left w:val="none" w:sz="0" w:space="0" w:color="auto"/>
        <w:bottom w:val="none" w:sz="0" w:space="0" w:color="auto"/>
        <w:right w:val="none" w:sz="0" w:space="0" w:color="auto"/>
      </w:divBdr>
    </w:div>
    <w:div w:id="1328285423">
      <w:marLeft w:val="0"/>
      <w:marRight w:val="0"/>
      <w:marTop w:val="0"/>
      <w:marBottom w:val="0"/>
      <w:divBdr>
        <w:top w:val="none" w:sz="0" w:space="0" w:color="auto"/>
        <w:left w:val="none" w:sz="0" w:space="0" w:color="auto"/>
        <w:bottom w:val="none" w:sz="0" w:space="0" w:color="auto"/>
        <w:right w:val="none" w:sz="0" w:space="0" w:color="auto"/>
      </w:divBdr>
    </w:div>
    <w:div w:id="1328285424">
      <w:marLeft w:val="0"/>
      <w:marRight w:val="0"/>
      <w:marTop w:val="0"/>
      <w:marBottom w:val="0"/>
      <w:divBdr>
        <w:top w:val="none" w:sz="0" w:space="0" w:color="auto"/>
        <w:left w:val="none" w:sz="0" w:space="0" w:color="auto"/>
        <w:bottom w:val="none" w:sz="0" w:space="0" w:color="auto"/>
        <w:right w:val="none" w:sz="0" w:space="0" w:color="auto"/>
      </w:divBdr>
    </w:div>
    <w:div w:id="1328285425">
      <w:marLeft w:val="0"/>
      <w:marRight w:val="0"/>
      <w:marTop w:val="0"/>
      <w:marBottom w:val="0"/>
      <w:divBdr>
        <w:top w:val="none" w:sz="0" w:space="0" w:color="auto"/>
        <w:left w:val="none" w:sz="0" w:space="0" w:color="auto"/>
        <w:bottom w:val="none" w:sz="0" w:space="0" w:color="auto"/>
        <w:right w:val="none" w:sz="0" w:space="0" w:color="auto"/>
      </w:divBdr>
    </w:div>
    <w:div w:id="1328285426">
      <w:marLeft w:val="0"/>
      <w:marRight w:val="0"/>
      <w:marTop w:val="0"/>
      <w:marBottom w:val="0"/>
      <w:divBdr>
        <w:top w:val="none" w:sz="0" w:space="0" w:color="auto"/>
        <w:left w:val="none" w:sz="0" w:space="0" w:color="auto"/>
        <w:bottom w:val="none" w:sz="0" w:space="0" w:color="auto"/>
        <w:right w:val="none" w:sz="0" w:space="0" w:color="auto"/>
      </w:divBdr>
    </w:div>
    <w:div w:id="1328285427">
      <w:marLeft w:val="0"/>
      <w:marRight w:val="0"/>
      <w:marTop w:val="0"/>
      <w:marBottom w:val="0"/>
      <w:divBdr>
        <w:top w:val="none" w:sz="0" w:space="0" w:color="auto"/>
        <w:left w:val="none" w:sz="0" w:space="0" w:color="auto"/>
        <w:bottom w:val="none" w:sz="0" w:space="0" w:color="auto"/>
        <w:right w:val="none" w:sz="0" w:space="0" w:color="auto"/>
      </w:divBdr>
    </w:div>
    <w:div w:id="1328285428">
      <w:marLeft w:val="0"/>
      <w:marRight w:val="0"/>
      <w:marTop w:val="0"/>
      <w:marBottom w:val="0"/>
      <w:divBdr>
        <w:top w:val="none" w:sz="0" w:space="0" w:color="auto"/>
        <w:left w:val="none" w:sz="0" w:space="0" w:color="auto"/>
        <w:bottom w:val="none" w:sz="0" w:space="0" w:color="auto"/>
        <w:right w:val="none" w:sz="0" w:space="0" w:color="auto"/>
      </w:divBdr>
    </w:div>
    <w:div w:id="1328285429">
      <w:marLeft w:val="0"/>
      <w:marRight w:val="0"/>
      <w:marTop w:val="0"/>
      <w:marBottom w:val="0"/>
      <w:divBdr>
        <w:top w:val="none" w:sz="0" w:space="0" w:color="auto"/>
        <w:left w:val="none" w:sz="0" w:space="0" w:color="auto"/>
        <w:bottom w:val="none" w:sz="0" w:space="0" w:color="auto"/>
        <w:right w:val="none" w:sz="0" w:space="0" w:color="auto"/>
      </w:divBdr>
    </w:div>
    <w:div w:id="1328285430">
      <w:marLeft w:val="0"/>
      <w:marRight w:val="0"/>
      <w:marTop w:val="0"/>
      <w:marBottom w:val="0"/>
      <w:divBdr>
        <w:top w:val="none" w:sz="0" w:space="0" w:color="auto"/>
        <w:left w:val="none" w:sz="0" w:space="0" w:color="auto"/>
        <w:bottom w:val="none" w:sz="0" w:space="0" w:color="auto"/>
        <w:right w:val="none" w:sz="0" w:space="0" w:color="auto"/>
      </w:divBdr>
    </w:div>
    <w:div w:id="1328285431">
      <w:marLeft w:val="0"/>
      <w:marRight w:val="0"/>
      <w:marTop w:val="0"/>
      <w:marBottom w:val="0"/>
      <w:divBdr>
        <w:top w:val="none" w:sz="0" w:space="0" w:color="auto"/>
        <w:left w:val="none" w:sz="0" w:space="0" w:color="auto"/>
        <w:bottom w:val="none" w:sz="0" w:space="0" w:color="auto"/>
        <w:right w:val="none" w:sz="0" w:space="0" w:color="auto"/>
      </w:divBdr>
    </w:div>
    <w:div w:id="1328285432">
      <w:marLeft w:val="0"/>
      <w:marRight w:val="0"/>
      <w:marTop w:val="0"/>
      <w:marBottom w:val="0"/>
      <w:divBdr>
        <w:top w:val="none" w:sz="0" w:space="0" w:color="auto"/>
        <w:left w:val="none" w:sz="0" w:space="0" w:color="auto"/>
        <w:bottom w:val="none" w:sz="0" w:space="0" w:color="auto"/>
        <w:right w:val="none" w:sz="0" w:space="0" w:color="auto"/>
      </w:divBdr>
    </w:div>
    <w:div w:id="1328285433">
      <w:marLeft w:val="0"/>
      <w:marRight w:val="0"/>
      <w:marTop w:val="0"/>
      <w:marBottom w:val="0"/>
      <w:divBdr>
        <w:top w:val="none" w:sz="0" w:space="0" w:color="auto"/>
        <w:left w:val="none" w:sz="0" w:space="0" w:color="auto"/>
        <w:bottom w:val="none" w:sz="0" w:space="0" w:color="auto"/>
        <w:right w:val="none" w:sz="0" w:space="0" w:color="auto"/>
      </w:divBdr>
    </w:div>
    <w:div w:id="1328285434">
      <w:marLeft w:val="0"/>
      <w:marRight w:val="0"/>
      <w:marTop w:val="0"/>
      <w:marBottom w:val="0"/>
      <w:divBdr>
        <w:top w:val="none" w:sz="0" w:space="0" w:color="auto"/>
        <w:left w:val="none" w:sz="0" w:space="0" w:color="auto"/>
        <w:bottom w:val="none" w:sz="0" w:space="0" w:color="auto"/>
        <w:right w:val="none" w:sz="0" w:space="0" w:color="auto"/>
      </w:divBdr>
    </w:div>
    <w:div w:id="1328285435">
      <w:marLeft w:val="0"/>
      <w:marRight w:val="0"/>
      <w:marTop w:val="0"/>
      <w:marBottom w:val="0"/>
      <w:divBdr>
        <w:top w:val="none" w:sz="0" w:space="0" w:color="auto"/>
        <w:left w:val="none" w:sz="0" w:space="0" w:color="auto"/>
        <w:bottom w:val="none" w:sz="0" w:space="0" w:color="auto"/>
        <w:right w:val="none" w:sz="0" w:space="0" w:color="auto"/>
      </w:divBdr>
    </w:div>
    <w:div w:id="1328285436">
      <w:marLeft w:val="0"/>
      <w:marRight w:val="0"/>
      <w:marTop w:val="0"/>
      <w:marBottom w:val="0"/>
      <w:divBdr>
        <w:top w:val="none" w:sz="0" w:space="0" w:color="auto"/>
        <w:left w:val="none" w:sz="0" w:space="0" w:color="auto"/>
        <w:bottom w:val="none" w:sz="0" w:space="0" w:color="auto"/>
        <w:right w:val="none" w:sz="0" w:space="0" w:color="auto"/>
      </w:divBdr>
    </w:div>
    <w:div w:id="1328285437">
      <w:marLeft w:val="0"/>
      <w:marRight w:val="0"/>
      <w:marTop w:val="0"/>
      <w:marBottom w:val="0"/>
      <w:divBdr>
        <w:top w:val="none" w:sz="0" w:space="0" w:color="auto"/>
        <w:left w:val="none" w:sz="0" w:space="0" w:color="auto"/>
        <w:bottom w:val="none" w:sz="0" w:space="0" w:color="auto"/>
        <w:right w:val="none" w:sz="0" w:space="0" w:color="auto"/>
      </w:divBdr>
    </w:div>
    <w:div w:id="1328285438">
      <w:marLeft w:val="0"/>
      <w:marRight w:val="0"/>
      <w:marTop w:val="0"/>
      <w:marBottom w:val="0"/>
      <w:divBdr>
        <w:top w:val="none" w:sz="0" w:space="0" w:color="auto"/>
        <w:left w:val="none" w:sz="0" w:space="0" w:color="auto"/>
        <w:bottom w:val="none" w:sz="0" w:space="0" w:color="auto"/>
        <w:right w:val="none" w:sz="0" w:space="0" w:color="auto"/>
      </w:divBdr>
    </w:div>
    <w:div w:id="1328285439">
      <w:marLeft w:val="0"/>
      <w:marRight w:val="0"/>
      <w:marTop w:val="0"/>
      <w:marBottom w:val="0"/>
      <w:divBdr>
        <w:top w:val="none" w:sz="0" w:space="0" w:color="auto"/>
        <w:left w:val="none" w:sz="0" w:space="0" w:color="auto"/>
        <w:bottom w:val="none" w:sz="0" w:space="0" w:color="auto"/>
        <w:right w:val="none" w:sz="0" w:space="0" w:color="auto"/>
      </w:divBdr>
    </w:div>
    <w:div w:id="1328285440">
      <w:marLeft w:val="0"/>
      <w:marRight w:val="0"/>
      <w:marTop w:val="0"/>
      <w:marBottom w:val="0"/>
      <w:divBdr>
        <w:top w:val="none" w:sz="0" w:space="0" w:color="auto"/>
        <w:left w:val="none" w:sz="0" w:space="0" w:color="auto"/>
        <w:bottom w:val="none" w:sz="0" w:space="0" w:color="auto"/>
        <w:right w:val="none" w:sz="0" w:space="0" w:color="auto"/>
      </w:divBdr>
    </w:div>
    <w:div w:id="1328285441">
      <w:marLeft w:val="0"/>
      <w:marRight w:val="0"/>
      <w:marTop w:val="0"/>
      <w:marBottom w:val="0"/>
      <w:divBdr>
        <w:top w:val="none" w:sz="0" w:space="0" w:color="auto"/>
        <w:left w:val="none" w:sz="0" w:space="0" w:color="auto"/>
        <w:bottom w:val="none" w:sz="0" w:space="0" w:color="auto"/>
        <w:right w:val="none" w:sz="0" w:space="0" w:color="auto"/>
      </w:divBdr>
    </w:div>
    <w:div w:id="1328285442">
      <w:marLeft w:val="0"/>
      <w:marRight w:val="0"/>
      <w:marTop w:val="0"/>
      <w:marBottom w:val="0"/>
      <w:divBdr>
        <w:top w:val="none" w:sz="0" w:space="0" w:color="auto"/>
        <w:left w:val="none" w:sz="0" w:space="0" w:color="auto"/>
        <w:bottom w:val="none" w:sz="0" w:space="0" w:color="auto"/>
        <w:right w:val="none" w:sz="0" w:space="0" w:color="auto"/>
      </w:divBdr>
    </w:div>
    <w:div w:id="1328285443">
      <w:marLeft w:val="0"/>
      <w:marRight w:val="0"/>
      <w:marTop w:val="0"/>
      <w:marBottom w:val="0"/>
      <w:divBdr>
        <w:top w:val="none" w:sz="0" w:space="0" w:color="auto"/>
        <w:left w:val="none" w:sz="0" w:space="0" w:color="auto"/>
        <w:bottom w:val="none" w:sz="0" w:space="0" w:color="auto"/>
        <w:right w:val="none" w:sz="0" w:space="0" w:color="auto"/>
      </w:divBdr>
    </w:div>
    <w:div w:id="1328285444">
      <w:marLeft w:val="0"/>
      <w:marRight w:val="0"/>
      <w:marTop w:val="0"/>
      <w:marBottom w:val="0"/>
      <w:divBdr>
        <w:top w:val="none" w:sz="0" w:space="0" w:color="auto"/>
        <w:left w:val="none" w:sz="0" w:space="0" w:color="auto"/>
        <w:bottom w:val="none" w:sz="0" w:space="0" w:color="auto"/>
        <w:right w:val="none" w:sz="0" w:space="0" w:color="auto"/>
      </w:divBdr>
    </w:div>
    <w:div w:id="1328285445">
      <w:marLeft w:val="0"/>
      <w:marRight w:val="0"/>
      <w:marTop w:val="0"/>
      <w:marBottom w:val="0"/>
      <w:divBdr>
        <w:top w:val="none" w:sz="0" w:space="0" w:color="auto"/>
        <w:left w:val="none" w:sz="0" w:space="0" w:color="auto"/>
        <w:bottom w:val="none" w:sz="0" w:space="0" w:color="auto"/>
        <w:right w:val="none" w:sz="0" w:space="0" w:color="auto"/>
      </w:divBdr>
    </w:div>
    <w:div w:id="1328285446">
      <w:marLeft w:val="0"/>
      <w:marRight w:val="0"/>
      <w:marTop w:val="0"/>
      <w:marBottom w:val="0"/>
      <w:divBdr>
        <w:top w:val="none" w:sz="0" w:space="0" w:color="auto"/>
        <w:left w:val="none" w:sz="0" w:space="0" w:color="auto"/>
        <w:bottom w:val="none" w:sz="0" w:space="0" w:color="auto"/>
        <w:right w:val="none" w:sz="0" w:space="0" w:color="auto"/>
      </w:divBdr>
    </w:div>
    <w:div w:id="1328285447">
      <w:marLeft w:val="0"/>
      <w:marRight w:val="0"/>
      <w:marTop w:val="0"/>
      <w:marBottom w:val="0"/>
      <w:divBdr>
        <w:top w:val="none" w:sz="0" w:space="0" w:color="auto"/>
        <w:left w:val="none" w:sz="0" w:space="0" w:color="auto"/>
        <w:bottom w:val="none" w:sz="0" w:space="0" w:color="auto"/>
        <w:right w:val="none" w:sz="0" w:space="0" w:color="auto"/>
      </w:divBdr>
    </w:div>
    <w:div w:id="1328285448">
      <w:marLeft w:val="0"/>
      <w:marRight w:val="0"/>
      <w:marTop w:val="0"/>
      <w:marBottom w:val="0"/>
      <w:divBdr>
        <w:top w:val="none" w:sz="0" w:space="0" w:color="auto"/>
        <w:left w:val="none" w:sz="0" w:space="0" w:color="auto"/>
        <w:bottom w:val="none" w:sz="0" w:space="0" w:color="auto"/>
        <w:right w:val="none" w:sz="0" w:space="0" w:color="auto"/>
      </w:divBdr>
    </w:div>
    <w:div w:id="1328285449">
      <w:marLeft w:val="0"/>
      <w:marRight w:val="0"/>
      <w:marTop w:val="0"/>
      <w:marBottom w:val="0"/>
      <w:divBdr>
        <w:top w:val="none" w:sz="0" w:space="0" w:color="auto"/>
        <w:left w:val="none" w:sz="0" w:space="0" w:color="auto"/>
        <w:bottom w:val="none" w:sz="0" w:space="0" w:color="auto"/>
        <w:right w:val="none" w:sz="0" w:space="0" w:color="auto"/>
      </w:divBdr>
    </w:div>
    <w:div w:id="1328285450">
      <w:marLeft w:val="0"/>
      <w:marRight w:val="0"/>
      <w:marTop w:val="0"/>
      <w:marBottom w:val="0"/>
      <w:divBdr>
        <w:top w:val="none" w:sz="0" w:space="0" w:color="auto"/>
        <w:left w:val="none" w:sz="0" w:space="0" w:color="auto"/>
        <w:bottom w:val="none" w:sz="0" w:space="0" w:color="auto"/>
        <w:right w:val="none" w:sz="0" w:space="0" w:color="auto"/>
      </w:divBdr>
    </w:div>
    <w:div w:id="1328285451">
      <w:marLeft w:val="0"/>
      <w:marRight w:val="0"/>
      <w:marTop w:val="0"/>
      <w:marBottom w:val="0"/>
      <w:divBdr>
        <w:top w:val="none" w:sz="0" w:space="0" w:color="auto"/>
        <w:left w:val="none" w:sz="0" w:space="0" w:color="auto"/>
        <w:bottom w:val="none" w:sz="0" w:space="0" w:color="auto"/>
        <w:right w:val="none" w:sz="0" w:space="0" w:color="auto"/>
      </w:divBdr>
    </w:div>
    <w:div w:id="1328285452">
      <w:marLeft w:val="0"/>
      <w:marRight w:val="0"/>
      <w:marTop w:val="0"/>
      <w:marBottom w:val="0"/>
      <w:divBdr>
        <w:top w:val="none" w:sz="0" w:space="0" w:color="auto"/>
        <w:left w:val="none" w:sz="0" w:space="0" w:color="auto"/>
        <w:bottom w:val="none" w:sz="0" w:space="0" w:color="auto"/>
        <w:right w:val="none" w:sz="0" w:space="0" w:color="auto"/>
      </w:divBdr>
    </w:div>
    <w:div w:id="1328285453">
      <w:marLeft w:val="0"/>
      <w:marRight w:val="0"/>
      <w:marTop w:val="0"/>
      <w:marBottom w:val="0"/>
      <w:divBdr>
        <w:top w:val="none" w:sz="0" w:space="0" w:color="auto"/>
        <w:left w:val="none" w:sz="0" w:space="0" w:color="auto"/>
        <w:bottom w:val="none" w:sz="0" w:space="0" w:color="auto"/>
        <w:right w:val="none" w:sz="0" w:space="0" w:color="auto"/>
      </w:divBdr>
    </w:div>
    <w:div w:id="1328285454">
      <w:marLeft w:val="0"/>
      <w:marRight w:val="0"/>
      <w:marTop w:val="0"/>
      <w:marBottom w:val="0"/>
      <w:divBdr>
        <w:top w:val="none" w:sz="0" w:space="0" w:color="auto"/>
        <w:left w:val="none" w:sz="0" w:space="0" w:color="auto"/>
        <w:bottom w:val="none" w:sz="0" w:space="0" w:color="auto"/>
        <w:right w:val="none" w:sz="0" w:space="0" w:color="auto"/>
      </w:divBdr>
    </w:div>
    <w:div w:id="2000646923">
      <w:bodyDiv w:val="1"/>
      <w:marLeft w:val="0"/>
      <w:marRight w:val="0"/>
      <w:marTop w:val="0"/>
      <w:marBottom w:val="0"/>
      <w:divBdr>
        <w:top w:val="none" w:sz="0" w:space="0" w:color="auto"/>
        <w:left w:val="none" w:sz="0" w:space="0" w:color="auto"/>
        <w:bottom w:val="none" w:sz="0" w:space="0" w:color="auto"/>
        <w:right w:val="none" w:sz="0" w:space="0" w:color="auto"/>
      </w:divBdr>
      <w:divsChild>
        <w:div w:id="1635330828">
          <w:marLeft w:val="0"/>
          <w:marRight w:val="0"/>
          <w:marTop w:val="288"/>
          <w:marBottom w:val="100"/>
          <w:divBdr>
            <w:top w:val="none" w:sz="0" w:space="0" w:color="auto"/>
            <w:left w:val="none" w:sz="0" w:space="0" w:color="auto"/>
            <w:bottom w:val="none" w:sz="0" w:space="0" w:color="auto"/>
            <w:right w:val="none" w:sz="0" w:space="0" w:color="auto"/>
          </w:divBdr>
        </w:div>
      </w:divsChild>
    </w:div>
    <w:div w:id="2111125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5B91B-A4F8-5F42-BF9F-9803C18BD35B}">
  <ds:schemaRefs>
    <ds:schemaRef ds:uri="http://schemas.openxmlformats.org/officeDocument/2006/bibliography"/>
  </ds:schemaRefs>
</ds:datastoreItem>
</file>

<file path=customXml/itemProps2.xml><?xml version="1.0" encoding="utf-8"?>
<ds:datastoreItem xmlns:ds="http://schemas.openxmlformats.org/officeDocument/2006/customXml" ds:itemID="{26A7FA07-E855-3B4E-8DAB-88D30F5BABBA}">
  <ds:schemaRefs>
    <ds:schemaRef ds:uri="http://schemas.openxmlformats.org/officeDocument/2006/bibliography"/>
  </ds:schemaRefs>
</ds:datastoreItem>
</file>

<file path=customXml/itemProps3.xml><?xml version="1.0" encoding="utf-8"?>
<ds:datastoreItem xmlns:ds="http://schemas.openxmlformats.org/officeDocument/2006/customXml" ds:itemID="{B1E821BD-DAAC-A34C-B670-8D834801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42</Pages>
  <Words>10581</Words>
  <Characters>60313</Characters>
  <Application>Microsoft Macintosh Word</Application>
  <DocSecurity>0</DocSecurity>
  <Lines>502</Lines>
  <Paragraphs>141</Paragraphs>
  <ScaleCrop>false</ScaleCrop>
  <Company>Microsoft</Company>
  <LinksUpToDate>false</LinksUpToDate>
  <CharactersWithSpaces>70753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Mouse piRNA cluster resource.docx.docx</dc:title>
  <dc:subject/>
  <dc:creator>Xin Li</dc:creator>
  <cp:keywords/>
  <dc:description/>
  <cp:lastModifiedBy>Phillip D. Zamore</cp:lastModifiedBy>
  <cp:revision>25</cp:revision>
  <cp:lastPrinted>2012-11-14T21:31:00Z</cp:lastPrinted>
  <dcterms:created xsi:type="dcterms:W3CDTF">2012-11-18T16:53:00Z</dcterms:created>
  <dcterms:modified xsi:type="dcterms:W3CDTF">2012-11-20T05:50:00Z</dcterms:modified>
</cp:coreProperties>
</file>