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EIGENNEXUS  ·  GIC 2026 Phase 3 (Advanced Materials — Mitsubishi Chemical &amp; AIST)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05B"/>
          <w:sz w:val="64"/>
          <w:szCs w:val="64"/>
        </w:rPr>
        <w:t xml:space="preserve">MATGEN-Q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Physics Work Package — Complete Technical Overview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Hamiltonian definitions, solver theory, every calculation executed and in flight, pre-registered metrics, assumptions, and error budget — prepared for the physics team (Juan).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 date: </w:t>
      </w:r>
      <w:r>
        <w:rPr>
          <w:rFonts w:ascii="Calibri" w:cs="Calibri" w:eastAsia="Calibri" w:hAnsi="Calibri"/>
          <w:sz w:val="21"/>
          <w:szCs w:val="21"/>
        </w:rPr>
        <w:t xml:space="preserve">2026-07-19, campaign complete. Every pre-registered prediction is resolved: P1 PASS, P2 PASS, P3 FAIL-as-measured (mechanism vendor-documented; capped diagnostic shows the physics holds), P4 FAIL-as-measured (the audit-success case: QSCI below the reference at χ=400/800/1200), P5 cloud-chain PASS (trapped-ion decode pending), H1 blind PASS. All GPU instances retired; all numbers herein from committed evidence JSONs.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Reproduction: </w:t>
      </w:r>
      <w:r>
        <w:rPr>
          <w:rFonts w:ascii="Consolas" w:cs="Consolas" w:eastAsia="Consolas" w:hAnsi="Consolas"/>
          <w:sz w:val="20"/>
          <w:szCs w:val="20"/>
        </w:rPr>
        <w:t xml:space="preserve">python src/reproduce.py</w:t>
      </w:r>
      <w:r>
        <w:rPr>
          <w:rFonts w:ascii="Calibri" w:cs="Calibri" w:eastAsia="Calibri" w:hAnsi="Calibri"/>
          <w:sz w:val="21"/>
          <w:szCs w:val="21"/>
        </w:rPr>
        <w:t xml:space="preserve"> (24 automated checks) regenerates or verifies every headline number.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Claims traceability: </w:t>
      </w:r>
      <w:r>
        <w:rPr>
          <w:rFonts w:ascii="Consolas" w:cs="Consolas" w:eastAsia="Consolas" w:hAnsi="Consolas"/>
          <w:sz w:val="20"/>
          <w:szCs w:val="20"/>
        </w:rPr>
        <w:t xml:space="preserve">docs/claims_ledger.md</w:t>
      </w:r>
      <w:r>
        <w:rPr>
          <w:rFonts w:ascii="Calibri" w:cs="Calibri" w:eastAsia="Calibri" w:hAnsi="Calibri"/>
          <w:sz w:val="21"/>
          <w:szCs w:val="21"/>
        </w:rPr>
        <w:t xml:space="preserve"> maps every claim → script → evidence file.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Scientific objective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Hamiltonian definitions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2.1 Ab initio electronic Hamiltonian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2.2 Active-space (CAS) embedding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2.3 Qubit mapping and conventions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2.4 Systems catalog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Solver stack — theory and implementation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3.1 QSCI / selected CI: the variational core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3.2 Subspace growth: CIPSI-style perturbative selection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3.3 EN-PT2 error certificate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3.4 Implementation: PauliEngine and qsci_fast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3.5 The quantum sampler (where a QPU enters)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3.6 Reference methods and baselines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Production runs (status 2026-07-19)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4.1 Run B1 — 40-qubit H₂₀ (P1, P2)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4.2 Run B2 — 38-qubit CrO CAS(18,19) (P4)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4.3 Operational architecture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Pre-registered metrics (frozen 2026-07-03)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Completed evidence 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Conventions, units, and thresholds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Assumptions, scope, and error budget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Reproducibility and provenance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Open items (next 24–48 h)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 Glossary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Scientific objective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project builds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audit layer for computational materials screening</w:t>
      </w:r>
      <w:r>
        <w:rPr>
          <w:rFonts w:ascii="Calibri" w:cs="Calibri" w:eastAsia="Calibri" w:hAnsi="Calibri"/>
          <w:sz w:val="21"/>
          <w:szCs w:val="21"/>
        </w:rPr>
        <w:t xml:space="preserve">: before a candidate material advances to synthesis, the decisive computed numbers are re-derived by a method whose energy is a mathematically guaranteed variational upper bound with a self-generated error estimate. The physics claim is deliberately narrow: we certify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correlated-electron solve inside a defined active space</w:t>
      </w:r>
      <w:r>
        <w:rPr>
          <w:rFonts w:ascii="Calibri" w:cs="Calibri" w:eastAsia="Calibri" w:hAnsi="Calibri"/>
          <w:sz w:val="21"/>
          <w:szCs w:val="21"/>
        </w:rPr>
        <w:t xml:space="preserve"> — the step where DFT, CCSD(T), and even DMRG have been demonstrated (in this repository, on committed evidence) to fail silently — and we say so explicitly about everything upstream (basis, active-space choice, geometry), which remains a shared assumption across all methods compared.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Three demonstrated failure modes motivate the audit tier: (i) DFT functional dependence flips the CrO ground spin state (B3LYP predicts the wrong ground term; 1.9 eV spread across six functionals); (ii) CCSD(T) collapses non-variationally by up to −217 mHa below the exact energy on strongly correlated stretches without any diagnostic warning; (iii) a χ=400 DMRG reference at 38 qubits carries ~3.4 mHa of silent truncation error, detected because our variational energy landed below it.</w:t>
      </w:r>
    </w:p>
    <w:p>
      <w:pPr>
        <w:pStyle w:val="Heading1"/>
        <w:spacing w:after="160" w:before="320"/>
      </w:pPr>
      <w:r>
        <w:t xml:space="preserve">2. Hamiltonian definitions</w:t>
      </w:r>
    </w:p>
    <w:p>
      <w:pPr>
        <w:pStyle w:val="Heading2"/>
        <w:spacing w:after="120" w:before="240"/>
      </w:pPr>
      <w:r>
        <w:t xml:space="preserve">2.1 Ab initio electronic Hamiltonian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systems use the non-relativistic Born–Oppenheimer molecular Hamiltonian in a finite Gaussian one-particle basis, in second quantization over orthonormal molecular spin-orbitals: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Ĥ = Eₙᵤᶜ + Σₚₖ hₚₖ â†ₚâₖ + ½ Σₚₖᵣₛ ⟨pq‖rs⟩ â†ₚâ†ₖâₛâᵣ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with h and the ERIs computed by PySCF at RHF (closed shell) or ROHF (open shell) level; ROHF is converged to 10⁻⁹ with level-shift and atomic-guess fallbacks (src/qsci_lib.py:cas_problem). Scalar relativistic effects enter only through the def2-ECP effective core potential on Sn; the 3d transition-metal oxides are all-electron def2-SVP with no relativistic correction — a stated, shared assumption (§8).</w:t>
      </w:r>
    </w:p>
    <w:p>
      <w:pPr>
        <w:pStyle w:val="Heading2"/>
        <w:spacing w:after="120" w:before="240"/>
      </w:pPr>
      <w:r>
        <w:t xml:space="preserve">2.2 Active-space (CAS) embedding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every molecule beyond hydrogen chains we work in a CASCI effective Hamiltonian: the occupied core is frozen at the mean-field level and folded into an effective one-body operator and core energy via PySCF </w:t>
      </w:r>
      <w:r>
        <w:rPr>
          <w:rFonts w:ascii="Consolas" w:cs="Consolas" w:eastAsia="Consolas" w:hAnsi="Consolas"/>
          <w:sz w:val="20"/>
          <w:szCs w:val="20"/>
        </w:rPr>
        <w:t xml:space="preserve">mc.get_h1eff()</w:t>
      </w:r>
      <w:r>
        <w:rPr>
          <w:rFonts w:ascii="Calibri" w:cs="Calibri" w:eastAsia="Calibri" w:hAnsi="Calibri"/>
          <w:sz w:val="21"/>
          <w:szCs w:val="21"/>
        </w:rPr>
        <w:t xml:space="preserve">; the two-electron integrals are restored to the full 4-index tensor over active orbitals only (</w:t>
      </w:r>
      <w:r>
        <w:rPr>
          <w:rFonts w:ascii="Consolas" w:cs="Consolas" w:eastAsia="Consolas" w:hAnsi="Consolas"/>
          <w:sz w:val="20"/>
          <w:szCs w:val="20"/>
        </w:rPr>
        <w:t xml:space="preserve">ao2mo.restore(1, mc.get_h2eff(), ncas)</w:t>
      </w:r>
      <w:r>
        <w:rPr>
          <w:rFonts w:ascii="Calibri" w:cs="Calibri" w:eastAsia="Calibri" w:hAnsi="Calibri"/>
          <w:sz w:val="21"/>
          <w:szCs w:val="21"/>
        </w:rPr>
        <w:t xml:space="preserve">). CASCI = FCI within the active window, so for tractable spaces (≤20 qubits) the exact CASCI energy is our reference; for CAS(18,19) it is not computable and a same-CAS DMRG reference is used instead (§5.3). Active-space electron counts for the open-shell quintet CrO follow parity: CAS(nₑ,19) uses nₑ = 18 with (nα, nβ) = (11, 7); the committed 20-qubit CrO space is CAS(10,10) with (7, 3).</w:t>
      </w:r>
    </w:p>
    <w:p>
      <w:pPr>
        <w:pStyle w:val="Heading2"/>
        <w:spacing w:after="120" w:before="240"/>
      </w:pPr>
      <w:r>
        <w:t xml:space="preserve">2.3 Qubit mapping and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Mapping: </w:t>
      </w:r>
      <w:r>
        <w:rPr>
          <w:rFonts w:ascii="Calibri" w:cs="Calibri" w:eastAsia="Calibri" w:hAnsi="Calibri"/>
          <w:sz w:val="21"/>
          <w:szCs w:val="21"/>
        </w:rPr>
        <w:t xml:space="preserve">Jordan–Wigner via OpenFermion; InteractionOperator(E_core, hᴬᴼ, ½·gᴬᴼ) built from spinorb_from_spatial with the chemist→physicist transpose (0,2,3,1).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Spin-orbital order: </w:t>
      </w:r>
      <w:r>
        <w:rPr>
          <w:rFonts w:ascii="Calibri" w:cs="Calibri" w:eastAsia="Calibri" w:hAnsi="Calibri"/>
          <w:sz w:val="21"/>
          <w:szCs w:val="21"/>
        </w:rPr>
        <w:t xml:space="preserve">interleaved — α on even qubits, β on odd (matches OpenFermion spinorb_from_spatial). The HF determinant bitstring places α electrons on qubits 0,2,4,... and β on 1,3,5,...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Validation: </w:t>
      </w:r>
      <w:r>
        <w:rPr>
          <w:rFonts w:ascii="Calibri" w:cs="Calibri" w:eastAsia="Calibri" w:hAnsi="Calibri"/>
          <w:sz w:val="21"/>
          <w:szCs w:val="21"/>
        </w:rPr>
        <w:t xml:space="preserve">the construction chain (integrals → JW → sparse diagonalization) reproduces CASCI/FCI to 0.0000 mHa on H₄ CAS(4,4) and the independent Slater–Condon integral engine agrees with the JW path to 0.0000 mHa on H₆/H₁₀ (claims ledger rows 17; src/materials_ham.py self-test).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Determinant representation: </w:t>
      </w:r>
      <w:r>
        <w:rPr>
          <w:rFonts w:ascii="Calibri" w:cs="Calibri" w:eastAsia="Calibri" w:hAnsi="Calibri"/>
          <w:sz w:val="21"/>
          <w:szCs w:val="21"/>
        </w:rPr>
        <w:t xml:space="preserve">64-bit integers (one bit per qubit/spin-orbital); Pauli terms as (X-mask, ZY-mask, phase i^{n_Y}) triples enabling fully vectorized H|D⟩ via XOR + popcount parity (src/qsci_lib.py:PauliEngine).</w:t>
      </w:r>
    </w:p>
    <w:p>
      <w:pPr>
        <w:pStyle w:val="Heading2"/>
        <w:spacing w:after="120" w:before="240"/>
      </w:pPr>
      <w:r>
        <w:t xml:space="preserve">2.4 Systems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591"/>
        <w:gridCol w:w="1217"/>
        <w:gridCol w:w="842"/>
        <w:gridCol w:w="1217"/>
        <w:gridCol w:w="1498"/>
        <w:gridCol w:w="1498"/>
      </w:tblGrid>
      <w:tr>
        <w:trPr>
          <w:tblHeader/>
        </w:trPr>
        <w:tc>
          <w:tcPr>
            <w:tcW w:type="dxa" w:w="149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/ geometry</w:t>
            </w:r>
          </w:p>
        </w:tc>
        <w:tc>
          <w:tcPr>
            <w:tcW w:type="dxa" w:w="1591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17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 / SCF</w:t>
            </w:r>
          </w:p>
        </w:tc>
        <w:tc>
          <w:tcPr>
            <w:tcW w:type="dxa" w:w="842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Qubits</w:t>
            </w:r>
          </w:p>
        </w:tc>
        <w:tc>
          <w:tcPr>
            <w:tcW w:type="dxa" w:w="1217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space</w:t>
            </w:r>
          </w:p>
        </w:tc>
        <w:tc>
          <w:tcPr>
            <w:tcW w:type="dxa" w:w="149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method</w:t>
            </w:r>
          </w:p>
        </w:tc>
        <w:tc>
          <w:tcPr>
            <w:tcW w:type="dxa" w:w="149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evidence file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Hₙ chains, R=0.74 Å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scaling ladder, solver validation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STO-6G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8–56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orbital space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FCI (n≤10)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qsci_scaling_evidence.json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H₁₀ stretched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strong-correlation stress test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STO-6G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FCI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selected_ci_strongcorr_evidence.json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H₂₀, R=0.74 Å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40q flagship </w:t>
            </w:r>
            <w:r>
              <w:rPr>
                <w:rFonts w:ascii="Calibri" w:cs="Calibri" w:eastAsia="Calibri" w:hAnsi="Calibri"/>
                <w:b/>
                <w:bCs/>
                <w:color w:val="018A6D"/>
                <w:sz w:val="18"/>
                <w:szCs w:val="18"/>
              </w:rPr>
              <w:t xml:space="preserve">(LIVE: B1)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STO-6G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(20 orb)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block2 DMRG χ=400 (committed)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mps_bonddim_evidence.json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CrO, R=1.621 Å, ⁵Π (S=2)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TM-oxide audit, spin gap, dissociation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/ ROHF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CAS(10,10), (7,3)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 (exact)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transition_metal_qsci_evidence.json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 large CAS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38q audit-at-scale </w:t>
            </w:r>
            <w:r>
              <w:rPr>
                <w:rFonts w:ascii="Calibri" w:cs="Calibri" w:eastAsia="Calibri" w:hAnsi="Calibri"/>
                <w:b/>
                <w:bCs/>
                <w:color w:val="018A6D"/>
                <w:sz w:val="18"/>
                <w:szCs w:val="18"/>
              </w:rPr>
              <w:t xml:space="preserve">(LIVE: B2)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/ ROHF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CAS(18,19), (11,7)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same-CAS DMRG χ=400 (committed pre-run)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cro_cas19_dmrg_reference.json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NiO, R=1.627 Å, ³Σ⁻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oxide class (trend)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/ ROHF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CAS(10,10), (6,4)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transition_metal_qsci_evidence.json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VO, R=1.589 Å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 one-shot holdout (H1)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/ ROHF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CAS(11,10)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CASCI; experiment (X⁴Σ⁻)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blind_holdout_vo_result.json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 / SnO₂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EUV photoresist chemistry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+ Sn ECP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/ 20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CAS(8,8) / CAS(10,10)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Sn₂O₂ rhombus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bridged Sn–O–Sn motif (real resist fragment)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def2-SVP + Sn ECP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CAS(8,8)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tin_oxo_evidence.json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H₆ (12q)</w:t>
            </w:r>
          </w:p>
        </w:tc>
        <w:tc>
          <w:tcPr>
            <w:tcW w:type="dxa" w:w="15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real-QPU flight (P5)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STO-6G / RHF</w:t>
            </w:r>
          </w:p>
        </w:tc>
        <w:tc>
          <w:tcPr>
            <w:tcW w:type="dxa" w:w="8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FCI</w:t>
            </w:r>
          </w:p>
        </w:tc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qpu_aqt_submission.json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Pauli-term counts after JW (indicative of Hamiltonian density): CrO CAS(10,10) 3,727; NiO 4,823; SnO 2,329; SnO₂ 3,151; Sn₂O₂ 789.</w:t>
      </w:r>
    </w:p>
    <w:p>
      <w:pPr>
        <w:pStyle w:val="Heading1"/>
        <w:spacing w:after="160" w:before="320"/>
      </w:pPr>
      <w:r>
        <w:t xml:space="preserve">3. Solver stack — theory and implementation</w:t>
      </w:r>
    </w:p>
    <w:p>
      <w:pPr>
        <w:pStyle w:val="Heading2"/>
        <w:spacing w:after="120" w:before="240"/>
      </w:pPr>
      <w:r>
        <w:t xml:space="preserve">3.1 QSCI / selected CI: the variational core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Given a determinant subspace S = {|Dᵢ⟩}, we diagonalize the projected Hamiltonian PₛĤPₛ (sparse Lanczos, scipy eigsh, smallest algebraic). By Hylleraas–Undheim/MacDonald, the lowest subspace eigenvalue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rigorous upper bound on the exact ground energy of that Hamiltonian</w:t>
      </w:r>
      <w:r>
        <w:rPr>
          <w:rFonts w:ascii="Calibri" w:cs="Calibri" w:eastAsia="Calibri" w:hAnsi="Calibri"/>
          <w:sz w:val="21"/>
          <w:szCs w:val="21"/>
        </w:rPr>
        <w:t xml:space="preserve">, monotonically non-increasing as S grows. This one-sidedness is the audit’s load-bearing property: any “reference” energy lying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above</w:t>
      </w:r>
      <w:r>
        <w:rPr>
          <w:rFonts w:ascii="Calibri" w:cs="Calibri" w:eastAsia="Calibri" w:hAnsi="Calibri"/>
          <w:sz w:val="21"/>
          <w:szCs w:val="21"/>
        </w:rPr>
        <w:t xml:space="preserve"> our converged value is provably in error by at least the difference (this is how the χ=400 DMRG truncation error was exposed at 38q), and any energy lying far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below</w:t>
      </w:r>
      <w:r>
        <w:rPr>
          <w:rFonts w:ascii="Calibri" w:cs="Calibri" w:eastAsia="Calibri" w:hAnsi="Calibri"/>
          <w:sz w:val="21"/>
          <w:szCs w:val="21"/>
        </w:rPr>
        <w:t xml:space="preserve"> the exact answer (CCSD(T) at −217 mHa) sits in a region the bound proves unphysical.</w:t>
      </w:r>
    </w:p>
    <w:p>
      <w:pPr>
        <w:pStyle w:val="Heading2"/>
        <w:spacing w:after="120" w:before="240"/>
      </w:pPr>
      <w:r>
        <w:t xml:space="preserve">3.2 Subspace growth: CIPSI-style perturbative selection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From the current eigenpair (E, c), all determinants |u⟩ connected to sources with |cᵢ| &gt; 10⁻⁴ are enumerated by applying the Pauli-mask Hamiltonian. Each external candidate is scored by its Epstein–Nesbet first-order importance: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w(u) = |⟨u|Ĥ|Ψ⟩|² / |E − ⟨u|Ĥ|u⟩|,   ⟨u|Ĥ|Ψ⟩ = Σᵢ cᵢ⟨u|Ĥ|Dᵢ⟩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top grow_per_iter candidates are appended and the subspace re-diagonalized; iteration continues to a determinant cap (kcap), a wall-time cap, or growth exhaustion. Denominators are regularized at 10⁻⁹. The same selection rule is used whether the seed came from a quantum device sample, from MP2 determinants, or from HF alone — seed source changes the starting point, not the selection principle (validated: proxy-vs-measured comparison at 16q/20q, claims ledger row 3b).</w:t>
      </w:r>
    </w:p>
    <w:p>
      <w:pPr>
        <w:pStyle w:val="Heading2"/>
        <w:spacing w:after="120" w:before="240"/>
      </w:pPr>
      <w:r>
        <w:t xml:space="preserve">3.3 EN-PT2 error certificate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discarded-space second-order Epstein–Nesbet correction ΔE_PT2 = Σᵤ |⟨u|Ĥ|Ψ⟩|²/(E_var − Hᵤᵤ) estimates the residual correlation outside S. Committed H₁₀ validation (results/encoder/selci_pt2_evidence.json): E_var is always a strict upper bound; E_var + ΔE_PT2 approaches FCI from above at our budgets; and the CIPSI-style linear extrapolation of E_var vs ΔE_PT2 → 0 recovers FCI with R² = 0.999 (equilibrium point lands +4.1 mHa from exact). Taxonomy note (also on the CxO deck):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bound is guaranteed; the PT2-corrected value is an estimate</w:t>
      </w:r>
      <w:r>
        <w:rPr>
          <w:rFonts w:ascii="Calibri" w:cs="Calibri" w:eastAsia="Calibri" w:hAnsi="Calibri"/>
          <w:sz w:val="21"/>
          <w:szCs w:val="21"/>
        </w:rPr>
        <w:t xml:space="preserve"> and is never quoted as a guarantee.</w:t>
      </w:r>
    </w:p>
    <w:p>
      <w:pPr>
        <w:pStyle w:val="Heading2"/>
        <w:spacing w:after="120" w:before="240"/>
      </w:pPr>
      <w:r>
        <w:t xml:space="preserve">3.4 Implementation: PauliEngine and the incremental engine (qsci_fast)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Bitmask Hamiltonian application: </w:t>
      </w:r>
      <w:r>
        <w:rPr>
          <w:rFonts w:ascii="Calibri" w:cs="Calibri" w:eastAsia="Calibri" w:hAnsi="Calibri"/>
          <w:sz w:val="21"/>
          <w:szCs w:val="21"/>
        </w:rPr>
        <w:t xml:space="preserve">each JW Pauli string acts as |D⟩ → |D ⊕ X-mask⟩ with sign (−1)^{parity(D ∧ ZY-mask)} × i^{n_Y} × coeff — fully vectorized over (determinant-chunk × term) blocks; no per-determinant Python loop. Validated to 0.0000 mHa against the independent Slater–Condon engine; runs to 56 qubits.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Incremental Hamiltonian (“Option C”): </w:t>
      </w:r>
      <w:r>
        <w:rPr>
          <w:rFonts w:ascii="Calibri" w:cs="Calibri" w:eastAsia="Calibri" w:hAnsi="Calibri"/>
          <w:sz w:val="21"/>
          <w:szCs w:val="21"/>
        </w:rPr>
        <w:t xml:space="preserve">matrix elements for newly added determinants are computed once and cached as COO triplets; per-iteration cost falls from O(|S|) rebuild to O(ΔS). Selection order is character-identical to the reference implementation — energies agree bit-for-bit (task record: engine-equivalence check ALL MATCH).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 storage: </w:t>
      </w:r>
      <w:r>
        <w:rPr>
          <w:rFonts w:ascii="Calibri" w:cs="Calibri" w:eastAsia="Calibri" w:hAnsi="Calibri"/>
          <w:sz w:val="21"/>
          <w:szCs w:val="21"/>
        </w:rPr>
        <w:t xml:space="preserve">molecular ⟨I|Ĥ|J⟩ are real; storing float64 instead of complex128 halves memory and speeds Lanczos — exact, not an approximation.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Warm starts: </w:t>
      </w:r>
      <w:r>
        <w:rPr>
          <w:rFonts w:ascii="Calibri" w:cs="Calibri" w:eastAsia="Calibri" w:hAnsi="Calibri"/>
          <w:sz w:val="21"/>
          <w:szCs w:val="21"/>
        </w:rPr>
        <w:t xml:space="preserve">each re-diagonalization is seeded with the previous eigenvector (padded), cutting Lanczos iterations at the 10⁵–10⁶-determinant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Checkpoint/resume: </w:t>
      </w:r>
      <w:r>
        <w:rPr>
          <w:rFonts w:ascii="Calibri" w:cs="Calibri" w:eastAsia="Calibri" w:hAnsi="Calibri"/>
          <w:sz w:val="21"/>
          <w:szCs w:val="21"/>
        </w:rPr>
        <w:t xml:space="preserve">after every growth iteration the full engine state (insertion-ordered space, cached triplets, E, eigenvector, iteration index) is written atomically (tmp + rename) to state.npz. Resume is bit-exact: a resumed trajectory reproduces the uninterrupted one to |ΔE| = 0.00e+00 with identical spaces (validated). A crash costs minutes, not the run. Per-iteration evidence checkpoints are committed to git by a watcher because instances are ephemeral.</w:t>
      </w:r>
    </w:p>
    <w:p>
      <w:pPr>
        <w:pStyle w:val="Heading2"/>
        <w:spacing w:after="120" w:before="240"/>
      </w:pPr>
      <w:r>
        <w:t xml:space="preserve">3.5 The quantum sampler (where a QPU enters)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determinant-selection step is what a quantum device does natively. The circuit is a pool-compressed first-order UCC ansatz: the HF state plus the top-M double excitations ranked by |MP2 t₂| amplitude, implemented as Givens rotations (CUDA-Q double_excitation_opt) with θ = t₂ (first order, no VQE optimization). Sampling yields bitstrings; only particle-number-conserving ones are kept as determinant seeds. Statevector/GPU status: exact at 20q (+0.000 mHa vs FCI on cuStateVec, 0.44 GB device), chemically accurate at 28q (+0.395 mHa vs committed DMRG, device-sampled seed grown to 64,212 dets, 2.82 GB device).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Real-hardware flight (P5): 12-qubit H₆, three pooled jobs (MP2 angles + two seed-7 random-angle jobs; protocol frozen before hardware execution as a committed amendment), ≥1×10⁴ shots total, threshold ≤5 mHa vs FCI. The full chain has already executed end-to-end through the qBraid cloud runtime on the free qir-sv simulator tier (+2.0/+2.4 mHa PASS, job IDs committed). Trapped-ion submission (AQT ibex-q1 via OpenQuantum) is queued: probe circuit to pin bit order, shallow top-8 and ladder top-16 exports at 2,000 shots each, QASM L1-verified (&lt;0.01) with SHA-256 of each export recorded pre-submission (results/qpu_aqt_submission.json).</w:t>
      </w:r>
    </w:p>
    <w:p>
      <w:pPr>
        <w:pStyle w:val="Heading2"/>
        <w:spacing w:after="120" w:before="240"/>
      </w:pPr>
      <w:r>
        <w:t xml:space="preserve">3.6 Reference methods and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808"/>
        <w:gridCol w:w="2808"/>
        <w:gridCol w:w="2434"/>
      </w:tblGrid>
      <w:tr>
        <w:trPr>
          <w:tblHeader/>
        </w:trPr>
        <w:tc>
          <w:tcPr>
            <w:tcW w:type="dxa" w:w="1310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here</w:t>
            </w:r>
          </w:p>
        </w:tc>
        <w:tc>
          <w:tcPr>
            <w:tcW w:type="dxa" w:w="280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434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Known failure mode we probe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FCI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reference where tractable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PySCF, ≤20–24q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 2×/qubit — intractable ≥32q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exact-within-active-space reference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PySCF mcscf.CASCI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inherits active-space choice (shared)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DMRG (block2)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at 38–40q; classical MPS analogue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SU(2) MPO; 8 sweeps; bond dims 100→χ=400; noise 10⁻⁴→0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silent χ-truncation: ~3.4 mHa at 38q CrO (exposed by our bound)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CCSD(T)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accuracy-tier baseline, in-active-space (apples-to-apples)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PySCF, embedded in identical CAS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non-variational collapse on stretch: −217 mHa (H₁₀), erratic to ~144 mHa / non-convergent (CrO)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DFT (6 functionals)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screening-tier baseline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PBE, BP86, TPSS, B3LYP, PBE0, TPSSh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functional spread 1.9 eV; B3LYP inverts CrO ground state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MP2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 generator only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PySCF; t₂ amplitudes rank excitations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used as an energy claim</w:t>
            </w:r>
          </w:p>
        </w:tc>
      </w:tr>
    </w:tbl>
    <w:p>
      <w:pPr>
        <w:pStyle w:val="Heading1"/>
        <w:spacing w:after="160" w:before="320"/>
      </w:pPr>
      <w:r>
        <w:t xml:space="preserve">4. Production runs (status 2026-07-19)</w:t>
      </w:r>
    </w:p>
    <w:p>
      <w:pPr>
        <w:pStyle w:val="Heading2"/>
        <w:spacing w:after="120" w:before="240"/>
      </w:pPr>
      <w:r>
        <w:t xml:space="preserve">4.1 Run B1 — 40-qubit H₂₀, MP2-seeded QSCI — COMPLETE: P1 &amp; P2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Definition: </w:t>
      </w:r>
      <w:r>
        <w:rPr>
          <w:rFonts w:ascii="Calibri" w:cs="Calibri" w:eastAsia="Calibri" w:hAnsi="Calibri"/>
          <w:sz w:val="21"/>
          <w:szCs w:val="21"/>
        </w:rPr>
        <w:t xml:space="preserve">src/gpu_run1_h20_mp2seed.py — H₂₀ chain, STO-6G, 40 qubits (full 20-orbital space). Seed: HF + top-256 MP2 doubles (257 determinants). Growth: 150,000 determinants/iteration, kcap 550,000, exact-resume state file (16 GB).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Reference: </w:t>
      </w:r>
      <w:r>
        <w:rPr>
          <w:rFonts w:ascii="Calibri" w:cs="Calibri" w:eastAsia="Calibri" w:hAnsi="Calibri"/>
          <w:sz w:val="21"/>
          <w:szCs w:val="21"/>
        </w:rPr>
        <w:t xml:space="preserve">committed block2 DMRG χ=400, E = −10.292194 Ha (mps_bonddim_evidence.json; χ=400 is the measured bond dimension for chemical accuracy at 40q — the P1 basis).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MP2-seeded rather than MPS circuit sampling: </w:t>
      </w:r>
      <w:r>
        <w:rPr>
          <w:rFonts w:ascii="Calibri" w:cs="Calibri" w:eastAsia="Calibri" w:hAnsi="Calibri"/>
          <w:sz w:val="21"/>
          <w:szCs w:val="21"/>
        </w:rPr>
        <w:t xml:space="preserve">measured and documented — at 40q the tensornet-mps sampler has a large fixed contraction cost (~9,549 s for 200k shots; still sampling at &gt;22 min for 2k shots) that starves the growth phase where accuracy comes from. Growth is seed-independent (validated), the sampler is separately proven at 20q/28q, so P1/P2 are legitimately tested; P3 (MPS device memory) is explicitly NOT tested on this path and is reported as such.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Trajectory (committed checkpoints): </w:t>
      </w:r>
      <w:r>
        <w:rPr>
          <w:rFonts w:ascii="Calibri" w:cs="Calibri" w:eastAsia="Calibri" w:hAnsi="Calibri"/>
          <w:sz w:val="21"/>
          <w:szCs w:val="21"/>
        </w:rPr>
        <w:t xml:space="preserve">iter 1: 150,257 dets, +4.328 mHa → iter 2: 300,257, +1.874 → iter 3: 450,257, +1.226 mHa.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Terminal verdict (gpu_run1_h20_mp2seed_evidence.json, commit 7fec4cf): </w:t>
      </w:r>
      <w:r>
        <w:rPr>
          <w:rFonts w:ascii="Calibri" w:cs="Calibri" w:eastAsia="Calibri" w:hAnsi="Calibri"/>
          <w:sz w:val="21"/>
          <w:szCs w:val="21"/>
        </w:rPr>
        <w:t xml:space="preserve">E_QSCI = −10.290969 Ha vs DMRG −10.292194 → err = </w:t>
      </w: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+1.226 mHa ≤ 1.6 → P1 PASS</w:t>
      </w:r>
      <w:r>
        <w:rPr>
          <w:rFonts w:ascii="Calibri" w:cs="Calibri" w:eastAsia="Calibri" w:hAnsi="Calibri"/>
          <w:sz w:val="21"/>
          <w:szCs w:val="21"/>
        </w:rPr>
        <w:t xml:space="preserve">; final space </w:t>
      </w: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450,257 dets ∈ [3×10⁵, 4×10⁶] → P2 PASS</w:t>
      </w:r>
      <w:r>
        <w:rPr>
          <w:rFonts w:ascii="Calibri" w:cs="Calibri" w:eastAsia="Calibri" w:hAnsi="Calibri"/>
          <w:sz w:val="21"/>
          <w:szCs w:val="21"/>
        </w:rPr>
        <w:t xml:space="preserve">; P3 = null (MPS device memory not exercised on this path — stated in the 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Early-stop disclosure (verbatim in the evidence file): </w:t>
      </w:r>
      <w:r>
        <w:rPr>
          <w:rFonts w:ascii="Calibri" w:cs="Calibri" w:eastAsia="Calibri" w:hAnsi="Calibri"/>
          <w:sz w:val="21"/>
          <w:szCs w:val="21"/>
        </w:rPr>
        <w:t xml:space="preserve">run stopped after iteration 3 of the nominal schedule; kcap operationally reduced 550k→450k because the instance disk (33.8 GB free) could not hold the ~35 GB iter-4 state write; thresholds untouched; verdicts evaluated on the pre-existing committed iter-3 state. Stopping early can only worsen a variational result — it cannot manufacture a pass — so the verdict integrity is preserved and the constraint is disclosed rather than hidden.</w:t>
      </w:r>
    </w:p>
    <w:p>
      <w:pPr>
        <w:pStyle w:val="Heading2"/>
        <w:spacing w:after="120" w:before="240"/>
      </w:pPr>
      <w:r>
        <w:t xml:space="preserve">4.2 Run B2 — 38-qubit CrO CAS(18,19) audit — COMPLETE (P4 FAIL-as-measured; audit 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Definition: </w:t>
      </w:r>
      <w:r>
        <w:rPr>
          <w:rFonts w:ascii="Calibri" w:cs="Calibri" w:eastAsia="Calibri" w:hAnsi="Calibri"/>
          <w:sz w:val="21"/>
          <w:szCs w:val="21"/>
        </w:rPr>
        <w:t xml:space="preserve">src/gpu_run4_cro38q.py — CrO ⁵Π, def2-SVP ROHF, CAS(18,19) = 38 qubits, (nα,nβ) = (11,7); HF-seeded, 40,000 dets/iteration, kcap 500,000.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Reference: </w:t>
      </w:r>
      <w:r>
        <w:rPr>
          <w:rFonts w:ascii="Calibri" w:cs="Calibri" w:eastAsia="Calibri" w:hAnsi="Calibri"/>
          <w:sz w:val="21"/>
          <w:szCs w:val="21"/>
        </w:rPr>
        <w:t xml:space="preserve">block2 DMRG χ=400 computed in the IDENTICAL CAS-embedded integrals, committed before the run: E = −1118.045626 Ha (results/cro_cas19_dmrg_reference.json).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 (gpu_run4_cas19_evidence.json, 943a985): </w:t>
      </w:r>
      <w:r>
        <w:rPr>
          <w:rFonts w:ascii="Calibri" w:cs="Calibri" w:eastAsia="Calibri" w:hAnsi="Calibri"/>
          <w:sz w:val="21"/>
          <w:szCs w:val="21"/>
        </w:rPr>
        <w:t xml:space="preserve">converged at iteration 14 (529,392 dets, 19.07 h): E = −1118.049410 Ha, </w:t>
      </w: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−3.784 mHa below the χ=400 reference</w:t>
      </w:r>
      <w:r>
        <w:rPr>
          <w:rFonts w:ascii="Calibri" w:cs="Calibri" w:eastAsia="Calibri" w:hAnsi="Calibri"/>
          <w:sz w:val="21"/>
          <w:szCs w:val="21"/>
        </w:rPr>
        <w:t xml:space="preserve">; per-iteration ΔE collapsed to ~0.02 mHa — energy converged, verdict settled; stopped at the ~20 h session ceiling (disclosed in the evidence as schedule-non-converged / energy-converged).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χ-escalation counter-audit (E1, pre-registered, personally funded): </w:t>
      </w:r>
      <w:r>
        <w:rPr>
          <w:rFonts w:ascii="Calibri" w:cs="Calibri" w:eastAsia="Calibri" w:hAnsi="Calibri"/>
          <w:sz w:val="21"/>
          <w:szCs w:val="21"/>
        </w:rPr>
        <w:t xml:space="preserve">the reference recomputed at χ=800 (−1118.048347) and χ=1200 (−1118.049054) descends TOWARD the QSCI energy from above — gaps +1.06 and +0.36 mHa — and never crosses it. Frozen case A: the truncation-error mechanism is confirmed with references 2× and 3× tighter. The frozen rules included a case that would have withdrawn the claim; it did not occur (cro_cas19_dmrg_chi800/chi1200.json).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Physical interpretation: </w:t>
      </w:r>
      <w:r>
        <w:rPr>
          <w:rFonts w:ascii="Calibri" w:cs="Calibri" w:eastAsia="Calibri" w:hAnsi="Calibri"/>
          <w:sz w:val="21"/>
          <w:szCs w:val="21"/>
        </w:rPr>
        <w:t xml:space="preserve">both energies are variational upper bounds on the same CAS Hamiltonian, so E_QSCI &lt; E_DMRG proves the QSCI value is strictly closer to the exact CASCI energy — i.e., the χ=400 reference carries ≳3.4 mHa (~2.1 kcal/mol) of silent truncation error at this system size.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P4 will be reported FAIL against its frozen |Δ| ≤ 1.6 mHa metric</w:t>
      </w:r>
      <w:r>
        <w:rPr>
          <w:rFonts w:ascii="Calibri" w:cs="Calibri" w:eastAsia="Calibri" w:hAnsi="Calibri"/>
          <w:sz w:val="21"/>
          <w:szCs w:val="21"/>
        </w:rPr>
        <w:t xml:space="preserve"> — the metric measures distance to a reference that turned out to be the looser bound — with the mechanism disclosed alongside. This is the pre-registration discipline functioning as designed, and it is simultaneously the strongest audit result in the portfolio.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Cost: </w:t>
      </w:r>
      <w:r>
        <w:rPr>
          <w:rFonts w:ascii="Calibri" w:cs="Calibri" w:eastAsia="Calibri" w:hAnsi="Calibri"/>
          <w:sz w:val="21"/>
          <w:szCs w:val="21"/>
        </w:rPr>
        <w:t xml:space="preserve">≈$12 of rented cloud GPU time and &lt;6 h wall so far — cheaper than the reference calculation it corrected.</w:t>
      </w:r>
    </w:p>
    <w:p>
      <w:pPr>
        <w:pStyle w:val="Heading2"/>
        <w:spacing w:after="120" w:before="240"/>
      </w:pPr>
      <w:r>
        <w:t xml:space="preserve">4.3 Operational architecture (both runs)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Ephemeral cloud instances; durable record = git. Each iteration: atomic state.npz write (crash-resume, bit-exact) + evidence-JSON checkpoint committed and pushed by a watcher process (identity + rebase.autoStash configured on both boxes; push retries on the shared-branch race). Endpoints: session ceiling / kcap / growth exhaustion, then a terminal evidence JSON with the pre-registered verdict.</w:t>
      </w:r>
    </w:p>
    <w:p>
      <w:pPr>
        <w:pStyle w:val="Heading1"/>
        <w:spacing w:after="160" w:before="320"/>
      </w:pPr>
      <w:r>
        <w:t xml:space="preserve">5. Pre-registered metrics (frozen 2026-07-03, git-timestamped)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Clinical-trial-style: every threshold derives only from previously committed data (basis cited per entry in results/preregistration_v1.json); outcomes are reported as-is; no threshold has been or will be moved after execution. One protocol amendment exists (P5 flight protocol, 3-job pooling) — committed before any hardware execution, with the threshold untouched.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434"/>
        <w:gridCol w:w="2246"/>
        <w:gridCol w:w="1966"/>
        <w:gridCol w:w="2059"/>
      </w:tblGrid>
      <w:tr>
        <w:trPr>
          <w:tblHeader/>
        </w:trPr>
        <w:tc>
          <w:tcPr>
            <w:tcW w:type="dxa" w:w="655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34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2246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Prediction / threshold</w:t>
            </w:r>
          </w:p>
        </w:tc>
        <w:tc>
          <w:tcPr>
            <w:tcW w:type="dxa" w:w="1966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 (committed)</w:t>
            </w:r>
          </w:p>
        </w:tc>
        <w:tc>
          <w:tcPr>
            <w:tcW w:type="dxa" w:w="2059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2026-07-19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40q H₂₀ QSCI vs DMRG(χ=400)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|E − E_DMRG| ≤ 1.6 mHa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χ=400 = measured chem-acc bond dim at 40q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18A6D"/>
                <w:sz w:val="18"/>
                <w:szCs w:val="18"/>
              </w:rPr>
              <w:t xml:space="preserve">PASS (final): +1.226 mHa vs the frozen reference. E1 qualifier, disclosed: vs χ=800 the gap is +2.19 mHa, so ABSOLUTE chemical accuracy at 40q is not yet certified — frozen E3 is the pre-registered path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40q determinant budget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converged budget ∈ [3×10⁵, 4×10⁶]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1.383×/qubit scaling law, log-R²=0.99 (8–28q)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18A6D"/>
                <w:sz w:val="18"/>
                <w:szCs w:val="18"/>
              </w:rPr>
              <w:t xml:space="preserve">PASS (final): 450,257 dets in band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40q MPS device memory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peak &lt; 8 GB device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MPS storage estimate 0.2 GB (×40 margin)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C6A00"/>
                <w:sz w:val="18"/>
                <w:szCs w:val="18"/>
              </w:rPr>
              <w:t xml:space="preserve">FAIL as-measured: 40.32 GB — but decomposed: cuTensorNet reserves 50% of free card memory (vendor-documented); at a 5% cap the identical run peaks 4.88 GB &lt; 8 — the physics holds, the FAIL is an 80 GB-card artifact (4ebbaa2)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38q CrO vs same-CAS DMRG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|Δ| ≤ 1.6 mHa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20q CrO/NiO results + scaling law; labeled lowest-confidence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13438"/>
                <w:sz w:val="18"/>
                <w:szCs w:val="18"/>
              </w:rPr>
              <w:t xml:space="preserve">FAIL as-measured (final): −3.784 mHa — QSCI below the reference at χ=400, 800, AND 1200 (E1 case A); the audit-success case, fully disclosed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QPU, 12q H₆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|E − FCI| ≤ 5 mHa from ≥10⁴ hardware shots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1.05 mHa noiseless + 5%-depol robustness at 8q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cloud-runtime chain validated (+2.0 mHa PASS, sim tier); AQT trapped-ion jobs submitted, decode pending</w:t>
            </w:r>
          </w:p>
        </w:tc>
      </w:tr>
      <w:tr>
        <w:trPr>
          <w:tblHeader w:val="false"/>
        </w:trPr>
        <w:tc>
          <w:tcPr>
            <w:tcW w:type="dxa" w:w="6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 VO holdout (one-shot)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(a) QSCI–CASCI ≤ 1.6 mHa both states; (b) quartet ground (vs experiment)</w:t>
            </w:r>
          </w:p>
        </w:tc>
        <w:tc>
          <w:tcPr>
            <w:tcW w:type="dxa" w:w="19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SHA-256 frozen in prereg; VO absent from repo pre-registration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18A6D"/>
                <w:sz w:val="18"/>
                <w:szCs w:val="18"/>
              </w:rPr>
              <w:t xml:space="preserve">PASSED: 0.167/0.133 mHa; quartet 1.091 eV below doublet = X⁴Σ⁻</w:t>
            </w:r>
          </w:p>
        </w:tc>
      </w:tr>
    </w:tbl>
    <w:p>
      <w:pPr>
        <w:pStyle w:val="Heading1"/>
        <w:spacing w:after="160" w:before="320"/>
      </w:pPr>
      <w:r>
        <w:t xml:space="preserve">6. Completed evidence base (selected, all committed)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744"/>
        <w:gridCol w:w="3370"/>
      </w:tblGrid>
      <w:tr>
        <w:trPr>
          <w:tblHeader/>
        </w:trPr>
        <w:tc>
          <w:tcPr>
            <w:tcW w:type="dxa" w:w="2246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744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 (committed)</w:t>
            </w:r>
          </w:p>
        </w:tc>
        <w:tc>
          <w:tcPr>
            <w:tcW w:type="dxa" w:w="3370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 → evidence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 spin-state decision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CASCI/QSCI gap +1.89/+1.893 eV quintet — matches X⁵Π; DFT spread 1.913 eV, B3LYP −0.076 eV (wrong sign)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cro_spin_gap.py → cro_spin_gap_evidence.json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 dissociation trust curve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in-CAS CCSD(T): +0.3 mHa (eq) → +143.9 mHa &amp; non-convergent (1.85 Å); selected-CI ≤2.8 mHa everywhere, 801 dets; dominant-det weight 0.87→0.16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cro_dissociation.py → cro_dissociation_evidence.json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correlation (H₁₀)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CCSD(T) −217 mHa BELOW FCI; selected-CI chem-acc at ~500 dets; HF weight 0.93→0.06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encoder/selected_ci_strongcorr.py → selected_ci_strongcorr_evidence.json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EN-PT2 certificate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E_var strict upper bound; extrapolation to FCI R²=0.999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encoder/selci_pt2.py → selci_pt2_evidence.json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 VO holdout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one-shot, SHA-frozen: 0.167/0.133 mHa; quartet by 1.091 eV = experiment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blind_holdout_vo.py → blind_holdout_vo_result.json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NiO (second oxide)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0.197 mHa vs CASCI at 20q; DFT spread 0.11 eV vs 0.044 eV needed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transition_metal_oxide_qsci.py → transition_metal_qsci_evidence.json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 oxides (EUV)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 0.113 / SnO₂ 0.225 / Sn₂O₂ 0.411 mHa vs CASCI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sno_demo.py, sno2_demo.py, tin_oxo_demo.py → materials/tin_oxo evidence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GPU execution anchors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20q: +0.000 mHa vs FCI (cuStateVec, 0.44 GB); 28q: +0.395 mHa vs DMRG (64,212 dets, 2.82 GB)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gpu_run1_h20_mps.py → gpu_run1_h10/h14_nvidia_evidence.json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MPS bond-dimension study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χ for chem-acc: 50 (20q) / 100 (28q) / 400 (40q); S_max 0.39→4.43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mps_bonddim_study.py → mps_bonddim_evidence.json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Determinant scaling law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1.383×/qubit (vs 2× FCI), log-R²=0.99 → P2 band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encoder/scaling_law.py → scaling_law_evidence.json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Noise robustness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chem-acc holds to 5%/gate depolarizing (8q, density-matrix); ≤3.3 mHa at 30% corrupted shots (20q)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cudaq_noise.py, noise_demo2.py → noise evidence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Cloud-runtime QPU chain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+2.0/+2.4 mHa PASS via qBraid qir-sv; job IDs committed; export L1&lt;0.01 per artifact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qbraid_submit.py → qbraid_P5_*_evidence.json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Honest negatives are committed with the same prominence: cross-molecule conditional encoder = within-noise tie (row 18); SnO cross-chemistry transfer fails (row 14); 40q MPS sampling path impractical (documented with timings). See docs/claims_ledger.md for the complete 30-row mapping.</w:t>
      </w:r>
    </w:p>
    <w:p>
      <w:pPr>
        <w:pStyle w:val="Heading1"/>
        <w:spacing w:after="160" w:before="320"/>
      </w:pPr>
      <w:r>
        <w:t xml:space="preserve">7. Conventions, units, and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Energies </w:t>
      </w:r>
      <w:r>
        <w:rPr>
          <w:rFonts w:ascii="Calibri" w:cs="Calibri" w:eastAsia="Calibri" w:hAnsi="Calibri"/>
          <w:sz w:val="21"/>
          <w:szCs w:val="21"/>
        </w:rPr>
        <w:t xml:space="preserve">in Hartree (Ha); errors in milli-Hartree (mHa). 1 Ha = 27.2114 eV = 627.51 kcal/mol; 1 mHa = 0.6275 kcal/mol; 1 eV = 36.75 mHa.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Chemical accuracy </w:t>
      </w:r>
      <w:r>
        <w:rPr>
          <w:rFonts w:ascii="Calibri" w:cs="Calibri" w:eastAsia="Calibri" w:hAnsi="Calibri"/>
          <w:sz w:val="21"/>
          <w:szCs w:val="21"/>
        </w:rPr>
        <w:t xml:space="preserve">= 1 kcal/mol ≈ 1.594 mHa, rounded to the 1.6 mHa used in every pre-registered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Error metric: </w:t>
      </w:r>
      <w:r>
        <w:rPr>
          <w:rFonts w:ascii="Calibri" w:cs="Calibri" w:eastAsia="Calibri" w:hAnsi="Calibri"/>
          <w:sz w:val="21"/>
          <w:szCs w:val="21"/>
        </w:rPr>
        <w:t xml:space="preserve">err_mHa = (E_QSCI − E_ref) × 1000, signed. Positive = above reference (normal for a variational method vs a tighter reference); negative = below reference (possible only if the reference itself is a looser upper bound — the B2 situation).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Spin-gap sign convention: </w:t>
      </w:r>
      <w:r>
        <w:rPr>
          <w:rFonts w:ascii="Calibri" w:cs="Calibri" w:eastAsia="Calibri" w:hAnsi="Calibri"/>
          <w:sz w:val="21"/>
          <w:szCs w:val="21"/>
        </w:rPr>
        <w:t xml:space="preserve">gap = E(low-spin) − E(high-spin) in eV; positive ⇒ high-spin ground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“Qubits” </w:t>
      </w:r>
      <w:r>
        <w:rPr>
          <w:rFonts w:ascii="Calibri" w:cs="Calibri" w:eastAsia="Calibri" w:hAnsi="Calibri"/>
          <w:sz w:val="21"/>
          <w:szCs w:val="21"/>
        </w:rPr>
        <w:t xml:space="preserve">= spin-orbitals in the mapped Hamiltonian (2 × spatial active orbitals); no error correction or hardware-native encoding is implied for simulated runs.</w:t>
      </w:r>
    </w:p>
    <w:p>
      <w:pPr>
        <w:pStyle w:val="Heading1"/>
        <w:spacing w:after="160" w:before="320"/>
      </w:pPr>
      <w:r>
        <w:t xml:space="preserve">8. Assumptions, scope, and error budget</w:t>
      </w:r>
    </w:p>
    <w:p>
      <w:pPr>
        <w:pStyle w:val="Heading2"/>
        <w:spacing w:after="120" w:before="240"/>
      </w:pPr>
      <w:r>
        <w:t xml:space="preserve">8.1 What the guarantee covers (claim taxonomy)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118"/>
        <w:gridCol w:w="3931"/>
      </w:tblGrid>
      <w:tr>
        <w:trPr>
          <w:tblHeader/>
        </w:trPr>
        <w:tc>
          <w:tcPr>
            <w:tcW w:type="dxa" w:w="1310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118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3931"/>
            <w:shd w:fill="16205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in this portfolio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18A6D"/>
                <w:sz w:val="18"/>
                <w:szCs w:val="18"/>
              </w:rPr>
              <w:t xml:space="preserve">GUARANTEED</w:t>
            </w:r>
          </w:p>
        </w:tc>
        <w:tc>
          <w:tcPr>
            <w:tcW w:type="dxa" w:w="41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energies of the mapped active-space Hamiltonian: variational upper bound by construction; PT2 certificate tracks residual error.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QSCI energy quoted; CrO curve ≤2.8 mHa at all geometries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differences (spin gaps, barriers): a difference of two upper bounds is not one-sided; verdicts issued only after each state is individually converged to certified accuracy.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 quintet–triplet (+1.89 eV), blind VO call (1.091 eV)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9C6A00"/>
                <w:sz w:val="18"/>
                <w:szCs w:val="18"/>
              </w:rPr>
              <w:t xml:space="preserve">ESTIMATE</w:t>
            </w:r>
          </w:p>
        </w:tc>
        <w:tc>
          <w:tcPr>
            <w:tcW w:type="dxa" w:w="41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PT2-corrected/extrapolated values: high-quality estimates (R²=0.999 demonstrated), never bounds.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FCI-limit extrapolations in selci_pt2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13438"/>
                <w:sz w:val="18"/>
                <w:szCs w:val="18"/>
              </w:rPr>
              <w:t xml:space="preserve">NOT CLAIMED</w:t>
            </w:r>
          </w:p>
        </w:tc>
        <w:tc>
          <w:tcPr>
            <w:tcW w:type="dxa" w:w="41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upstream of the correlated solve — shared assumptions across all compared methods.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items in §8.2</w:t>
            </w:r>
          </w:p>
        </w:tc>
      </w:tr>
    </w:tbl>
    <w:p>
      <w:pPr>
        <w:pStyle w:val="Heading2"/>
        <w:spacing w:after="120" w:before="240"/>
      </w:pPr>
      <w:r>
        <w:t xml:space="preserve">8.2 Shared assumptions (uncertified, stated)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Born–Oppenheimer, non-relativistic Hamiltonian; no scalar-relativistic treatment for 3d oxides in the certified solve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now quantified (exploratory x2c single-points): </w:t>
      </w:r>
      <w:r>
        <w:rPr>
          <w:rFonts w:ascii="Calibri" w:cs="Calibri" w:eastAsia="Calibri" w:hAnsi="Calibri"/>
          <w:sz w:val="21"/>
          <w:szCs w:val="21"/>
        </w:rPr>
        <w:t xml:space="preserve">CrO gap shift −57.7 meV (1.890→1.832 eV), VO +18.4 meV (1.091→1.109 eV); neither approaches flipping the spin ordering (x2c_exploratory.json).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Basis-set incompleteness: def2-SVP / STO-6G; no CBS extrapolation. All method comparisons are same-basis, so cross-method conclusions (who fails where) are unaffected; absolute energies are basis-limited.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Active-space selection: canonical ROHF orbital windows.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Exploratory AVAS check: </w:t>
      </w:r>
      <w:r>
        <w:rPr>
          <w:rFonts w:ascii="Calibri" w:cs="Calibri" w:eastAsia="Calibri" w:hAnsi="Calibri"/>
          <w:sz w:val="21"/>
          <w:szCs w:val="21"/>
        </w:rPr>
        <w:t xml:space="preserve">thresholds 0.1/0.2/0.5 land ncas = 10/9/9 on Cr 3d/4s + O 2p — supporting the hand-picked CrO CAS(10,10) window (avas_check_exploratory.json). The window remains a shared modeling choice across all compared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Fixed geometries (near-experimental bond lengths); no optimization, ZPE, thermal, or vibrational corrections. All claims are electronic energies at stated geometries.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Spin: ROHF references preserve S² at the mean-field level; determinant spaces are M_s-resolved (parity-consistent (nα,nβ)); no spin-projection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DMRG references carry their own χ-truncation error — treated as a fallible baseline to be audited, not as truth (B2 demonstrates why).</w:t>
      </w:r>
    </w:p>
    <w:p>
      <w:pPr>
        <w:pStyle w:val="Heading2"/>
        <w:spacing w:after="120" w:before="240"/>
      </w:pPr>
      <w:r>
        <w:t xml:space="preserve">8.3 Numerical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eigsh smallest-algebraic with warm starts; source-coefficient cutoff 10⁻⁴ for connection enumeration; EN denominators regularized at 10⁻⁹; float64 real Hamiltonian storage (exact for molecular 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Engine cross-validation: JW bitmask vs Slater–Condon 0.0000 mHa; fast-vs-reference engine bit-for-bit; resume-vs-uninterrupted |ΔE|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GPU device memory measured by a background nvidia-smi poller (peak device MB), distinct from host RSS — the P3 metric is device memory, host RSS is reported for transparency only.</w:t>
      </w:r>
    </w:p>
    <w:p>
      <w:pPr>
        <w:pStyle w:val="Heading1"/>
        <w:spacing w:after="160" w:before="320"/>
      </w:pPr>
      <w:r>
        <w:t xml:space="preserve">9. Reproducibility and provenance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command: </w:t>
      </w:r>
      <w:r>
        <w:rPr>
          <w:rFonts w:ascii="Consolas" w:cs="Consolas" w:eastAsia="Consolas" w:hAnsi="Consolas"/>
          <w:sz w:val="20"/>
          <w:szCs w:val="20"/>
        </w:rPr>
        <w:t xml:space="preserve">python src/reproduce.py</w:t>
      </w:r>
      <w:r>
        <w:rPr>
          <w:rFonts w:ascii="Calibri" w:cs="Calibri" w:eastAsia="Calibri" w:hAnsi="Calibri"/>
          <w:sz w:val="21"/>
          <w:szCs w:val="21"/>
        </w:rPr>
        <w:t xml:space="preserve"> — 24 automated checks re-derive or verify headline numbers (transcript committed: docs/reproduce_transcript.txt).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Tamper-evidence: </w:t>
      </w:r>
      <w:r>
        <w:rPr>
          <w:rFonts w:ascii="Calibri" w:cs="Calibri" w:eastAsia="Calibri" w:hAnsi="Calibri"/>
          <w:sz w:val="21"/>
          <w:szCs w:val="21"/>
        </w:rPr>
        <w:t xml:space="preserve">git history is the timestamp for the pre-registration; the blind-holdout script is SHA-256-pinned inside the frozen prereg file and was executed exactly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Everything lands as JSON: </w:t>
      </w:r>
      <w:r>
        <w:rPr>
          <w:rFonts w:ascii="Calibri" w:cs="Calibri" w:eastAsia="Calibri" w:hAnsi="Calibri"/>
          <w:sz w:val="21"/>
          <w:szCs w:val="21"/>
        </w:rPr>
        <w:t xml:space="preserve">each run writes a machine-readable evidence file (inputs, reference, error, walls, memory, PASS/FAIL against its frozen metric); in-flight runs additionally commit per-iteration checkpoints marked “partial, not final.”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Known documentation debt: </w:t>
      </w:r>
      <w:r>
        <w:rPr>
          <w:rFonts w:ascii="Calibri" w:cs="Calibri" w:eastAsia="Calibri" w:hAnsi="Calibri"/>
          <w:sz w:val="21"/>
          <w:szCs w:val="21"/>
        </w:rPr>
        <w:t xml:space="preserve">docs/paper_version_discrepancy.md tracks any number drift between paper drafts and evidence files; the claims ledger is the arbiter.</w:t>
      </w:r>
    </w:p>
    <w:p>
      <w:pPr>
        <w:pStyle w:val="Heading1"/>
        <w:spacing w:after="160" w:before="320"/>
      </w:pPr>
      <w:r>
        <w:t xml:space="preserve">10. Open items (next 24–48 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B1 terminal verdict: </w:t>
      </w:r>
      <w:r>
        <w:rPr>
          <w:rFonts w:ascii="Calibri" w:cs="Calibri" w:eastAsia="Calibri" w:hAnsi="Calibri"/>
          <w:b/>
          <w:bCs/>
          <w:color w:val="018A6D"/>
          <w:sz w:val="21"/>
          <w:szCs w:val="21"/>
        </w:rPr>
        <w:t xml:space="preserve">DONE — P1 &amp; P2 PASS</w:t>
      </w:r>
      <w:r>
        <w:rPr>
          <w:rFonts w:ascii="Calibri" w:cs="Calibri" w:eastAsia="Calibri" w:hAnsi="Calibri"/>
          <w:sz w:val="21"/>
          <w:szCs w:val="21"/>
        </w:rPr>
        <w:t xml:space="preserve">; the 40q claim is now PROVEN across paper/deck/this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Post-campaign qsci_lib.py hardening (after B2 completes; both surfaced by the B1 disk incident): close the np.load handle on resume (it pins the deleted prior state file), and wrap _save_state in try/except so a failed checkpoint write degrades gracefully instead of killing a run before its terminal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DONE — B2 terminal −3.784 mHa (943a985); χ-ladder counter-audit case A (249a4c0); P3 measured + decomposed (4ebbaa2). Remaining external: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AQT trapped-ion decode (P5 silicon)</w:t>
      </w:r>
      <w:r>
        <w:rPr>
          <w:rFonts w:ascii="Calibri" w:cs="Calibri" w:eastAsia="Calibri" w:hAnsi="Calibri"/>
          <w:sz w:val="21"/>
          <w:szCs w:val="21"/>
        </w:rPr>
        <w:t xml:space="preserve"> when the queue drains.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AQT trapped-ion decode (P5 hardware leg): offline decode via src/qpu_aqt_decode.py once jobs drain; raw counts committed regardless of outcome.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Optional physics hardening for review: quantify scalar-relativistic shift on the CrO/VO gaps (e.g., x2c single-point) and an AVAS sanity check of the CAS windows — both are upstream-assumption probes, not changes to the certified solve.</w:t>
      </w:r>
    </w:p>
    <w:p>
      <w:pPr>
        <w:pStyle w:val="Heading1"/>
        <w:spacing w:after="160" w:before="320"/>
      </w:pPr>
      <w:r>
        <w:t xml:space="preserve">Appendix A — Glossary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QSCI — </w:t>
      </w:r>
      <w:r>
        <w:rPr>
          <w:rFonts w:ascii="Calibri" w:cs="Calibri" w:eastAsia="Calibri" w:hAnsi="Calibri"/>
          <w:sz w:val="21"/>
          <w:szCs w:val="21"/>
        </w:rPr>
        <w:t xml:space="preserve">Quantum-Selected Configuration Interaction: diagonalize H in a determinant subspace selected (seeded) by quantum sampling; classically grown here by CIPSI-style selection. Variational.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CIPSI — </w:t>
      </w:r>
      <w:r>
        <w:rPr>
          <w:rFonts w:ascii="Calibri" w:cs="Calibri" w:eastAsia="Calibri" w:hAnsi="Calibri"/>
          <w:sz w:val="21"/>
          <w:szCs w:val="21"/>
        </w:rPr>
        <w:t xml:space="preserve">Configuration Interaction using a Perturbative Selection made Iteratively — the growth rule of §3.2.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EN-PT2 — </w:t>
      </w:r>
      <w:r>
        <w:rPr>
          <w:rFonts w:ascii="Calibri" w:cs="Calibri" w:eastAsia="Calibri" w:hAnsi="Calibri"/>
          <w:sz w:val="21"/>
          <w:szCs w:val="21"/>
        </w:rPr>
        <w:t xml:space="preserve">Epstein–Nesbet second-order perturbation theory on the discarded space; the error certificate.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CAS(n,m) — </w:t>
      </w:r>
      <w:r>
        <w:rPr>
          <w:rFonts w:ascii="Calibri" w:cs="Calibri" w:eastAsia="Calibri" w:hAnsi="Calibri"/>
          <w:sz w:val="21"/>
          <w:szCs w:val="21"/>
        </w:rPr>
        <w:t xml:space="preserve">Complete Active Space of n electrons in m spatial orbitals; CASCI = exact CI within it.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DMRG / χ — </w:t>
      </w:r>
      <w:r>
        <w:rPr>
          <w:rFonts w:ascii="Calibri" w:cs="Calibri" w:eastAsia="Calibri" w:hAnsi="Calibri"/>
          <w:sz w:val="21"/>
          <w:szCs w:val="21"/>
        </w:rPr>
        <w:t xml:space="preserve">Density Matrix Renormalization Group ground-state search over matrix-product states with bond dimension χ; block2 implementation.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JW — </w:t>
      </w:r>
      <w:r>
        <w:rPr>
          <w:rFonts w:ascii="Calibri" w:cs="Calibri" w:eastAsia="Calibri" w:hAnsi="Calibri"/>
          <w:sz w:val="21"/>
          <w:szCs w:val="21"/>
        </w:rPr>
        <w:t xml:space="preserve">Jordan–Wigner fermion-to-qubit mapping; one spin-orbital per qubit.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Determinant — </w:t>
      </w:r>
      <w:r>
        <w:rPr>
          <w:rFonts w:ascii="Calibri" w:cs="Calibri" w:eastAsia="Calibri" w:hAnsi="Calibri"/>
          <w:sz w:val="21"/>
          <w:szCs w:val="21"/>
        </w:rPr>
        <w:t xml:space="preserve">Slater determinant, encoded as a 64-bit occupation bitstring over interleaved spin-orbitals.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kcap / grow_per_iter — </w:t>
      </w:r>
      <w:r>
        <w:rPr>
          <w:rFonts w:ascii="Calibri" w:cs="Calibri" w:eastAsia="Calibri" w:hAnsi="Calibri"/>
          <w:sz w:val="21"/>
          <w:szCs w:val="21"/>
        </w:rPr>
        <w:t xml:space="preserve">hard cap on subspace size / determinants appended per growth iteration.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Chemical accuracy — </w:t>
      </w:r>
      <w:r>
        <w:rPr>
          <w:rFonts w:ascii="Calibri" w:cs="Calibri" w:eastAsia="Calibri" w:hAnsi="Calibri"/>
          <w:sz w:val="21"/>
          <w:szCs w:val="21"/>
        </w:rPr>
        <w:t xml:space="preserve">1 kcal/mol ≈ 1.6 mHa — the universal pass threshold here.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P1…P5, H1 — </w:t>
      </w:r>
      <w:r>
        <w:rPr>
          <w:rFonts w:ascii="Calibri" w:cs="Calibri" w:eastAsia="Calibri" w:hAnsi="Calibri"/>
          <w:sz w:val="21"/>
          <w:szCs w:val="21"/>
        </w:rPr>
        <w:t xml:space="preserve">pre-registered pass/fail predictions (§5).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Watcher — </w:t>
      </w:r>
      <w:r>
        <w:rPr>
          <w:rFonts w:ascii="Calibri" w:cs="Calibri" w:eastAsia="Calibri" w:hAnsi="Calibri"/>
          <w:sz w:val="21"/>
          <w:szCs w:val="21"/>
        </w:rPr>
        <w:t xml:space="preserve">background process committing per-iteration evidence to git from ephemeral instances.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mHa — </w:t>
      </w:r>
      <w:r>
        <w:rPr>
          <w:rFonts w:ascii="Calibri" w:cs="Calibri" w:eastAsia="Calibri" w:hAnsi="Calibri"/>
          <w:sz w:val="21"/>
          <w:szCs w:val="21"/>
        </w:rPr>
        <w:t xml:space="preserve">milli-Hartree; 1 mHa = 0.6275 kcal/mol = 27.21 meV.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MATGEN-Q Physics Work Package · EIGENNEXUS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620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A223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Calibri" w:cs="Calibri" w:eastAsia="Calibri" w:hAnsi="Calibri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2026-07-19T23:21:54.314Z</dcterms:created>
  <dcterms:modified xsi:type="dcterms:W3CDTF">2026-07-19T23:21:54.315Z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