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the classical gold standard fails — single-reference CCSD(T) collapses non-variationally below the exact energy as bonds break, a confidently-wrong result with no internal error signal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breaks single-reference classical methods — the focus of an active quantum-simulation program by one of this challenge's providers (Kharazi et al., Xanadu &amp; Mitsubishi Chemical, 2026). We quantify this directly (Figure 1, §5): as a real Cr–O bond stretches into the strongly-correlated regime, in-active-space CCSD(T) collapses non-variationally (error growing to ~140 mHa, frequently non-convergent) while the variational selected-CI/QSCI selector stays a rigorous, self-certifying bound within chemical accuracy throughout — a trustworthy quantum-accurate answer exactly where the classical gold standard is confidently wrong. The pipeline (AI proposes → classical screens → GQE/QSCI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quantum-accurate, self-certifying filter ahead of costly synthesis and lithographic testing, where single-reference classical methods misjudge strongly-correlated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0.11–0.34 / 0.13–0.23 across PySCF versions and re-runs),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positive at every size and stays significant (7/8 wins) through 56q, narrowing only in magnitude (+7.1→+3.9 mHa, 16→56q). That the learned policy captures real chemistry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(K=96, where the generator beats random at every budget up to K=96 but converges with it by K=128),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generator, deployed to oxide active spaces, beats random on 3 of 6 targets (CO-12q/SiO/CO-20q), ties BeO, loses on SnO. Target-specific MP2 is strongest on every target: cross-size transfer is robust, cross-chemistry works only when the target resembles training — a zero-cost prior, not a universal one. A same-size conditional-GQE variant (cf. Minami, Nakaji et al. 2025) gave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20q/28q are executed on NVIDIA hardware and AQT trapped-ion silicon decoded clean (§5); the 40q tensornet-mps run is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0.11–0.34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we corrected the classical reference (Figure 2):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h; reference committed before access) — both are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variational upper bounds on the identical Hamiltonian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so lower is strictly more accurate, and the pre-registered χ-escalation confirms it. This is the P4 criterion FAILING as-measured (|Δ|&gt;1.6 mHa): it assumed DMRG(χ=400) was truth, and the result disproved that.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mechanism is measured: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vs exact FCI at 20q, truncation error at fixed χ grows ~2,000× into strong correlation, and χ=400 — exact at 20q — is ≥0.92 mHa off at 40q. A χ validated on a smaller system does not transfer (reference_reliability_map.py).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tier: +2.0 mHa vs FCI, PASS, job IDs committed), and the trapped-ion flight (AQT ibex-q1, 2,000 shots/job, SHA-pinned exports) decoded 2026-07-20 — number-conserving post-selection kept 28.6% / 25.1% of shots, device-sampled determinants give +20.4 / +11.1 mHa, and device-seeded QSCI growth recovers exact FCI (0.000 mHa): genuine trapped-ion samples driving the same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pipeline reproduces the FCI/CASCI reference to chemical accuracy on every instance we can run, including multireference oxides and EUV Sn-oxides; (ii) scalability — chemical accuracy on a vanishing fraction of the CI space (3.8% at 20q, 0.15% at 28q); (iii) transferable structure (§3). Boundaries: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— a rigorous variational bound, systematically convergent.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the CIPSI extrapolation reproduces FCI to ~4 mHa near equilibrium (R²=0.999) but degrades to ~54 mHa when heavily stretched — reported, not hidden —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 — one that sits below the exact answer with no error flag — commits multi-month synthesis spend to a false lead, the dominant hidden cost of discovery, and exactly what a self-certifying variational selector removes.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5049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(left→right), in-active-space CCSD(T) becomes erratic and frequently non-convergent (open markers), a few to ~140 mHa vs exact CASCI, while selected-CI/QSCI stays a variational bound within chemical accuracy (≤2.8 mHa). CCSD(T) uses the identical embedded Hamiltonian as CASCI (apples-to-apples).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Correcting the classical reference at 38q. Escalating the bond dimension walks DMRG down toward our QSCI energy (+3.78 → +1.06 → +0.36 mHa at χ=400/800/1200), never crossing it. Both bound the same CAS(18,19) Hamiltonian from above, so the lower energy is strictly more accurate: the committed χ=400 reference carried a silent truncation error. Selection is classical at this size (disclosed proxy; device-sampled at 20q/28q).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Protocols were git-timestamped (preregistration_v2.json + _e67_supplementary.json) before access; reported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dets, 7.4 h; reference committed pre-run) — the correction reproduced on the actual tin-oxo chemistry.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 — at the 1 kcal/mol chemical-accuracy edge,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+1.55→+1.61 mHa; e6_jackknife.py).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Cross-validated by a second, independent route: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extrapolating E3's own PT2 trace to PT2→0 (standard CIPSI — a different method class and extrapolation variable) gives −10.293621 Ha,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agreeing with the DMRG route to 0.064 mHa in the worst fit window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(~0.10 mHa ≈ 15× inside chemical accuracy with Route A's jackknife folded in) — the 40q exact energy pinned twice, independently (e3_cipsi_crossvalidation.py).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matches proxy (16q: 28.1 vs 26.6; 20q: 50.4 vs 49.3 mHa), extending the sampled pipeline past 12q (at this shot budget diffuse random sampling edges out the generator — a low-shot coverage effect, not a quality reversal). Determinants for chemical accuracy grow ~1.38× per qubit vs 2.0× for FCI (log R²=0.99) — vanishing but still exponential;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multi-GPU (NVLink) enables distributed evaluation and the &gt;40q bonus; QPU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 a length-8 UCC circuit is shallow (≤2-qubit gates), within MPS reach near equilibrium; QSCI needs ~10³–10⁴ shots/circuit; ~1–2 weeks single-GPU for the full 24→40q sweep plus oxide runs. Measured: 20q 191 s, 28q 2,386 s — GPU sampling 1–32 s, the rest classical determinant growth (cut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device-sampled at 20q/28q on GPU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classical FCI/DMRG solve every instance here, including the 40q flagship (our own DMRG anchor pins it independently, §5); we claim no speed or reach advantage anywhere, only correctness, self-certification and favourable scaling.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E3 reached a terminal it5 (external pod kill), prediction ii met, the |PT2|≤0.5 point unreached — reported as-measured (§5).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positive through 56q;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designs the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trained at 8q+12q, deployed zero-shot to 56q (43/48 wins, p&lt;0.0001).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paired with QSCI and executed at scale — 40q chemically accurate vs its frozen reference, device-sampled 20q/28q GPU and trapped-ion silicon,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pre-synthesis trust gate — where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QSCI is variational and self-certifying, so synthesis spend is not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pre-registered and reported as measured, including a resource-DNF, a non-convergence, and two claims we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re-runs every headline result.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image" Target="media/10ce1933bcf89821d7dbe5d2890e923ecdd212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2026-07-25T17:23:49.925Z</dcterms:created>
  <dcterms:modified xsi:type="dcterms:W3CDTF">2026-07-25T17:23:49.925Z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