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**realized</w:t>
      </w:r>
    </w:p>
    <w:p>
      <w:pPr>
        <w:jc w:val="both"/>
      </w:pPr>
      <w:r>
        <w:t>variance (RV)</w:t>
      </w:r>
      <w:r>
        <w:rPr>
          <w:b/>
        </w:rPr>
        <w:t xml:space="preserve"> and the tracking of volatility </w:t>
      </w:r>
      <w:r>
        <w:t>regime transitions**, the domain where</w:t>
      </w:r>
    </w:p>
    <w:p>
      <w:pPr>
        <w:jc w:val="both"/>
      </w:pPr>
      <w:r>
        <w:t>JonesTrading's risk, allocation and derivatives pricing live. RV is long-memory, multi-scale,</w:t>
      </w:r>
    </w:p>
    <w:p>
      <w:pPr>
        <w:jc w:val="both"/>
      </w:pPr>
      <w:r>
        <w:t>regime-switching and non-Gaussian — the structure reservoir computing exploits. Our central</w:t>
      </w:r>
    </w:p>
    <w:p>
      <w:pPr>
        <w:jc w:val="both"/>
      </w:pPr>
      <w:r>
        <w:t>yardsticks are the Echo State Network (ESN, the classical analog of QRC) and the strongest</w:t>
      </w:r>
    </w:p>
    <w:p>
      <w:pPr>
        <w:jc w:val="both"/>
      </w:pPr>
      <w:r>
        <w:t>econometric models (HAR — *Heterogeneous AutoRegressive*, Corsi 2009 — and, critically for</w:t>
      </w:r>
    </w:p>
    <w:p>
      <w:pPr>
        <w:jc w:val="both"/>
      </w:pPr>
      <w:r>
        <w:t xml:space="preserve">Phase 3, </w:t>
      </w:r>
      <w:r>
        <w:rPr>
          <w:b/>
        </w:rPr>
        <w:t>HAR-X</w:t>
      </w:r>
      <w:r>
        <w:t>: HAR augmented with the same realized-measure features we feed the quantum</w:t>
      </w:r>
    </w:p>
    <w:p>
      <w:pPr>
        <w:jc w:val="both"/>
      </w:pPr>
      <w:r>
        <w:t>reservoir). We also report GARCH/GJR-GARCH, AR(3), persistence, LSTM, and an RFF/RBF kernel,</w:t>
      </w:r>
    </w:p>
    <w:p>
      <w:pPr>
        <w:jc w:val="both"/>
      </w:pPr>
      <w:r>
        <w:t xml:space="preserve">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a falsifiable advantage hypothesis (H0) and</w:t>
      </w:r>
    </w:p>
    <w:p>
      <w:pPr>
        <w:jc w:val="both"/>
      </w:pPr>
      <w:r>
        <w:t>then *attacked our own result* with the strongest fair controls. The finding is a **carefully</w:t>
      </w:r>
    </w:p>
    <w:p>
      <w:pPr>
        <w:jc w:val="both"/>
      </w:pPr>
      <w:r>
        <w:t>bounded negative</w:t>
      </w:r>
      <w:r>
        <w:rPr>
          <w:b/>
        </w:rPr>
        <w:t xml:space="preserve">: at simulable scale (≤16 qubits) the quantum reservoir shows </w:t>
      </w:r>
      <w:r>
        <w:t>no</w:t>
      </w:r>
    </w:p>
    <w:p>
      <w:pPr>
        <w:jc w:val="both"/>
      </w:pPr>
      <w:r>
        <w:t>statistically significant forecasting advantage** over strong classical baselines once they</w:t>
      </w:r>
    </w:p>
    <w:p>
      <w:pPr>
        <w:jc w:val="both"/>
      </w:pPr>
      <w:r>
        <w:t>are given the same information; the dominant lever is *which features are encoded*, not the</w:t>
      </w:r>
    </w:p>
    <w:p>
      <w:pPr>
        <w:jc w:val="both"/>
      </w:pPr>
      <w:r>
        <w:t>reservoir's quantum nonlinearity. We report what *does* survive — measurable kernel</w:t>
      </w:r>
    </w:p>
    <w:p>
      <w:pPr>
        <w:jc w:val="both"/>
      </w:pPr>
      <w:r>
        <w:t>distinctness, lower seed variance, and full-rank entanglement (classical-simulation hardness) —</w:t>
      </w:r>
    </w:p>
    <w:p>
      <w:pPr>
        <w:jc w:val="both"/>
      </w:pPr>
      <w:r>
        <w:t>as quantum-specific *properties* that are necessary, not sufficient, for advantage.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>, one value</w:t>
      </w:r>
    </w:p>
    <w:p>
      <w:pPr>
        <w:jc w:val="both"/>
      </w:pPr>
      <w:r>
        <w:t xml:space="preserve">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</w:t>
      </w:r>
    </w:p>
    <w:p>
      <w:pPr>
        <w:jc w:val="both"/>
      </w:pP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</w:t>
      </w:r>
    </w:p>
    <w:p>
      <w:pPr>
        <w:jc w:val="both"/>
      </w:pP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>); single- and pairwise Pauli-Z expectations</w:t>
      </w:r>
    </w:p>
    <w:p>
      <w:pPr>
        <w:jc w:val="both"/>
      </w:pPr>
      <w:r>
        <w:rPr>
          <w:rFonts w:ascii="Courier New" w:hAnsi="Courier New"/>
        </w:rPr>
        <w:t>⟨Z_i⟩,⟨Z_iZ_j⟩</w:t>
      </w:r>
      <w:r>
        <w:t xml:space="preserve"> form the feature vector. A **ridge head consumes these features concatenated</w:t>
      </w:r>
    </w:p>
    <w:p>
      <w:pPr>
        <w:jc w:val="both"/>
      </w:pPr>
      <w:r>
        <w:t>with a linear block of the same inputs (incl. HAR)**, so any reservoir gain is genuine</w:t>
      </w:r>
    </w:p>
    <w:p>
      <w:pPr>
        <w:jc w:val="both"/>
      </w:pPr>
      <w:r>
        <w:t>nonlinearity *beyond* the linear span of identical information. The identical inputs feed the</w:t>
      </w:r>
    </w:p>
    <w:p>
      <w:pPr>
        <w:jc w:val="both"/>
      </w:pPr>
      <w:r>
        <w:t>classical controls, isolating quantum-vs-classical. Four mechanisms extend the core (multi-scale</w:t>
      </w:r>
    </w:p>
    <w:p>
      <w:pPr>
        <w:jc w:val="both"/>
      </w:pPr>
      <w:r>
        <w:t>τ-bank; RZ measurement feedback; regime-adaptive Ising↔Heisenberg via BOCPD; dissipation-as-</w:t>
      </w:r>
    </w:p>
    <w:p>
      <w:pPr>
        <w:jc w:val="both"/>
      </w:pPr>
      <w:r>
        <w:t xml:space="preserve">feature); Phase 3 adds an </w:t>
      </w:r>
      <w:r>
        <w:rPr>
          <w:b/>
        </w:rPr>
        <w:t>encoding-density / data-re-uploading path</w:t>
      </w:r>
      <w:r>
        <w:t xml:space="preserve"> (§5.2) and a</w:t>
      </w:r>
    </w:p>
    <w:p>
      <w:pPr>
        <w:jc w:val="both"/>
      </w:pPr>
      <w:r>
        <w:rPr>
          <w:b/>
        </w:rPr>
        <w:t>sparse/tensor backend</w:t>
      </w:r>
      <w:r>
        <w:t xml:space="preserve"> (§5.5). The engine is pure NumPy; an explicit PennyLane circuit</w:t>
      </w:r>
    </w:p>
    <w:p>
      <w:pPr>
        <w:jc w:val="both"/>
      </w:pPr>
      <w:r>
        <w:t xml:space="preserve">reproduces it to ≈5×10⁻¹⁶ and compiles, at n=8, to </w:t>
      </w:r>
      <w:r>
        <w:rPr>
          <w:b/>
        </w:rPr>
        <w:t>380 native gates</w:t>
      </w:r>
      <w:r>
        <w:t xml:space="preserve"> (220 two-qubit + 160</w:t>
      </w:r>
    </w:p>
    <w:p>
      <w:pPr>
        <w:jc w:val="both"/>
      </w:pPr>
      <w:r>
        <w:t>one-qubit, 20 Trotter layers) — consistent with the ≈50%-connected graph (an all-to-all</w:t>
      </w:r>
    </w:p>
    <w:p>
      <w:pPr>
        <w:jc w:val="both"/>
      </w:pPr>
      <w:r>
        <w:t>reservoir would need ≈720).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**Figure 1.**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</w:t>
      </w:r>
    </w:p>
    <w:p>
      <w:pPr>
        <w:jc w:val="both"/>
      </w:pPr>
      <w:r>
        <w:t>n qubits give 2ⁿ amplitudes and O(n²) measured Pauli features at O(n²) parameter cost;</w:t>
      </w:r>
    </w:p>
    <w:p>
      <w:pPr>
        <w:jc w:val="both"/>
      </w:pPr>
      <w:r>
        <w:t xml:space="preserve">(b) </w:t>
      </w:r>
      <w:r>
        <w:rPr>
          <w:b/>
        </w:rPr>
        <w:t>intrinsic nonlinearity</w:t>
      </w:r>
      <w:r>
        <w:t xml:space="preserve"> from fixed unitary evolution (no gradient training, no barren</w:t>
      </w:r>
    </w:p>
    <w:p>
      <w:pPr>
        <w:jc w:val="both"/>
      </w:pPr>
      <w:r>
        <w:t xml:space="preserve">plateaus); (c) </w:t>
      </w:r>
      <w:r>
        <w:rPr>
          <w:b/>
        </w:rPr>
        <w:t>fading memory</w:t>
      </w:r>
      <w:r>
        <w:t xml:space="preserve"> (echo-state property); (d) </w:t>
      </w:r>
      <w:r>
        <w:rPr>
          <w:b/>
        </w:rPr>
        <w:t>Hamiltonian as inductive bias</w:t>
      </w:r>
      <w:r>
        <w:t>.</w:t>
      </w:r>
    </w:p>
    <w:p>
      <w:pPr>
        <w:jc w:val="both"/>
      </w:pPr>
      <w:r>
        <w:t xml:space="preserve">The central, falsifiable mechanism is </w:t>
      </w:r>
      <w:r>
        <w:rPr>
          <w:b/>
        </w:rPr>
        <w:t>expressivity scaling</w:t>
      </w:r>
      <w:r>
        <w:t>, which we measure directly via</w:t>
      </w:r>
    </w:p>
    <w:p>
      <w:pPr>
        <w:jc w:val="both"/>
      </w:pPr>
      <w:r>
        <w:t>the geometric difference (Huang et al. 2021). The quantum kernel is poorly reproducible by a</w:t>
      </w:r>
    </w:p>
    <w:p>
      <w:pPr>
        <w:jc w:val="both"/>
      </w:pPr>
      <w:r>
        <w:t>matched classical reservoir: against the name-matched ESN-108 reference,</w:t>
      </w:r>
    </w:p>
    <w:p>
      <w:pPr>
        <w:jc w:val="both"/>
      </w:pPr>
      <w:r>
        <w:rPr>
          <w:b/>
        </w:rPr>
        <w:t>g(ESN→CHIMERA) ≈ 62 vs ≈4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>); against per-n *feature-matched*</w:t>
      </w:r>
    </w:p>
    <w:p>
      <w:pPr>
        <w:jc w:val="both"/>
      </w:pPr>
      <w:r>
        <w:t>ESNs the gap is larger still (g ≈ 125 at n=8, rising to ≈158 at n=10). (g is reported at a fixed ridge</w:t>
      </w:r>
    </w:p>
    <w:p>
      <w:pPr>
        <w:jc w:val="both"/>
      </w:pPr>
      <w:r>
        <w:t>regularization; the qualitative ~15–40× separation over the classical–classical control, not</w:t>
      </w:r>
    </w:p>
    <w:p>
      <w:pPr>
        <w:jc w:val="both"/>
      </w:pPr>
      <w:r>
        <w:t>the exact value, is the claim.) Crucially, at ≤12–16 qubits the map remains classically</w:t>
      </w:r>
    </w:p>
    <w:p>
      <w:pPr>
        <w:jc w:val="both"/>
      </w:pPr>
      <w:r>
        <w:t xml:space="preserve">simulable, so distinctness is </w:t>
      </w:r>
      <w:r>
        <w:rPr>
          <w:b/>
        </w:rPr>
        <w:t>necessary, not sufficient</w:t>
      </w:r>
      <w:r>
        <w:t xml:space="preserve"> for accuracy — and §5.3 shows that,</w:t>
      </w:r>
    </w:p>
    <w:p>
      <w:pPr>
        <w:jc w:val="both"/>
      </w:pPr>
      <w:r>
        <w:t>here, it is indeed *not*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public).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</w:t>
      </w:r>
    </w:p>
    <w:p>
      <w:pPr>
        <w:jc w:val="both"/>
      </w:pPr>
      <w:r>
        <w:t xml:space="preserve">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>);</w:t>
      </w:r>
    </w:p>
    <w:p>
      <w:pPr>
        <w:jc w:val="both"/>
      </w:pPr>
      <w:r>
        <w:t xml:space="preserve">public SPY daily OHLCV 2022–2026 (Garman–Klass proxy); real MNIST (Keras </w:t>
      </w:r>
      <w:r>
        <w:rPr>
          <w:rFonts w:ascii="Courier New" w:hAnsi="Courier New"/>
        </w:rPr>
        <w:t>.npz</w:t>
      </w:r>
      <w:r>
        <w:t xml:space="preserve"> mirror).</w:t>
      </w:r>
    </w:p>
    <w:p>
      <w:pPr>
        <w:jc w:val="both"/>
      </w:pP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>; per-model</w:t>
      </w:r>
    </w:p>
    <w:p>
      <w:pPr>
        <w:jc w:val="both"/>
      </w:pPr>
      <w:r>
        <w:t>ridge penalty selected on a chronological validation tail; multi-seed ensembling. We verified</w:t>
      </w:r>
    </w:p>
    <w:p>
      <w:pPr>
        <w:jc w:val="both"/>
      </w:pPr>
      <w:r>
        <w:t xml:space="preserve">the pipeline is leakage-free (all features lagged ≥1 day; train-only scaling). </w:t>
      </w:r>
      <w:r>
        <w:rPr>
          <w:b/>
        </w:rPr>
        <w:t>Baselines:</w:t>
      </w:r>
    </w:p>
    <w:p>
      <w:pPr>
        <w:jc w:val="both"/>
      </w:pPr>
      <w:r>
        <w:t xml:space="preserve">HAR, </w:t>
      </w:r>
      <w:r>
        <w:rPr>
          <w:b/>
        </w:rPr>
        <w:t>HAR-X</w:t>
      </w:r>
      <w:r>
        <w:t>, GARCH(1,1), GJR-GARCH, AR(3), persistence, ESN (matched + 4×, recurrent), RFF</w:t>
      </w:r>
    </w:p>
    <w:p>
      <w:pPr>
        <w:jc w:val="both"/>
      </w:pPr>
      <w:r>
        <w:t xml:space="preserve">kernel, LSTM. </w:t>
      </w:r>
      <w:r>
        <w:rPr>
          <w:b/>
        </w:rPr>
        <w:t>Metrics:</w:t>
      </w:r>
      <w:r>
        <w:t xml:space="preserve"> RMSE(log-RV), QLIKE (Patton 2011), Mincer–Zarnowitz R²; significance</w:t>
      </w:r>
    </w:p>
    <w:p>
      <w:pPr>
        <w:jc w:val="both"/>
      </w:pPr>
      <w:r>
        <w:t xml:space="preserve">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</w:t>
      </w:r>
    </w:p>
    <w:p>
      <w:pPr>
        <w:jc w:val="both"/>
      </w:pPr>
      <w:r>
        <w:t>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</w:t>
      </w:r>
    </w:p>
    <w:p>
      <w:pPr>
        <w:jc w:val="both"/>
      </w:pP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</w:t>
      </w:r>
    </w:p>
    <w:p>
      <w:pPr>
        <w:jc w:val="both"/>
      </w:pPr>
      <w:r>
        <w:t xml:space="preserve">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*fixed* univariate</w:t>
      </w:r>
    </w:p>
    <w:p>
      <w:pPr>
        <w:jc w:val="both"/>
      </w:pPr>
      <w:r>
        <w:t>8-lag encoder, extra qubits receive no new input: g(n) and effective feature-rank</w:t>
      </w:r>
    </w:p>
    <w:p>
      <w:pPr>
        <w:jc w:val="both"/>
      </w:pPr>
      <w:r>
        <w:rPr>
          <w:b/>
        </w:rPr>
        <w:t>saturate/decline</w:t>
      </w:r>
      <w:r>
        <w:t xml:space="preserve"> (n=8→12: g 133→30, D_eff 1.8→1.5). </w:t>
      </w:r>
      <w:r>
        <w:rPr>
          <w:b/>
        </w:rPr>
        <w:t>H0 is refuted in this regime</w:t>
      </w:r>
      <w:r>
        <w:t xml:space="preserve"> — the</w:t>
      </w:r>
    </w:p>
    <w:p>
      <w:pPr>
        <w:jc w:val="both"/>
      </w:pPr>
      <w:r>
        <w:t>empirical case *for*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</w:t>
      </w:r>
    </w:p>
    <w:p>
      <w:pPr>
        <w:jc w:val="both"/>
      </w:pPr>
      <w:r>
        <w:t>realized-measure information (signed return/leverage, downside-semivariance share, jump share)</w:t>
      </w:r>
    </w:p>
    <w:p>
      <w:pPr>
        <w:jc w:val="both"/>
      </w:pPr>
      <w:r>
        <w:t>restores the lost structure: at n=10, informed vs idle qubits, kernel distinctness and rank</w:t>
      </w:r>
    </w:p>
    <w:p>
      <w:pPr>
        <w:jc w:val="both"/>
      </w:pPr>
      <w:r>
        <w:t>jump (</w:t>
      </w:r>
      <w:r>
        <w:rPr>
          <w:b/>
        </w:rPr>
        <w:t>g 52→158, D_eff 1.5→3.1</w:t>
      </w:r>
      <w:r>
        <w:t>), and effective rank grows with n (D_eff 1.81→3.10→3.14,</w:t>
      </w:r>
    </w:p>
    <w:p>
      <w:pPr>
        <w:jc w:val="both"/>
      </w:pPr>
      <w:r>
        <w:t>n=8→12; near-flat 10→12). So the bottleneck is *fixable* — added qubits can carry new</w:t>
      </w:r>
    </w:p>
    <w:p>
      <w:pPr>
        <w:jc w:val="both"/>
      </w:pPr>
      <w:r>
        <w:t xml:space="preserve">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</w:t>
      </w:r>
    </w:p>
    <w:p>
      <w:pPr>
        <w:jc w:val="both"/>
      </w:pPr>
      <w:r>
        <w:t xml:space="preserve">to the strongest fair baselines — </w:t>
      </w:r>
      <w:r>
        <w:rPr>
          <w:b/>
        </w:rPr>
        <w:t>HAR-X</w:t>
      </w:r>
      <w:r>
        <w:t xml:space="preserve"> (the same rich features used *linearly*, no</w:t>
      </w:r>
    </w:p>
    <w:p>
      <w:pPr>
        <w:jc w:val="both"/>
      </w:pPr>
      <w:r>
        <w:t xml:space="preserve">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</w:t>
      </w:r>
    </w:p>
    <w:p>
      <w:pPr>
        <w:jc w:val="both"/>
      </w:pPr>
      <w:r>
        <w:t>information set and *nesting* HAR-X, so a quantum win requires nonlinearity beyond the linear</w:t>
      </w:r>
    </w:p>
    <w:p>
      <w:pPr>
        <w:jc w:val="both"/>
      </w:pPr>
      <w:r>
        <w:t xml:space="preserve">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t>*(plain HAR for reference: crisis 0.6290, calm 0.6454 — HAR-X's rich features cut RMSE sharply.)*</w:t>
      </w:r>
    </w:p>
    <w:p>
      <w:pPr>
        <w:jc w:val="both"/>
      </w:pPr>
      <w:r>
        <w:rPr>
          <w:b/>
        </w:rPr>
        <w:t>HAR-X is best or co-best everywhere; CHIMERA never beats it</w:t>
      </w:r>
      <w:r>
        <w:t xml:space="preserve"> (slightly worse; raw-significant</w:t>
      </w:r>
    </w:p>
    <w:p>
      <w:pPr>
        <w:jc w:val="both"/>
      </w:pPr>
      <w:r>
        <w:t>at n=8/12) and is statistically indistinguishable from the classical ESN/RFF. **After Holm</w:t>
      </w:r>
    </w:p>
    <w:p>
      <w:pPr>
        <w:jc w:val="both"/>
      </w:pPr>
      <w:r>
        <w:t>correction no comparison is significant in either direction.** The earlier "beats HAR" result</w:t>
      </w:r>
    </w:p>
    <w:p>
      <w:pPr>
        <w:jc w:val="both"/>
      </w:pPr>
      <w:r>
        <w:t>was an artifact of comparing against a *feature-poor* HAR: the gain comes from the encoded</w:t>
      </w:r>
    </w:p>
    <w:p>
      <w:pPr>
        <w:jc w:val="both"/>
      </w:pPr>
      <w:r>
        <w:t>realized measures (a known SHAR/HARQ effect), not from quantum nonlinearity. **By our</w:t>
      </w:r>
    </w:p>
    <w:p>
      <w:pPr>
        <w:jc w:val="both"/>
      </w:pPr>
      <w:r>
        <w:t>pre-registered criteria, H0 is refuted — we report this negative.** What honestly survives for</w:t>
      </w:r>
    </w:p>
    <w:p>
      <w:pPr>
        <w:jc w:val="both"/>
      </w:pPr>
      <w:r>
        <w:t xml:space="preserve">the quantum reservoir: it is </w:t>
      </w:r>
      <w:r>
        <w:rPr>
          <w:b/>
        </w:rPr>
        <w:t>competitive</w:t>
      </w:r>
      <w:r>
        <w:t xml:space="preserve"> (within ~0.5–1.5% RMSE of the best at every n),</w:t>
      </w:r>
    </w:p>
    <w:p>
      <w:pPr>
        <w:jc w:val="both"/>
      </w:pPr>
      <w:r>
        <w:rPr>
          <w:b/>
        </w:rPr>
        <w:t>more stable than the recurrent ESN</w:t>
      </w:r>
      <w:r>
        <w:t xml:space="preserve"> (lower per-seed variance, e.g. n=12: 0.009 vs 0.015),</w:t>
      </w:r>
    </w:p>
    <w:p>
      <w:pPr>
        <w:jc w:val="both"/>
      </w:pPr>
      <w:r>
        <w:t xml:space="preserve">and it </w:t>
      </w:r>
      <w:r>
        <w:rPr>
          <w:b/>
        </w:rPr>
        <w:t>beats the recurrent ESN on the calm window</w:t>
      </w:r>
      <w:r>
        <w:t xml:space="preserve"> (raw p=0.018; n.s. after Holm).</w:t>
      </w:r>
    </w:p>
    <w:p>
      <w:pPr>
        <w:jc w:val="both"/>
      </w:pPr>
      <w:r>
        <w:rPr>
          <w:b/>
        </w:rPr>
        <w:t>Named canonical baselines</w:t>
      </w:r>
      <w:r>
        <w:t xml:space="preserve"> (</w:t>
      </w:r>
      <w:r>
        <w:rPr>
          <w:rFonts w:ascii="Courier New" w:hAnsi="Courier New"/>
        </w:rPr>
        <w:t>cli.py run canonical</w:t>
      </w:r>
      <w:r>
        <w:t>): running the models a finance referee</w:t>
      </w:r>
    </w:p>
    <w:p>
      <w:pPr>
        <w:jc w:val="both"/>
      </w:pPr>
      <w:r>
        <w:t xml:space="preserve">expects — </w:t>
      </w:r>
      <w:r>
        <w:rPr>
          <w:b/>
        </w:rPr>
        <w:t>SHAR, HAR-CJ, HARQ</w:t>
      </w:r>
      <w:r>
        <w:t xml:space="preserve"> (RQ≈RV² proxy) and </w:t>
      </w:r>
      <w:r>
        <w:rPr>
          <w:b/>
        </w:rPr>
        <w:t>HEAVY-RM</w:t>
      </w:r>
      <w:r>
        <w:t>, under MSE- *and* QLIKE-loss DM —</w:t>
      </w:r>
    </w:p>
    <w:p>
      <w:pPr>
        <w:jc w:val="both"/>
      </w:pPr>
      <w:r>
        <w:rPr>
          <w:b/>
        </w:rPr>
        <w:t>none beats HAR-X</w:t>
      </w:r>
      <w:r>
        <w:t xml:space="preserve"> (confirming it is a fair, strong stand-in, not a strawman), and CHIMERA ties</w:t>
      </w:r>
    </w:p>
    <w:p>
      <w:pPr>
        <w:jc w:val="both"/>
      </w:pPr>
      <w:r>
        <w:t>the best of them on RMSE with only a *raw, non-Holm-significant* QLIKE/MZ-efficiency edge</w:t>
      </w:r>
    </w:p>
    <w:p>
      <w:pPr>
        <w:jc w:val="both"/>
      </w:pPr>
      <w:r>
        <w:t>(</w:t>
      </w:r>
      <w:r>
        <w:rPr>
          <w:rFonts w:ascii="Courier New" w:hAnsi="Courier New"/>
        </w:rPr>
        <w:t>results/canonical_baselines_findings.md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**Figure 2.**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</w:t>
      </w:r>
    </w:p>
    <w:p>
      <w:pPr>
        <w:jc w:val="both"/>
      </w:pPr>
      <w:r>
        <w:t xml:space="preserve">Accuracy </w:t>
      </w:r>
      <w:r>
        <w:rPr>
          <w:b/>
        </w:rPr>
        <w:t>scales with qubits</w:t>
      </w:r>
      <w:r>
        <w:t xml:space="preserve"> (n=5/8/10/12: 0.632/0.798/0.831/0.859, 3 seeds) and **beats the</w:t>
      </w:r>
    </w:p>
    <w:p>
      <w:pPr>
        <w:jc w:val="both"/>
      </w:pPr>
      <w:r>
        <w:t>linear-PCA baseline at every n</w:t>
      </w:r>
      <w:r>
        <w:rPr>
          <w:b/>
        </w:rPr>
        <w:t xml:space="preserve"> (real nonlinear lift), confirming </w:t>
      </w:r>
      <w:r>
        <w:t>sufficient expressivity**</w:t>
      </w:r>
    </w:p>
    <w:p>
      <w:pPr>
        <w:jc w:val="both"/>
      </w:pPr>
      <w:r>
        <w:t xml:space="preserve">(the benchmark's purpose); a matched ESN </w:t>
      </w:r>
      <w:r>
        <w:rPr>
          <w:b/>
        </w:rPr>
        <w:t>ties or slightly exceeds</w:t>
      </w:r>
      <w:r>
        <w:t xml:space="preserve"> CHIMERA (within ≈1% for</w:t>
      </w:r>
    </w:p>
    <w:p>
      <w:pPr>
        <w:jc w:val="both"/>
      </w:pPr>
      <w:r>
        <w:t xml:space="preserve">n≥8; 2.9% at n=5) — competitive, not dominant. </w:t>
      </w:r>
      <w:r>
        <w:rPr>
          <w:b/>
        </w:rPr>
        <w:t>Noise:</w:t>
      </w:r>
      <w:r>
        <w:t xml:space="preserve"> the classifier is **invariant to</w:t>
      </w:r>
    </w:p>
    <w:p>
      <w:pPr>
        <w:jc w:val="both"/>
      </w:pPr>
      <w:r>
        <w:t>depolarizing** noise — provably, because depolarizing is a uniform Bloch contraction that</w:t>
      </w:r>
    </w:p>
    <w:p>
      <w:pPr>
        <w:jc w:val="both"/>
      </w:pPr>
      <w:r>
        <w:t>per-feature standardization removes exactly (accuracy identical across rates 0.05–0.30) — and</w:t>
      </w:r>
    </w:p>
    <w:p>
      <w:pPr>
        <w:jc w:val="both"/>
      </w:pPr>
      <w:r>
        <w:rPr>
          <w:b/>
        </w:rPr>
        <w:t>robust to amplitude damping</w:t>
      </w:r>
      <w:r>
        <w:t xml:space="preserve"> (&lt;0.5% at 30%). </w:t>
      </w:r>
      <w:r>
        <w:rPr>
          <w:b/>
        </w:rPr>
        <w:t>Honesty check (`cli.py run noise_circuit`):</w:t>
      </w:r>
      <w:r>
        <w:t xml:space="preserve"> a</w:t>
      </w:r>
    </w:p>
    <w:p>
      <w:pPr>
        <w:jc w:val="both"/>
      </w:pPr>
      <w:r>
        <w:t>per-Trotter-layer density-matrix study shows the *converse* — accumulated two-qubit noise *during*</w:t>
      </w:r>
    </w:p>
    <w:p>
      <w:pPr>
        <w:jc w:val="both"/>
      </w:pPr>
      <w:r>
        <w:t xml:space="preserve">evolution is </w:t>
      </w:r>
      <w:r>
        <w:rPr>
          <w:b/>
        </w:rPr>
        <w:t>not</w:t>
      </w:r>
      <w:r>
        <w:t xml:space="preserve"> removed by standardization (standardized feature error grows with rate, vs</w:t>
      </w:r>
    </w:p>
    <w:p>
      <w:pPr>
        <w:jc w:val="both"/>
      </w:pPr>
      <w:r>
        <w:rPr>
          <w:b/>
        </w:rPr>
        <w:t>≈0</w:t>
      </w:r>
      <w:r>
        <w:t xml:space="preserve"> for readout-only depolarizing), so the invariance above is a property of the *readout*, not</w:t>
      </w:r>
    </w:p>
    <w:p>
      <w:pPr>
        <w:jc w:val="both"/>
      </w:pPr>
      <w:r>
        <w:t>a circuit-level noise-robustness claim; accumulated 2-qubit error over the 380-gate circuit is the</w:t>
      </w:r>
    </w:p>
    <w:p>
      <w:pPr>
        <w:jc w:val="both"/>
      </w:pPr>
      <w:r>
        <w:t>real NISQ cost (§6).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>,</w:t>
      </w:r>
    </w:p>
    <w:p>
      <w:pPr>
        <w:jc w:val="both"/>
      </w:pPr>
      <w:r>
        <w:t xml:space="preserve">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>. For</w:t>
      </w:r>
    </w:p>
    <w:p>
      <w:pPr>
        <w:jc w:val="both"/>
      </w:pPr>
      <w:r>
        <w:t xml:space="preserve">the random ≈50%-connected reservoir we measure the </w:t>
      </w:r>
      <w:r>
        <w:rPr>
          <w:b/>
        </w:rPr>
        <w:t>bond dimension</w:t>
      </w:r>
      <w:r>
        <w:t xml:space="preserve"> χ_eff across a balanced</w:t>
      </w:r>
    </w:p>
    <w:p>
      <w:pPr>
        <w:jc w:val="both"/>
      </w:pPr>
      <w:r>
        <w:t xml:space="preserve">cut: it is </w:t>
      </w:r>
      <w:r>
        <w:rPr>
          <w:b/>
        </w:rPr>
        <w:t>full at every n, χ_eff = 2^(n/2)</w:t>
      </w:r>
      <w:r>
        <w:t xml:space="preserve"> (16→256 for n=8→16) — an exact MPS gets **zero</w:t>
      </w:r>
    </w:p>
    <w:p>
      <w:pPr>
        <w:jc w:val="both"/>
      </w:pPr>
      <w:r>
        <w:t>compression** — with entanglement entropy S ≈ 1.7–3.2 nats (peaking near n=14; S is noisier</w:t>
      </w:r>
    </w:p>
    <w:p>
      <w:pPr>
        <w:jc w:val="both"/>
      </w:pPr>
      <w:r>
        <w:t xml:space="preserve">than the rank). The reservoir therefore admits </w:t>
      </w:r>
      <w:r>
        <w:rPr>
          <w:b/>
        </w:rPr>
        <w:t>no low-bond-dimension (MPS/TEBD) shortcut</w:t>
      </w:r>
      <w:r>
        <w:t xml:space="preserve"> —</w:t>
      </w:r>
    </w:p>
    <w:p>
      <w:pPr>
        <w:jc w:val="both"/>
      </w:pPr>
      <w:r>
        <w:t>exact cost stays exponential (full entanglement is *necessary, not sufficient* for true classical</w:t>
      </w:r>
    </w:p>
    <w:p>
      <w:pPr>
        <w:jc w:val="both"/>
      </w:pPr>
      <w:r>
        <w:t>hardness) — the precondition any beyond-frontier advantage would need, even though no advantage</w:t>
      </w:r>
    </w:p>
    <w:p>
      <w:pPr>
        <w:jc w:val="both"/>
      </w:pPr>
      <w:r>
        <w:t>appears at the simulable scale we can test.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>Simulator-first on qBraid: dense statevector ≤12 qubits, sparse/tensor-network to ≈16, GPU for</w:t>
      </w:r>
    </w:p>
    <w:p>
      <w:pPr>
        <w:jc w:val="both"/>
      </w:pPr>
      <w:r>
        <w:t xml:space="preserve">larger. </w:t>
      </w:r>
      <w:r>
        <w:rPr>
          <w:b/>
        </w:rPr>
        <w:t>Resource estimates</w:t>
      </w:r>
      <w:r>
        <w:t xml:space="preserve"> (gate-Trotter, 20 layers; readout is single-basis because all</w:t>
      </w:r>
    </w:p>
    <w:p>
      <w:pPr>
        <w:jc w:val="both"/>
      </w:pPr>
      <w:r>
        <w:rPr>
          <w:rFonts w:ascii="Courier New" w:hAnsi="Courier New"/>
        </w:rPr>
        <w:t>⟨Z_i⟩,⟨Z_iZ_j⟩</w:t>
      </w:r>
      <w:r>
        <w:t xml:space="preserve"> are diagonal in the computational basis, so one set of S shots yields </w:t>
      </w:r>
      <w:r>
        <w:rPr>
          <w:b/>
        </w:rPr>
        <w:t>all</w:t>
      </w:r>
    </w:p>
    <w:p>
      <w:pPr>
        <w:jc w:val="both"/>
      </w:pPr>
      <w:r>
        <w:t>n+C(n,2) observables):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two-qubit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one-qubit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observables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shots S (ε≈1/√S)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sim wall-clock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 (ε≈.011–.022)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&lt;1 s/state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~sec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~1 min build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16 (sparse)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~40 min/point</w:t>
            </w:r>
          </w:p>
        </w:tc>
      </w:tr>
    </w:tbl>
    <w:p>
      <w:pPr>
        <w:jc w:val="both"/>
      </w:pPr>
      <w:r>
        <w:t>*(wall-clock is hardware-dependent — measured on a single CPU here; it is an engineering, not a scientific, quantity.)*</w:t>
      </w:r>
    </w:p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IBM</w:t>
      </w:r>
      <w:r>
        <w:t xml:space="preserve"> via qBraid — the</w:t>
      </w:r>
    </w:p>
    <w:p>
      <w:pPr>
        <w:jc w:val="both"/>
      </w:pPr>
      <w:r>
        <w:t>random-sparse Ising needs *fewer* two-qubit gates than an all-to-all reservoir, easing NISQ</w:t>
      </w:r>
    </w:p>
    <w:p>
      <w:pPr>
        <w:jc w:val="both"/>
      </w:pPr>
      <w:r>
        <w:t>mapping (trapped-ion all-to-all natively supports the arbitrary couplings) — with **ZNE +</w:t>
      </w:r>
    </w:p>
    <w:p>
      <w:pPr>
        <w:jc w:val="both"/>
      </w:pPr>
      <w:r>
        <w:t>measurement mitigation** and a classical cross-check for every run. The submission path is</w:t>
      </w:r>
    </w:p>
    <w:p>
      <w:pPr>
        <w:jc w:val="both"/>
      </w:pP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qbraid_submit.py</w:t>
      </w:r>
      <w:r>
        <w:t xml:space="preserve">, </w:t>
      </w:r>
      <w:r>
        <w:rPr>
          <w:rFonts w:ascii="Courier New" w:hAnsi="Courier New"/>
        </w:rPr>
        <w:t>cli.py run qsubmit</w:t>
      </w:r>
      <w:r>
        <w:t>): on a simulator it (i) reproduces</w:t>
      </w:r>
    </w:p>
    <w:p>
      <w:pPr>
        <w:jc w:val="both"/>
      </w:pPr>
      <w:r>
        <w:t xml:space="preserve">the engine to </w:t>
      </w:r>
      <w:r>
        <w:rPr>
          <w:b/>
        </w:rPr>
        <w:t>3.9×10⁻¹⁶</w:t>
      </w:r>
      <w:r>
        <w:t xml:space="preserve"> via the exact circuit (the classical cross-check we run for every</w:t>
      </w:r>
    </w:p>
    <w:p>
      <w:pPr>
        <w:jc w:val="both"/>
      </w:pPr>
      <w:r>
        <w:t xml:space="preserve">hardware execution), (ii) characterizes the </w:t>
      </w:r>
      <w:r>
        <w:rPr>
          <w:b/>
        </w:rPr>
        <w:t>shot budget</w:t>
      </w:r>
      <w:r>
        <w:t xml:space="preserve"> — mean feature error 0.046 / 0.013</w:t>
      </w:r>
    </w:p>
    <w:p>
      <w:pPr>
        <w:jc w:val="both"/>
      </w:pPr>
      <w:r>
        <w:t>/ 0.0066 at S = 256 / 4k / 16k shots, the ε≈1/√S law, with the gate-Trotter(20) approximation</w:t>
      </w:r>
    </w:p>
    <w:p>
      <w:pPr>
        <w:jc w:val="both"/>
      </w:pPr>
      <w:r>
        <w:t xml:space="preserve">adding ≈0.04 — and (iii) demonstrates </w:t>
      </w:r>
      <w:r>
        <w:rPr>
          <w:b/>
        </w:rPr>
        <w:t>zero-noise extrapolation</w:t>
      </w:r>
      <w:r>
        <w:t xml:space="preserve"> recovering toward the</w:t>
      </w:r>
    </w:p>
    <w:p>
      <w:pPr>
        <w:jc w:val="both"/>
      </w:pPr>
      <w:r>
        <w:t>noiseless value under a depolarizing sweep. It is one flag (</w:t>
      </w:r>
      <w:r>
        <w:rPr>
          <w:rFonts w:ascii="Courier New" w:hAnsi="Courier New"/>
        </w:rPr>
        <w:t>--device</w:t>
      </w:r>
      <w:r>
        <w:t>) from a real backend,</w:t>
      </w:r>
    </w:p>
    <w:p>
      <w:pPr>
        <w:jc w:val="both"/>
      </w:pPr>
      <w:r>
        <w:t>pending qBraid credit allocation. We thus characterize all four challenge axes: reservoir size</w:t>
      </w:r>
    </w:p>
    <w:p>
      <w:pPr>
        <w:jc w:val="both"/>
      </w:pPr>
      <w:r>
        <w:t>(§5.1/5.5), encoding density (§5.2/5.3), shot budget, and noise (§5.4). *(QCi Dirac-3 is the</w:t>
      </w:r>
    </w:p>
    <w:p>
      <w:pPr>
        <w:jc w:val="both"/>
      </w:pPr>
      <w:r>
        <w:t>separate optimization challenge's device.)*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</w:t>
      </w:r>
    </w:p>
    <w:p>
      <w:pPr>
        <w:jc w:val="both"/>
      </w:pPr>
      <w:r>
        <w:t>linear) is the best model on this task. (ii) The S&amp;P 500 RV sample ends Feb-2020 — the 2008 GFC</w:t>
      </w:r>
    </w:p>
    <w:p>
      <w:pPr>
        <w:jc w:val="both"/>
      </w:pPr>
      <w:r>
        <w:t>is in-sample, the 2020 COVID shock just outside it; broader assets/periods untested. (iii) Noise is studied on MNIST with single-qubit</w:t>
      </w:r>
    </w:p>
    <w:p>
      <w:pPr>
        <w:jc w:val="both"/>
      </w:pPr>
      <w:r>
        <w:t>channels at the readout; full noisy-circuit and shot-noise simulation is deferred to the QPU</w:t>
      </w:r>
    </w:p>
    <w:p>
      <w:pPr>
        <w:jc w:val="both"/>
      </w:pPr>
      <w:r>
        <w:t>runs. (iv) g is regularization-dependent (we report the qualitative gap, not a tuned value).</w:t>
      </w:r>
    </w:p>
    <w:p>
      <w:pPr>
        <w:jc w:val="both"/>
      </w:pPr>
      <w:r>
        <w:t xml:space="preserve">(v) </w:t>
      </w:r>
      <w:r>
        <w:rPr>
          <w:b/>
        </w:rPr>
        <w:t>No real-QPU run yet</w:t>
      </w:r>
      <w:r>
        <w:t xml:space="preserve"> (simulator cross-checked; pending qBraid credit allocation).</w:t>
      </w:r>
    </w:p>
    <w:p>
      <w:pPr>
        <w:jc w:val="both"/>
      </w:pPr>
      <w:r>
        <w:t>(vi) Distinctness and full-rank entanglement are *necessary, not sufficient* for advantage —</w:t>
      </w:r>
    </w:p>
    <w:p>
      <w:pPr>
        <w:jc w:val="both"/>
      </w:pPr>
      <w:r>
        <w:t>whether they convert beyond the classical-simulation frontier is the open question.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>Reliable volatility forecasts feed portfolio hedging, dynamic risk limits and derivatives pricing.</w:t>
      </w:r>
    </w:p>
    <w:p>
      <w:pPr>
        <w:jc w:val="both"/>
      </w:pPr>
      <w:r>
        <w:t xml:space="preserve">We make the impact </w:t>
      </w:r>
      <w:r>
        <w:rPr>
          <w:b/>
        </w:rPr>
        <w:t>concrete</w:t>
      </w:r>
      <w:r>
        <w:t xml:space="preserve"> (</w:t>
      </w:r>
      <w:r>
        <w:rPr>
          <w:rFonts w:ascii="Courier New" w:hAnsi="Courier New"/>
        </w:rPr>
        <w:t>cli.py run economics</w:t>
      </w:r>
      <w:r>
        <w:t>): a volatility-timing backtest that sizes</w:t>
      </w:r>
    </w:p>
    <w:p>
      <w:pPr>
        <w:jc w:val="both"/>
      </w:pPr>
      <w:r>
        <w:t>S&amp;P-500 exposure by the one-step RV forecast **nearly halves the max drawdown in the 2008 crisis</w:t>
      </w:r>
    </w:p>
    <w:p>
      <w:pPr>
        <w:jc w:val="both"/>
      </w:pPr>
      <w:r>
        <w:t>(−61%→−32%)</w:t>
      </w:r>
      <w:r>
        <w:rPr>
          <w:b/>
        </w:rPr>
        <w:t xml:space="preserve"> at a 10% vol target — a deployable risk lever — but a </w:t>
      </w:r>
      <w:r>
        <w:t>plain HAR** forecast captures</w:t>
      </w:r>
    </w:p>
    <w:p>
      <w:pPr>
        <w:jc w:val="both"/>
      </w:pPr>
      <w:r>
        <w:t xml:space="preserve">it, and rich features *and* the quantum reservoir add </w:t>
      </w:r>
      <w:r>
        <w:rPr>
          <w:b/>
        </w:rPr>
        <w:t>no</w:t>
      </w:r>
      <w:r>
        <w:t xml:space="preserve"> economic value (negative</w:t>
      </w:r>
    </w:p>
    <w:p>
      <w:pPr>
        <w:jc w:val="both"/>
      </w:pPr>
      <w:r>
        <w:t>certainty-equivalent fees). So the credible *negative* is decision-useful: the near-term lever is</w:t>
      </w:r>
    </w:p>
    <w:p>
      <w:pPr>
        <w:jc w:val="both"/>
      </w:pPr>
      <w:r>
        <w:rPr>
          <w:b/>
        </w:rPr>
        <w:t>vol-timing on a simple realized-variance forecast, not quantum hardware</w:t>
      </w:r>
      <w:r>
        <w:t xml:space="preserve">. </w:t>
      </w:r>
      <w:r>
        <w:rPr>
          <w:b/>
        </w:rPr>
        <w:t>Milestone plan:</w:t>
      </w:r>
      <w:r>
        <w:t xml:space="preserve"> (i) pre-register ✓; (ii) scaling +</w:t>
      </w:r>
    </w:p>
    <w:p>
      <w:pPr>
        <w:jc w:val="both"/>
      </w:pPr>
      <w:r>
        <w:t>encoding-density sweeps ✓; (iii) adversarial HAR-X/ESN/RFF test ✓; (iv) MNIST + noise ✓;</w:t>
      </w:r>
    </w:p>
    <w:p>
      <w:pPr>
        <w:jc w:val="both"/>
      </w:pPr>
      <w:r>
        <w:t>(v) sparse/TN frontier + bond dimension ✓; (vi) gate-Trotter QPU validation (IonQ/IQM/IBM) —</w:t>
      </w:r>
    </w:p>
    <w:p>
      <w:pPr>
        <w:jc w:val="both"/>
      </w:pPr>
      <w:r>
        <w:t xml:space="preserve">simulator cross-checked; fallback = TN + density-matrix noise emulation. </w:t>
      </w:r>
      <w:r>
        <w:rPr>
          <w:b/>
        </w:rPr>
        <w:t>AI disclosure:</w:t>
      </w:r>
    </w:p>
    <w:p>
      <w:pPr>
        <w:jc w:val="both"/>
      </w:pPr>
      <w:r>
        <w:t>Claude (Anthropic) assisted with code and drafting under the team's direction; all formulations,</w:t>
      </w:r>
    </w:p>
    <w:p>
      <w:pPr>
        <w:jc w:val="both"/>
      </w:pPr>
      <w:r>
        <w:t>decisions, and results are the team's own, produced by executing team code on public data.</w:t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(arXiv:2407.02553) · Zhu et al. 2025 (PRR 7, 023290) · Ahmed, Tennie &amp;</w:t>
      </w:r>
    </w:p>
    <w:p>
      <w:pPr>
        <w:jc w:val="both"/>
      </w:pPr>
      <w:r>
        <w:t>Magri 2025 (Proc. R. Soc. A 481) · Li et al. 2025 (arXiv:2505.13933) · Tandon et al. 2025</w:t>
      </w:r>
    </w:p>
    <w:p>
      <w:pPr>
        <w:jc w:val="both"/>
      </w:pPr>
      <w:r>
        <w:t>(arXiv:2505.22837) · Hou et al. 2025 (arXiv:2508.12383) · Čindrak et al. 2026 (arXiv:2603.21371)</w:t>
      </w:r>
    </w:p>
    <w:p>
      <w:pPr>
        <w:jc w:val="both"/>
      </w:pPr>
      <w:r>
        <w:t>· Antoncich et al. 2026 (arXiv:2602.14641) · Kobayashi &amp; Motome 2026 (PRL 136, 040602) · Huang</w:t>
      </w:r>
    </w:p>
    <w:p>
      <w:pPr>
        <w:jc w:val="both"/>
      </w:pPr>
      <w:r>
        <w:t>et al. 2021 (Nat. Commun. 12, 2631) · Corsi 2009 · Patton 2011 · Hansen, Lunde &amp; Nason 2011 ·</w:t>
      </w:r>
    </w:p>
    <w:p>
      <w:pPr>
        <w:jc w:val="both"/>
      </w:pPr>
      <w:r>
        <w:t>Diebold &amp; Mariano 1995 · Bollerslev 1986 · Jaeger 2001 · Heber, Lunde, Shephard &amp; Sheppard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