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8"/>
        <w:gridCol w:w="4692"/>
        <w:gridCol w:w="2870"/>
      </w:tblGrid>
      <w:tr w:rsidR="000273B8" w14:paraId="0177ACAF" w14:textId="77777777" w:rsidTr="0BFA8CC8">
        <w:trPr>
          <w:trHeight w:val="180"/>
        </w:trPr>
        <w:tc>
          <w:tcPr>
            <w:tcW w:w="1788" w:type="dxa"/>
            <w:vMerge w:val="restart"/>
            <w:vAlign w:val="center"/>
          </w:tcPr>
          <w:p w14:paraId="3F1120B8" w14:textId="7EDE2E79" w:rsidR="000273B8" w:rsidRPr="000273B8" w:rsidRDefault="000273B8" w:rsidP="00273B38">
            <w:pPr>
              <w:jc w:val="center"/>
              <w:rPr>
                <w:noProof/>
                <w:color w:val="4472C4" w:themeColor="accent1"/>
                <w:sz w:val="12"/>
              </w:rPr>
            </w:pPr>
            <w:r>
              <w:rPr>
                <w:noProof/>
                <w:color w:val="4472C4" w:themeColor="accent1"/>
              </w:rPr>
              <w:drawing>
                <wp:inline distT="0" distB="0" distL="0" distR="0" wp14:anchorId="2CA9C6C7" wp14:editId="083B8CA6">
                  <wp:extent cx="998390" cy="473394"/>
                  <wp:effectExtent l="0" t="0" r="0" b="3175"/>
                  <wp:docPr id="3" name="Picture 3" descr="A close up of a logo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DX_logo_color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535" cy="50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2" w:type="dxa"/>
            <w:gridSpan w:val="2"/>
            <w:vAlign w:val="center"/>
          </w:tcPr>
          <w:p w14:paraId="0F21098A" w14:textId="77777777" w:rsidR="000273B8" w:rsidRPr="000273B8" w:rsidRDefault="000273B8" w:rsidP="00A34B83">
            <w:pPr>
              <w:pStyle w:val="Title"/>
              <w:jc w:val="center"/>
              <w:rPr>
                <w:color w:val="4472C4" w:themeColor="accent1"/>
                <w:sz w:val="12"/>
              </w:rPr>
            </w:pPr>
          </w:p>
        </w:tc>
      </w:tr>
      <w:tr w:rsidR="000273B8" w14:paraId="60A3CB3C" w14:textId="77777777" w:rsidTr="0BFA8CC8">
        <w:trPr>
          <w:trHeight w:val="938"/>
        </w:trPr>
        <w:tc>
          <w:tcPr>
            <w:tcW w:w="1788" w:type="dxa"/>
            <w:vMerge/>
            <w:vAlign w:val="center"/>
          </w:tcPr>
          <w:p w14:paraId="7472797D" w14:textId="17AA3594" w:rsidR="000273B8" w:rsidRDefault="000273B8" w:rsidP="00273B38">
            <w:pPr>
              <w:jc w:val="center"/>
            </w:pPr>
          </w:p>
        </w:tc>
        <w:tc>
          <w:tcPr>
            <w:tcW w:w="7562" w:type="dxa"/>
            <w:gridSpan w:val="2"/>
            <w:vAlign w:val="center"/>
          </w:tcPr>
          <w:p w14:paraId="66AB9C9B" w14:textId="4B85E5F5" w:rsidR="000273B8" w:rsidRPr="000273B8" w:rsidRDefault="3F7EDD25" w:rsidP="2D6F0D2A">
            <w:pPr>
              <w:pStyle w:val="Title"/>
              <w:jc w:val="center"/>
            </w:pPr>
            <w:r w:rsidRPr="0BFA8CC8">
              <w:rPr>
                <w:color w:val="4471C4"/>
              </w:rPr>
              <w:t>Add app currency</w:t>
            </w:r>
            <w:r w:rsidR="0D32B40E" w:rsidRPr="0BFA8CC8">
              <w:rPr>
                <w:color w:val="4471C4"/>
              </w:rPr>
              <w:t xml:space="preserve"> to Copilot page</w:t>
            </w:r>
          </w:p>
        </w:tc>
      </w:tr>
      <w:tr w:rsidR="000273B8" w14:paraId="6D557525" w14:textId="77777777" w:rsidTr="0BFA8CC8">
        <w:tc>
          <w:tcPr>
            <w:tcW w:w="1788" w:type="dxa"/>
            <w:vMerge/>
          </w:tcPr>
          <w:p w14:paraId="7A1013E7" w14:textId="77777777" w:rsidR="000273B8" w:rsidRDefault="000273B8" w:rsidP="007C4D1F"/>
        </w:tc>
        <w:tc>
          <w:tcPr>
            <w:tcW w:w="4692" w:type="dxa"/>
          </w:tcPr>
          <w:p w14:paraId="4DF788EE" w14:textId="77777777" w:rsidR="000273B8" w:rsidRDefault="000273B8" w:rsidP="007C4D1F"/>
        </w:tc>
        <w:tc>
          <w:tcPr>
            <w:tcW w:w="2870" w:type="dxa"/>
          </w:tcPr>
          <w:p w14:paraId="52F9D9AD" w14:textId="77777777" w:rsidR="00C50CC0" w:rsidRDefault="00C50CC0" w:rsidP="007C4D1F"/>
          <w:p w14:paraId="6A304A5D" w14:textId="77777777" w:rsidR="000273B8" w:rsidRDefault="41491328" w:rsidP="007C4D1F">
            <w:r>
              <w:t>PM:</w:t>
            </w:r>
            <w:r w:rsidR="00E66B51">
              <w:t xml:space="preserve"> </w:t>
            </w:r>
            <w:r w:rsidR="00A217F5">
              <w:t>Jon Orton</w:t>
            </w:r>
          </w:p>
          <w:p w14:paraId="44A02A4F" w14:textId="0CB3FAA8" w:rsidR="00A217F5" w:rsidRDefault="00A217F5" w:rsidP="007C4D1F">
            <w:r>
              <w:t xml:space="preserve">Design: </w:t>
            </w:r>
            <w:r w:rsidR="00174494">
              <w:t xml:space="preserve">Leyla </w:t>
            </w:r>
            <w:r w:rsidR="002A291F">
              <w:t>Jafarli</w:t>
            </w:r>
          </w:p>
          <w:p w14:paraId="63D67944" w14:textId="0BD093F9" w:rsidR="002A291F" w:rsidRDefault="002A291F" w:rsidP="007C4D1F">
            <w:r>
              <w:t>Content: David Sull</w:t>
            </w:r>
            <w:r w:rsidR="003727E1">
              <w:t>i</w:t>
            </w:r>
            <w:r>
              <w:t>v</w:t>
            </w:r>
            <w:r w:rsidR="003727E1">
              <w:t>a</w:t>
            </w:r>
            <w:r>
              <w:t>n</w:t>
            </w:r>
          </w:p>
          <w:p w14:paraId="1D98A591" w14:textId="71D06C45" w:rsidR="00A217F5" w:rsidRDefault="00A217F5" w:rsidP="007C4D1F">
            <w:r>
              <w:t xml:space="preserve">Dev: </w:t>
            </w:r>
            <w:r w:rsidR="002A291F">
              <w:t>David Benitez</w:t>
            </w:r>
          </w:p>
          <w:p w14:paraId="55D87D8D" w14:textId="5E25F90E" w:rsidR="002A291F" w:rsidRDefault="002A291F" w:rsidP="007C4D1F"/>
        </w:tc>
      </w:tr>
    </w:tbl>
    <w:p w14:paraId="38A812F5" w14:textId="5E26D1AD" w:rsidR="00C00162" w:rsidRDefault="388B4FA1" w:rsidP="007A1421">
      <w:pPr>
        <w:pStyle w:val="Heading2"/>
        <w:numPr>
          <w:ilvl w:val="0"/>
          <w:numId w:val="0"/>
        </w:numPr>
      </w:pPr>
      <w:r>
        <w:t>Overview</w:t>
      </w:r>
    </w:p>
    <w:p w14:paraId="7032AD97" w14:textId="2DB6C152" w:rsidR="1C989A9B" w:rsidRDefault="004B27BF" w:rsidP="36FE0BFD">
      <w:commentRangeStart w:id="0"/>
      <w:r>
        <w:t xml:space="preserve">Copilot </w:t>
      </w:r>
      <w:r w:rsidR="00962A7D">
        <w:t xml:space="preserve">is a cloud-based service that is </w:t>
      </w:r>
      <w:r>
        <w:t xml:space="preserve">quickly evolving, </w:t>
      </w:r>
      <w:r w:rsidR="00962A7D">
        <w:t xml:space="preserve">so </w:t>
      </w:r>
      <w:r>
        <w:t>i</w:t>
      </w:r>
      <w:r w:rsidR="004B0928">
        <w:t>t is</w:t>
      </w:r>
      <w:r>
        <w:t xml:space="preserve"> vital </w:t>
      </w:r>
      <w:r w:rsidR="00367B37">
        <w:t xml:space="preserve">for </w:t>
      </w:r>
      <w:r>
        <w:t>customers to keep Microsoft 365 apps up to date</w:t>
      </w:r>
      <w:r w:rsidR="0058762B">
        <w:t xml:space="preserve"> </w:t>
      </w:r>
      <w:r w:rsidR="007A2111">
        <w:t xml:space="preserve">so </w:t>
      </w:r>
      <w:r w:rsidR="0074244D">
        <w:t xml:space="preserve">that </w:t>
      </w:r>
      <w:r w:rsidR="00882406">
        <w:t>the</w:t>
      </w:r>
      <w:r w:rsidR="0058762B">
        <w:t>se desktop apps</w:t>
      </w:r>
      <w:r w:rsidR="00367B37">
        <w:t xml:space="preserve"> work properly </w:t>
      </w:r>
      <w:r w:rsidR="009601F5">
        <w:t>as Copilot evolves</w:t>
      </w:r>
      <w:r>
        <w:t xml:space="preserve">.  </w:t>
      </w:r>
      <w:commentRangeEnd w:id="0"/>
      <w:r>
        <w:rPr>
          <w:rStyle w:val="CommentReference"/>
          <w:sz w:val="22"/>
          <w:szCs w:val="22"/>
        </w:rPr>
        <w:commentReference w:id="0"/>
      </w:r>
      <w:r w:rsidR="00874BCB">
        <w:t>A</w:t>
      </w:r>
      <w:r w:rsidR="001C24A1">
        <w:t>fter setting devices to receive updates on a qualifying cadence (current</w:t>
      </w:r>
      <w:r w:rsidR="00760954">
        <w:t xml:space="preserve"> channel</w:t>
      </w:r>
      <w:r w:rsidR="001C24A1">
        <w:t xml:space="preserve"> or monthly channel), </w:t>
      </w:r>
      <w:r w:rsidR="00367B37">
        <w:t xml:space="preserve">customers may struggle to </w:t>
      </w:r>
      <w:r w:rsidR="00280253">
        <w:t xml:space="preserve">keep </w:t>
      </w:r>
      <w:r w:rsidR="003769B2">
        <w:t>individual</w:t>
      </w:r>
      <w:r w:rsidR="007F05BE">
        <w:t xml:space="preserve"> </w:t>
      </w:r>
      <w:r w:rsidR="00367B37">
        <w:t>devices</w:t>
      </w:r>
      <w:r w:rsidR="00280253">
        <w:t xml:space="preserve"> current</w:t>
      </w:r>
      <w:r w:rsidR="00367B37">
        <w:t xml:space="preserve">.  We will add a card to the Copilot health page to give </w:t>
      </w:r>
      <w:r w:rsidR="004B0928">
        <w:t>admins</w:t>
      </w:r>
      <w:r w:rsidR="00367B37">
        <w:t xml:space="preserve"> visibility into</w:t>
      </w:r>
      <w:r w:rsidR="007B22ED">
        <w:t xml:space="preserve"> the </w:t>
      </w:r>
      <w:r w:rsidR="00EC4841">
        <w:t>currency</w:t>
      </w:r>
      <w:r w:rsidR="007B22ED">
        <w:t xml:space="preserve"> of their org’s devices</w:t>
      </w:r>
      <w:r w:rsidR="00203A6A">
        <w:t xml:space="preserve">, and urge them to </w:t>
      </w:r>
      <w:r w:rsidR="00F632A5">
        <w:t>update</w:t>
      </w:r>
      <w:r w:rsidR="00203A6A">
        <w:t xml:space="preserve"> devices that </w:t>
      </w:r>
      <w:r w:rsidR="00EC4841">
        <w:t>have fallen</w:t>
      </w:r>
      <w:r w:rsidR="00203A6A">
        <w:t xml:space="preserve"> </w:t>
      </w:r>
      <w:r w:rsidR="00EC4841">
        <w:t>two or more builds behind.</w:t>
      </w:r>
    </w:p>
    <w:p w14:paraId="193A8F2F" w14:textId="7BF64973" w:rsidR="00C00162" w:rsidRPr="006102D3" w:rsidRDefault="388B4FA1" w:rsidP="007A1421">
      <w:pPr>
        <w:pStyle w:val="Heading2"/>
        <w:numPr>
          <w:ilvl w:val="0"/>
          <w:numId w:val="0"/>
        </w:numPr>
      </w:pPr>
      <w:r>
        <w:t>Business Justification</w:t>
      </w:r>
    </w:p>
    <w:p w14:paraId="1329918A" w14:textId="0E0EFC92" w:rsidR="18B3E9B9" w:rsidRDefault="18B3E9B9" w:rsidP="2D6F0D2A">
      <w:pPr>
        <w:rPr>
          <w:rFonts w:ascii="Calibri" w:eastAsia="Calibri" w:hAnsi="Calibri" w:cs="Calibri"/>
        </w:rPr>
      </w:pPr>
      <w:r>
        <w:t xml:space="preserve">This effort is part of </w:t>
      </w:r>
      <w:r w:rsidR="3C51A09B">
        <w:t xml:space="preserve">a broad Copilot </w:t>
      </w:r>
      <w:r>
        <w:t>customer health improvement effort</w:t>
      </w:r>
      <w:r w:rsidR="1AA9A803">
        <w:t xml:space="preserve">; the business justification and other details are in the master plan doc: </w:t>
      </w:r>
      <w:r>
        <w:t xml:space="preserve"> </w:t>
      </w:r>
      <w:hyperlink r:id="rId16">
        <w:r w:rsidRPr="36FE0BFD">
          <w:rPr>
            <w:rStyle w:val="Hyperlink"/>
            <w:rFonts w:ascii="Calibri" w:eastAsia="Calibri" w:hAnsi="Calibri" w:cs="Calibri"/>
          </w:rPr>
          <w:t>M365 customer health improvement - Copilot health definition and overall plan.docx</w:t>
        </w:r>
      </w:hyperlink>
    </w:p>
    <w:p w14:paraId="47F59667" w14:textId="1A3CD8FA" w:rsidR="2BFF759B" w:rsidRDefault="391D0589" w:rsidP="36FE0BFD">
      <w:pPr>
        <w:pStyle w:val="Heading2"/>
        <w:numPr>
          <w:ilvl w:val="0"/>
          <w:numId w:val="0"/>
        </w:numPr>
      </w:pPr>
      <w:r>
        <w:t>Additional</w:t>
      </w:r>
      <w:r w:rsidR="2BFF759B">
        <w:t xml:space="preserve"> </w:t>
      </w:r>
      <w:r w:rsidR="00E44831">
        <w:t>C</w:t>
      </w:r>
      <w:r w:rsidR="2BFF759B">
        <w:t>ontext</w:t>
      </w:r>
    </w:p>
    <w:p w14:paraId="6AFCC6FA" w14:textId="24D02E18" w:rsidR="2BFF759B" w:rsidRDefault="2BFF759B" w:rsidP="0BFA8CC8">
      <w:pPr>
        <w:spacing w:after="0"/>
        <w:rPr>
          <w:rFonts w:ascii="Calibri" w:eastAsia="Calibri" w:hAnsi="Calibri" w:cs="Calibri"/>
        </w:rPr>
      </w:pPr>
      <w:r w:rsidRPr="0BFA8CC8">
        <w:rPr>
          <w:rFonts w:ascii="Calibri" w:eastAsia="Calibri" w:hAnsi="Calibri" w:cs="Calibri"/>
        </w:rPr>
        <w:t xml:space="preserve">Read </w:t>
      </w:r>
      <w:hyperlink r:id="rId17">
        <w:r w:rsidR="2036771B" w:rsidRPr="0BFA8CC8">
          <w:rPr>
            <w:rStyle w:val="Hyperlink"/>
            <w:rFonts w:ascii="Calibri" w:eastAsia="Calibri" w:hAnsi="Calibri" w:cs="Calibri"/>
          </w:rPr>
          <w:t>Currency - M365 customer health improvement.docx</w:t>
        </w:r>
      </w:hyperlink>
      <w:r w:rsidR="2036771B" w:rsidRPr="0BFA8CC8">
        <w:rPr>
          <w:rFonts w:ascii="Calibri" w:eastAsia="Calibri" w:hAnsi="Calibri" w:cs="Calibri"/>
        </w:rPr>
        <w:t xml:space="preserve"> </w:t>
      </w:r>
      <w:r w:rsidR="003E7F26">
        <w:rPr>
          <w:rFonts w:ascii="Calibri" w:eastAsia="Calibri" w:hAnsi="Calibri" w:cs="Calibri"/>
        </w:rPr>
        <w:t xml:space="preserve">to understand this health signal </w:t>
      </w:r>
      <w:r w:rsidRPr="0BFA8CC8">
        <w:rPr>
          <w:rFonts w:ascii="Calibri" w:eastAsia="Calibri" w:hAnsi="Calibri" w:cs="Calibri"/>
        </w:rPr>
        <w:t>before you read this doc</w:t>
      </w:r>
      <w:r w:rsidR="593F6E99" w:rsidRPr="0BFA8CC8">
        <w:rPr>
          <w:rFonts w:ascii="Calibri" w:eastAsia="Calibri" w:hAnsi="Calibri" w:cs="Calibri"/>
        </w:rPr>
        <w:t>.</w:t>
      </w:r>
    </w:p>
    <w:p w14:paraId="0C8A13B8" w14:textId="77777777" w:rsidR="00C14133" w:rsidRDefault="00C14133" w:rsidP="00C14133">
      <w:pPr>
        <w:pStyle w:val="Heading2"/>
        <w:numPr>
          <w:ilvl w:val="0"/>
          <w:numId w:val="0"/>
        </w:numPr>
        <w:ind w:left="576" w:hanging="576"/>
        <w:rPr>
          <w:rFonts w:eastAsia="Calibri"/>
        </w:rPr>
      </w:pPr>
      <w:r>
        <w:rPr>
          <w:rFonts w:eastAsia="Calibri"/>
        </w:rPr>
        <w:t>Figma Mockups</w:t>
      </w:r>
    </w:p>
    <w:p w14:paraId="28234167" w14:textId="77777777" w:rsidR="00C14133" w:rsidRDefault="00C14133" w:rsidP="00C1413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Under development here: </w:t>
      </w:r>
      <w:hyperlink r:id="rId18" w:history="1">
        <w:r w:rsidRPr="00BD5872">
          <w:rPr>
            <w:rStyle w:val="Hyperlink"/>
          </w:rPr>
          <w:t>Copilot Health Insights – Figma</w:t>
        </w:r>
      </w:hyperlink>
    </w:p>
    <w:p w14:paraId="7551D237" w14:textId="79DA651A" w:rsidR="00C00162" w:rsidRDefault="388B4FA1" w:rsidP="007A1421">
      <w:pPr>
        <w:pStyle w:val="Heading2"/>
        <w:numPr>
          <w:ilvl w:val="1"/>
          <w:numId w:val="0"/>
        </w:numPr>
      </w:pPr>
      <w:r>
        <w:t>Scenarios</w:t>
      </w:r>
    </w:p>
    <w:p w14:paraId="4363483C" w14:textId="38FBF281" w:rsidR="00915BBC" w:rsidRDefault="00205340" w:rsidP="36FE0BFD">
      <w:pPr>
        <w:jc w:val="both"/>
        <w:rPr>
          <w:b/>
          <w:bCs/>
          <w:color w:val="000000" w:themeColor="text1"/>
        </w:rPr>
      </w:pPr>
      <w:r w:rsidRPr="0BFA8CC8">
        <w:rPr>
          <w:color w:val="000000" w:themeColor="text1"/>
        </w:rPr>
        <w:t>Scenario</w:t>
      </w:r>
      <w:r w:rsidR="007B0C9B" w:rsidRPr="0BFA8CC8">
        <w:rPr>
          <w:color w:val="000000" w:themeColor="text1"/>
        </w:rPr>
        <w:t xml:space="preserve"> </w:t>
      </w:r>
      <w:r w:rsidR="006D2C79" w:rsidRPr="0BFA8CC8">
        <w:rPr>
          <w:color w:val="000000" w:themeColor="text1"/>
        </w:rPr>
        <w:t>#1</w:t>
      </w:r>
      <w:r w:rsidR="00687C61" w:rsidRPr="0BFA8CC8">
        <w:rPr>
          <w:color w:val="000000" w:themeColor="text1"/>
        </w:rPr>
        <w:t>:</w:t>
      </w:r>
      <w:r w:rsidR="00557D47" w:rsidRPr="0BFA8CC8">
        <w:rPr>
          <w:color w:val="000000" w:themeColor="text1"/>
        </w:rPr>
        <w:t xml:space="preserve"> </w:t>
      </w:r>
      <w:r w:rsidR="3460A8B1" w:rsidRPr="0BFA8CC8">
        <w:rPr>
          <w:b/>
          <w:bCs/>
          <w:color w:val="000000" w:themeColor="text1"/>
        </w:rPr>
        <w:t>A</w:t>
      </w:r>
      <w:r w:rsidR="00915BBC" w:rsidRPr="0BFA8CC8">
        <w:rPr>
          <w:b/>
          <w:bCs/>
          <w:color w:val="000000" w:themeColor="text1"/>
        </w:rPr>
        <w:t xml:space="preserve">n admin views </w:t>
      </w:r>
      <w:r w:rsidR="00C814A7">
        <w:rPr>
          <w:b/>
          <w:bCs/>
          <w:color w:val="000000" w:themeColor="text1"/>
        </w:rPr>
        <w:t xml:space="preserve">the </w:t>
      </w:r>
      <w:r w:rsidR="57980259" w:rsidRPr="0BFA8CC8">
        <w:rPr>
          <w:b/>
          <w:bCs/>
          <w:color w:val="000000" w:themeColor="text1"/>
        </w:rPr>
        <w:t>a</w:t>
      </w:r>
      <w:r w:rsidR="1AAE2395" w:rsidRPr="0BFA8CC8">
        <w:rPr>
          <w:b/>
          <w:bCs/>
          <w:color w:val="000000" w:themeColor="text1"/>
        </w:rPr>
        <w:t>pp currency</w:t>
      </w:r>
      <w:r w:rsidR="57980259" w:rsidRPr="0BFA8CC8">
        <w:rPr>
          <w:b/>
          <w:bCs/>
          <w:color w:val="000000" w:themeColor="text1"/>
        </w:rPr>
        <w:t xml:space="preserve"> card </w:t>
      </w:r>
      <w:r w:rsidR="00826402">
        <w:rPr>
          <w:b/>
          <w:bCs/>
          <w:color w:val="000000" w:themeColor="text1"/>
        </w:rPr>
        <w:t xml:space="preserve"> </w:t>
      </w:r>
      <w:r w:rsidR="00915BBC">
        <w:t xml:space="preserve">  </w:t>
      </w:r>
    </w:p>
    <w:p w14:paraId="5DC3D129" w14:textId="4632A36D" w:rsidR="00E44831" w:rsidRDefault="00E44831" w:rsidP="29800592">
      <w:pPr>
        <w:jc w:val="both"/>
      </w:pPr>
      <w:r>
        <w:t>The admin sees a graph that shows the currency of devi</w:t>
      </w:r>
      <w:r w:rsidR="001D6AA5">
        <w:t>ces</w:t>
      </w:r>
      <w:r>
        <w:t xml:space="preserve"> in their organization</w:t>
      </w:r>
      <w:r w:rsidR="00B10AA2">
        <w:t xml:space="preserve">: </w:t>
      </w:r>
      <w:r>
        <w:t xml:space="preserve">current, 1 build behind, or 2 or more builds behind. </w:t>
      </w:r>
    </w:p>
    <w:p w14:paraId="7DC01335" w14:textId="0D2628EF" w:rsidR="00D64240" w:rsidRDefault="00D64240" w:rsidP="000A1284">
      <w:pPr>
        <w:jc w:val="center"/>
      </w:pPr>
      <w:r w:rsidRPr="00D64240">
        <w:rPr>
          <w:noProof/>
        </w:rPr>
        <w:lastRenderedPageBreak/>
        <w:drawing>
          <wp:inline distT="0" distB="0" distL="0" distR="0" wp14:anchorId="0BFCFE71" wp14:editId="51E77E32">
            <wp:extent cx="4381916" cy="1514475"/>
            <wp:effectExtent l="0" t="0" r="0" b="0"/>
            <wp:docPr id="147088387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83878" name="Picture 1" descr="A screenshot of a computer erro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6063" cy="15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8277" w14:textId="13751143" w:rsidR="0090212E" w:rsidRPr="00890ACC" w:rsidRDefault="0090212E" w:rsidP="000A1284">
      <w:pPr>
        <w:jc w:val="center"/>
        <w:rPr>
          <w:i/>
          <w:iCs/>
          <w:sz w:val="20"/>
          <w:szCs w:val="20"/>
        </w:rPr>
      </w:pPr>
      <w:r w:rsidRPr="00890ACC">
        <w:rPr>
          <w:i/>
          <w:iCs/>
          <w:sz w:val="20"/>
          <w:szCs w:val="20"/>
        </w:rPr>
        <w:t>(see figma for latest designs)</w:t>
      </w:r>
    </w:p>
    <w:p w14:paraId="3F2355D8" w14:textId="484B4C34" w:rsidR="00915BBC" w:rsidRDefault="008C664C" w:rsidP="29800592">
      <w:pPr>
        <w:jc w:val="both"/>
      </w:pPr>
      <w:r>
        <w:t xml:space="preserve">If no devices are two or more builds behind, the </w:t>
      </w:r>
      <w:r w:rsidR="00FB0B0F">
        <w:t>status is</w:t>
      </w:r>
      <w:r>
        <w:t xml:space="preserve"> </w:t>
      </w:r>
      <w:r w:rsidR="002F2221">
        <w:t xml:space="preserve">show to be </w:t>
      </w:r>
      <w:r>
        <w:t xml:space="preserve">Healthy, otherwise, it shows as Needs attention.  </w:t>
      </w:r>
    </w:p>
    <w:p w14:paraId="3460DE9A" w14:textId="0DB70A2B" w:rsidR="002666D5" w:rsidRDefault="00524C45" w:rsidP="00524C45">
      <w:pPr>
        <w:jc w:val="both"/>
        <w:rPr>
          <w:i/>
          <w:iCs/>
        </w:rPr>
      </w:pPr>
      <w:r w:rsidRPr="00826402">
        <w:rPr>
          <w:i/>
          <w:iCs/>
        </w:rPr>
        <w:t>Note: As the Copilot health page gets more cards added, we may decide to hide this card if the customer is in a</w:t>
      </w:r>
      <w:r w:rsidR="008C664C" w:rsidRPr="00826402">
        <w:rPr>
          <w:i/>
          <w:iCs/>
        </w:rPr>
        <w:t xml:space="preserve"> health</w:t>
      </w:r>
      <w:r w:rsidR="0026178A" w:rsidRPr="00826402">
        <w:rPr>
          <w:i/>
          <w:iCs/>
        </w:rPr>
        <w:t>y</w:t>
      </w:r>
      <w:r w:rsidRPr="00826402">
        <w:rPr>
          <w:i/>
          <w:iCs/>
        </w:rPr>
        <w:t xml:space="preserve"> state, to reduce clutter.  Right now, we have </w:t>
      </w:r>
      <w:r w:rsidR="00281FCB">
        <w:rPr>
          <w:i/>
          <w:iCs/>
        </w:rPr>
        <w:t>ample</w:t>
      </w:r>
      <w:r w:rsidRPr="00826402">
        <w:rPr>
          <w:i/>
          <w:iCs/>
        </w:rPr>
        <w:t xml:space="preserve"> space so it will be displayed regardless of what percentage of devices are up to date.</w:t>
      </w:r>
      <w:r w:rsidR="00EA7C37" w:rsidRPr="00826402">
        <w:rPr>
          <w:i/>
          <w:iCs/>
        </w:rPr>
        <w:t xml:space="preserve"> </w:t>
      </w:r>
    </w:p>
    <w:p w14:paraId="23DE18EA" w14:textId="77777777" w:rsidR="00E9541F" w:rsidRDefault="00E9541F" w:rsidP="00524C45">
      <w:pPr>
        <w:jc w:val="both"/>
      </w:pPr>
    </w:p>
    <w:p w14:paraId="42E09D00" w14:textId="33C8AB50" w:rsidR="00826402" w:rsidRDefault="00826402" w:rsidP="00524C45">
      <w:pPr>
        <w:jc w:val="both"/>
      </w:pPr>
      <w:r w:rsidRPr="00826402">
        <w:t xml:space="preserve">Scenario #2: </w:t>
      </w:r>
      <w:r w:rsidRPr="007A1D46">
        <w:rPr>
          <w:b/>
          <w:bCs/>
        </w:rPr>
        <w:t>An admin clicks to view detail</w:t>
      </w:r>
      <w:r w:rsidR="007A1D46" w:rsidRPr="007A1D46">
        <w:rPr>
          <w:b/>
          <w:bCs/>
        </w:rPr>
        <w:t>s on devices that have fallen behind</w:t>
      </w:r>
      <w:r w:rsidRPr="00826402">
        <w:t xml:space="preserve"> </w:t>
      </w:r>
    </w:p>
    <w:p w14:paraId="2356007D" w14:textId="1F11B366" w:rsidR="00B34D20" w:rsidRDefault="007A1D46" w:rsidP="00524C45">
      <w:pPr>
        <w:jc w:val="both"/>
      </w:pPr>
      <w:r>
        <w:t xml:space="preserve">The admin wants to identify the devices that have fallen behind on builds, so they click </w:t>
      </w:r>
      <w:r w:rsidR="007B68E8">
        <w:t xml:space="preserve">the button </w:t>
      </w:r>
      <w:r>
        <w:t>to view detail</w:t>
      </w:r>
      <w:r w:rsidR="004779E4">
        <w:t>s</w:t>
      </w:r>
      <w:r>
        <w:t xml:space="preserve">.  </w:t>
      </w:r>
      <w:r w:rsidR="00B34D20">
        <w:t xml:space="preserve">Language in the detail panel </w:t>
      </w:r>
      <w:r w:rsidR="00B34D20" w:rsidRPr="00B34D20">
        <w:t>urges the admin to update the devices that have fallen behind, noting that this is important for security reasons, as well as to ensure compatibility with services like Copilot.</w:t>
      </w:r>
    </w:p>
    <w:p w14:paraId="5875BEFE" w14:textId="75A83B7C" w:rsidR="00B34D20" w:rsidRDefault="00B34D20" w:rsidP="00B34D20">
      <w:pPr>
        <w:pStyle w:val="ListParagraph"/>
        <w:numPr>
          <w:ilvl w:val="0"/>
          <w:numId w:val="14"/>
        </w:numPr>
        <w:jc w:val="both"/>
      </w:pPr>
      <w:r>
        <w:t>If the customer has previously signed up for the Inventory service in the Apps Admin Center, a</w:t>
      </w:r>
      <w:r w:rsidR="00826402">
        <w:t xml:space="preserve"> </w:t>
      </w:r>
      <w:r w:rsidR="007E3897">
        <w:t>detail</w:t>
      </w:r>
      <w:r w:rsidR="00826402">
        <w:t xml:space="preserve"> pane shows the</w:t>
      </w:r>
      <w:r>
        <w:t xml:space="preserve"> names of devices </w:t>
      </w:r>
      <w:r w:rsidR="003421B4">
        <w:t>that have fallen behind</w:t>
      </w:r>
    </w:p>
    <w:p w14:paraId="31296182" w14:textId="2390B610" w:rsidR="00B34D20" w:rsidRDefault="00B34D20" w:rsidP="00B34D20">
      <w:pPr>
        <w:pStyle w:val="ListParagraph"/>
        <w:numPr>
          <w:ilvl w:val="0"/>
          <w:numId w:val="14"/>
        </w:numPr>
        <w:jc w:val="both"/>
      </w:pPr>
      <w:r>
        <w:t xml:space="preserve">If the customer has </w:t>
      </w:r>
      <w:r w:rsidR="003421B4">
        <w:t>not signed up for the Inventory service, they are given a link</w:t>
      </w:r>
      <w:r w:rsidR="008043BD">
        <w:t xml:space="preserve"> and instructions to do so</w:t>
      </w:r>
      <w:r w:rsidR="001F43D7">
        <w:t>, with an explanation of the benefits of doing so.</w:t>
      </w:r>
      <w:r w:rsidR="003421B4">
        <w:t xml:space="preserve"> </w:t>
      </w:r>
    </w:p>
    <w:p w14:paraId="3AF89333" w14:textId="51AD3995" w:rsidR="00826402" w:rsidRDefault="00826402" w:rsidP="00524C45">
      <w:pPr>
        <w:jc w:val="both"/>
      </w:pPr>
    </w:p>
    <w:p w14:paraId="7A30EA79" w14:textId="214E1DFF" w:rsidR="00484CB1" w:rsidRPr="00484CB1" w:rsidRDefault="00484CB1" w:rsidP="29800592">
      <w:p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Scenario #</w:t>
      </w:r>
      <w:r w:rsidR="004370DA">
        <w:rPr>
          <w:color w:val="000000" w:themeColor="text1"/>
        </w:rPr>
        <w:t>3</w:t>
      </w:r>
      <w:r>
        <w:rPr>
          <w:color w:val="000000" w:themeColor="text1"/>
        </w:rPr>
        <w:t xml:space="preserve">: </w:t>
      </w:r>
      <w:r w:rsidR="00754837" w:rsidRPr="00754837">
        <w:rPr>
          <w:b/>
          <w:bCs/>
          <w:color w:val="000000" w:themeColor="text1"/>
        </w:rPr>
        <w:t>Admin views the card, but device data is no</w:t>
      </w:r>
      <w:r w:rsidRPr="00754837">
        <w:rPr>
          <w:b/>
          <w:bCs/>
          <w:color w:val="000000" w:themeColor="text1"/>
        </w:rPr>
        <w:t>t</w:t>
      </w:r>
      <w:r w:rsidR="00703B16">
        <w:rPr>
          <w:b/>
          <w:bCs/>
          <w:color w:val="000000" w:themeColor="text1"/>
        </w:rPr>
        <w:t xml:space="preserve"> available</w:t>
      </w:r>
      <w:r w:rsidR="00873540">
        <w:rPr>
          <w:b/>
          <w:bCs/>
          <w:color w:val="000000" w:themeColor="text1"/>
        </w:rPr>
        <w:t xml:space="preserve"> because diagnostic data is blocked</w:t>
      </w:r>
      <w:r w:rsidR="00FE04C2">
        <w:rPr>
          <w:b/>
          <w:bCs/>
          <w:color w:val="000000" w:themeColor="text1"/>
        </w:rPr>
        <w:t xml:space="preserve"> and Inventory is not enabled</w:t>
      </w:r>
    </w:p>
    <w:p w14:paraId="5329D271" w14:textId="1263A61C" w:rsidR="00890ACC" w:rsidRDefault="00484CB1" w:rsidP="00CE7E3B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The card does not show data because the customer has </w:t>
      </w:r>
      <w:r w:rsidR="00873540">
        <w:rPr>
          <w:color w:val="000000" w:themeColor="text1"/>
        </w:rPr>
        <w:t>blocked diagnostic data</w:t>
      </w:r>
      <w:r w:rsidR="00FE04C2">
        <w:rPr>
          <w:color w:val="000000" w:themeColor="text1"/>
        </w:rPr>
        <w:t xml:space="preserve"> and Inventory is not enabled</w:t>
      </w:r>
      <w:r w:rsidR="00873540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The customer is encouraged to </w:t>
      </w:r>
      <w:r w:rsidR="00873540">
        <w:rPr>
          <w:color w:val="000000" w:themeColor="text1"/>
        </w:rPr>
        <w:t xml:space="preserve">activate device Inventory so they can see </w:t>
      </w:r>
      <w:r w:rsidR="00E24D3F">
        <w:rPr>
          <w:color w:val="000000" w:themeColor="text1"/>
        </w:rPr>
        <w:t>data on application currency</w:t>
      </w:r>
      <w:r w:rsidR="00E9541F">
        <w:rPr>
          <w:color w:val="000000" w:themeColor="text1"/>
        </w:rPr>
        <w:t>:</w:t>
      </w:r>
      <w:r w:rsidR="00E24D3F">
        <w:rPr>
          <w:color w:val="000000" w:themeColor="text1"/>
        </w:rPr>
        <w:t xml:space="preserve"> </w:t>
      </w:r>
    </w:p>
    <w:p w14:paraId="0E4F8641" w14:textId="0560C645" w:rsidR="002666D5" w:rsidRDefault="007F29E6" w:rsidP="00CB0594">
      <w:p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No data available.  Turn on device Inventory to g</w:t>
      </w:r>
      <w:r w:rsidR="00B64A9D">
        <w:rPr>
          <w:color w:val="000000" w:themeColor="text1"/>
        </w:rPr>
        <w:t xml:space="preserve">et information about Microsoft 365 app installations in your organization.  </w:t>
      </w:r>
      <w:hyperlink r:id="rId20" w:history="1">
        <w:r w:rsidR="00B64A9D" w:rsidRPr="00B64A9D">
          <w:rPr>
            <w:rStyle w:val="Hyperlink"/>
          </w:rPr>
          <w:t>Learn more about Inventory.</w:t>
        </w:r>
      </w:hyperlink>
    </w:p>
    <w:p w14:paraId="40657DDA" w14:textId="77777777" w:rsidR="00CB0594" w:rsidRDefault="00CB0594" w:rsidP="00CB0594">
      <w:pPr>
        <w:ind w:left="720"/>
        <w:jc w:val="both"/>
        <w:rPr>
          <w:color w:val="000000" w:themeColor="text1"/>
        </w:rPr>
      </w:pPr>
    </w:p>
    <w:p w14:paraId="36B18CBB" w14:textId="034878D0" w:rsidR="00524C45" w:rsidRDefault="00524C45" w:rsidP="29800592">
      <w:p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Scenario #</w:t>
      </w:r>
      <w:r w:rsidR="00754837">
        <w:rPr>
          <w:color w:val="000000" w:themeColor="text1"/>
        </w:rPr>
        <w:t>4</w:t>
      </w:r>
      <w:r>
        <w:rPr>
          <w:color w:val="000000" w:themeColor="text1"/>
        </w:rPr>
        <w:t xml:space="preserve">: </w:t>
      </w:r>
      <w:r w:rsidR="00E76B82">
        <w:rPr>
          <w:color w:val="000000" w:themeColor="text1"/>
        </w:rPr>
        <w:t xml:space="preserve"> </w:t>
      </w:r>
      <w:r w:rsidR="00754837" w:rsidRPr="00754837">
        <w:rPr>
          <w:b/>
          <w:bCs/>
          <w:color w:val="000000" w:themeColor="text1"/>
        </w:rPr>
        <w:t>There are n</w:t>
      </w:r>
      <w:r w:rsidRPr="00E44831">
        <w:rPr>
          <w:b/>
          <w:bCs/>
          <w:color w:val="000000" w:themeColor="text1"/>
        </w:rPr>
        <w:t>o devices in the customers environment</w:t>
      </w:r>
      <w:r w:rsidR="00E76B82" w:rsidRPr="00E44831">
        <w:rPr>
          <w:b/>
          <w:bCs/>
          <w:color w:val="000000" w:themeColor="text1"/>
        </w:rPr>
        <w:t>, card is not visible</w:t>
      </w:r>
    </w:p>
    <w:p w14:paraId="04EBCA9A" w14:textId="5BE80015" w:rsidR="003618F3" w:rsidRDefault="00484CB1" w:rsidP="006716A4">
      <w:pPr>
        <w:jc w:val="both"/>
        <w:rPr>
          <w:color w:val="000000" w:themeColor="text1"/>
        </w:rPr>
      </w:pPr>
      <w:r>
        <w:rPr>
          <w:color w:val="000000" w:themeColor="text1"/>
        </w:rPr>
        <w:t>If no licenses in the tenant include the Microsoft 365 desktop apps, the card is not shown</w:t>
      </w:r>
      <w:r w:rsidR="001A295D">
        <w:rPr>
          <w:color w:val="000000" w:themeColor="text1"/>
        </w:rPr>
        <w:t>.</w:t>
      </w:r>
    </w:p>
    <w:p w14:paraId="2B3C897F" w14:textId="4B12186D" w:rsidR="009671F2" w:rsidRDefault="009671F2" w:rsidP="009C2033">
      <w:pPr>
        <w:pStyle w:val="Heading2"/>
        <w:numPr>
          <w:ilvl w:val="0"/>
          <w:numId w:val="0"/>
        </w:numPr>
        <w:ind w:left="576" w:hanging="576"/>
      </w:pPr>
      <w:r>
        <w:lastRenderedPageBreak/>
        <w:t>Data Sources</w:t>
      </w:r>
    </w:p>
    <w:p w14:paraId="12B41A05" w14:textId="15E2947D" w:rsidR="009671F2" w:rsidRDefault="009671F2" w:rsidP="009671F2">
      <w:r>
        <w:t>The</w:t>
      </w:r>
      <w:r w:rsidR="00403FEB">
        <w:t xml:space="preserve">re are two sources of information about M365 app currency: </w:t>
      </w:r>
    </w:p>
    <w:p w14:paraId="00B3902D" w14:textId="43E51F87" w:rsidR="00403FEB" w:rsidRDefault="00403FEB" w:rsidP="00727407">
      <w:pPr>
        <w:pStyle w:val="ListParagraph"/>
        <w:numPr>
          <w:ilvl w:val="0"/>
          <w:numId w:val="13"/>
        </w:numPr>
      </w:pPr>
      <w:r>
        <w:t xml:space="preserve">Client telemetry: </w:t>
      </w:r>
      <w:r w:rsidR="005D5743">
        <w:t>This data is a</w:t>
      </w:r>
      <w:r w:rsidR="009A3937">
        <w:t>vailable as long as</w:t>
      </w:r>
      <w:r w:rsidR="00727407">
        <w:t xml:space="preserve"> the customer has not blocked the transmission of </w:t>
      </w:r>
      <w:r w:rsidR="00142D01">
        <w:t>d</w:t>
      </w:r>
      <w:r w:rsidR="00727407">
        <w:t xml:space="preserve">iagnostic </w:t>
      </w:r>
      <w:r w:rsidR="00142D01">
        <w:t>d</w:t>
      </w:r>
      <w:r w:rsidR="00727407">
        <w:t>ata from M36</w:t>
      </w:r>
      <w:r w:rsidR="005D5743">
        <w:t>5</w:t>
      </w:r>
      <w:r w:rsidR="00727407">
        <w:t xml:space="preserve"> apps.  But it is limited; showing </w:t>
      </w:r>
      <w:r w:rsidR="00330B6C">
        <w:t>status</w:t>
      </w:r>
      <w:r w:rsidR="00727407">
        <w:t xml:space="preserve"> on devices that have</w:t>
      </w:r>
      <w:r w:rsidR="00782498">
        <w:t xml:space="preserve"> been active during the past 14 days</w:t>
      </w:r>
      <w:r w:rsidR="00330B6C">
        <w:t>, and not able to show device names</w:t>
      </w:r>
    </w:p>
    <w:p w14:paraId="4BA7D625" w14:textId="442BB8FD" w:rsidR="009671F2" w:rsidRDefault="00403FEB" w:rsidP="00727407">
      <w:pPr>
        <w:pStyle w:val="ListParagraph"/>
        <w:numPr>
          <w:ilvl w:val="0"/>
          <w:numId w:val="13"/>
        </w:numPr>
      </w:pPr>
      <w:r>
        <w:t xml:space="preserve">Device inventory: Requires the customer to </w:t>
      </w:r>
      <w:r w:rsidR="009A3937">
        <w:t>activate Inventory in the Apps Admin center</w:t>
      </w:r>
      <w:r w:rsidR="00782498">
        <w:t>.  Once this is done, the customer can see a fuller picture of their device landscape.</w:t>
      </w:r>
    </w:p>
    <w:p w14:paraId="1945E830" w14:textId="1A89BA7A" w:rsidR="0018448C" w:rsidRDefault="00727407" w:rsidP="009671F2">
      <w:r>
        <w:t xml:space="preserve">For any customer that has activated </w:t>
      </w:r>
      <w:r w:rsidR="00A65BCA">
        <w:t>I</w:t>
      </w:r>
      <w:r>
        <w:t xml:space="preserve">nventory, we </w:t>
      </w:r>
      <w:r w:rsidR="00632723">
        <w:t>will</w:t>
      </w:r>
      <w:r>
        <w:t xml:space="preserve"> use those numbers to power the chart</w:t>
      </w:r>
      <w:r w:rsidR="0018448C">
        <w:t xml:space="preserve"> and to display the names of devices that have fallen behind on updates, in the side panel.</w:t>
      </w:r>
      <w:r w:rsidR="00E80A15">
        <w:t xml:space="preserve">  </w:t>
      </w:r>
    </w:p>
    <w:p w14:paraId="275B79CF" w14:textId="60B19FA2" w:rsidR="00403FEB" w:rsidRDefault="00E80A15" w:rsidP="009671F2">
      <w:r>
        <w:t xml:space="preserve">If a customer has not activated </w:t>
      </w:r>
      <w:r w:rsidR="00292265">
        <w:t>I</w:t>
      </w:r>
      <w:r>
        <w:t xml:space="preserve">nventory, we </w:t>
      </w:r>
      <w:r w:rsidR="00B63BAE">
        <w:t>will</w:t>
      </w:r>
      <w:r>
        <w:t xml:space="preserve"> fall back to client telemetry </w:t>
      </w:r>
      <w:r w:rsidR="00B6141F">
        <w:t xml:space="preserve">to display data in the main card.  However, when these customers open </w:t>
      </w:r>
      <w:r>
        <w:t>the details panel</w:t>
      </w:r>
      <w:r w:rsidR="00B6141F">
        <w:t xml:space="preserve"> to act, we will direct them to activate inventory in Apps Admin Center so they can see the specific devices that have fallen behind.</w:t>
      </w:r>
      <w:r w:rsidR="009A3937">
        <w:t xml:space="preserve"> </w:t>
      </w:r>
    </w:p>
    <w:p w14:paraId="1F264CB8" w14:textId="77777777" w:rsidR="00986F7A" w:rsidRDefault="00986F7A" w:rsidP="00986F7A">
      <w:pPr>
        <w:pStyle w:val="Heading2"/>
        <w:numPr>
          <w:ilvl w:val="0"/>
          <w:numId w:val="0"/>
        </w:numPr>
        <w:ind w:left="576" w:hanging="576"/>
      </w:pPr>
      <w:r>
        <w:t>Possible Customer States</w:t>
      </w:r>
    </w:p>
    <w:p w14:paraId="1B59F906" w14:textId="77777777" w:rsidR="00986F7A" w:rsidRDefault="00986F7A" w:rsidP="00986F7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We need to make sure the card functions properly under various customer states: </w:t>
      </w:r>
    </w:p>
    <w:tbl>
      <w:tblPr>
        <w:tblStyle w:val="TableGrid"/>
        <w:tblW w:w="9473" w:type="dxa"/>
        <w:tblLook w:val="04A0" w:firstRow="1" w:lastRow="0" w:firstColumn="1" w:lastColumn="0" w:noHBand="0" w:noVBand="1"/>
      </w:tblPr>
      <w:tblGrid>
        <w:gridCol w:w="3744"/>
        <w:gridCol w:w="2963"/>
        <w:gridCol w:w="2766"/>
      </w:tblGrid>
      <w:tr w:rsidR="00986F7A" w14:paraId="60A7A4A3" w14:textId="77777777" w:rsidTr="554989CD">
        <w:trPr>
          <w:trHeight w:val="300"/>
        </w:trPr>
        <w:tc>
          <w:tcPr>
            <w:tcW w:w="3780" w:type="dxa"/>
          </w:tcPr>
          <w:p w14:paraId="65B32E46" w14:textId="77777777" w:rsidR="00986F7A" w:rsidRPr="00F63DAF" w:rsidRDefault="00986F7A" w:rsidP="008C7976">
            <w:pPr>
              <w:jc w:val="both"/>
              <w:rPr>
                <w:b/>
                <w:bCs/>
                <w:i/>
                <w:iCs/>
                <w:color w:val="000000" w:themeColor="text1"/>
              </w:rPr>
            </w:pPr>
            <w:r w:rsidRPr="00F63DAF">
              <w:rPr>
                <w:b/>
                <w:bCs/>
                <w:i/>
                <w:iCs/>
                <w:color w:val="000000" w:themeColor="text1"/>
              </w:rPr>
              <w:t>Customer situation</w:t>
            </w:r>
          </w:p>
        </w:tc>
        <w:tc>
          <w:tcPr>
            <w:tcW w:w="2985" w:type="dxa"/>
          </w:tcPr>
          <w:p w14:paraId="26031E21" w14:textId="5FFB6E2F" w:rsidR="00986F7A" w:rsidRPr="00F63DAF" w:rsidRDefault="00986F7A" w:rsidP="5D734644">
            <w:pPr>
              <w:jc w:val="both"/>
              <w:rPr>
                <w:b/>
                <w:bCs/>
                <w:i/>
                <w:iCs/>
                <w:color w:val="000000" w:themeColor="text1"/>
              </w:rPr>
            </w:pPr>
            <w:r w:rsidRPr="5D734644">
              <w:rPr>
                <w:b/>
                <w:bCs/>
                <w:i/>
                <w:iCs/>
                <w:color w:val="000000" w:themeColor="text1"/>
              </w:rPr>
              <w:t xml:space="preserve">Card </w:t>
            </w:r>
            <w:r w:rsidR="48404999" w:rsidRPr="5D734644">
              <w:rPr>
                <w:b/>
                <w:bCs/>
                <w:i/>
                <w:iCs/>
                <w:color w:val="000000" w:themeColor="text1"/>
              </w:rPr>
              <w:t xml:space="preserve">expected </w:t>
            </w:r>
            <w:r w:rsidRPr="5D734644">
              <w:rPr>
                <w:b/>
                <w:bCs/>
                <w:i/>
                <w:iCs/>
                <w:color w:val="000000" w:themeColor="text1"/>
              </w:rPr>
              <w:t>behavior</w:t>
            </w:r>
          </w:p>
        </w:tc>
        <w:tc>
          <w:tcPr>
            <w:tcW w:w="2708" w:type="dxa"/>
          </w:tcPr>
          <w:p w14:paraId="73A9B5DF" w14:textId="586EE6FC" w:rsidR="5D734644" w:rsidRDefault="01EBFC80" w:rsidP="119F50F3">
            <w:pPr>
              <w:jc w:val="both"/>
              <w:rPr>
                <w:b/>
                <w:bCs/>
                <w:i/>
                <w:iCs/>
                <w:color w:val="000000" w:themeColor="text1"/>
              </w:rPr>
            </w:pPr>
            <w:r w:rsidRPr="119F50F3">
              <w:rPr>
                <w:b/>
                <w:bCs/>
                <w:i/>
                <w:iCs/>
                <w:color w:val="000000" w:themeColor="text1"/>
              </w:rPr>
              <w:t>Test result</w:t>
            </w:r>
          </w:p>
        </w:tc>
      </w:tr>
      <w:tr w:rsidR="554989CD" w14:paraId="44D23EF6" w14:textId="77777777" w:rsidTr="554989CD">
        <w:trPr>
          <w:trHeight w:val="300"/>
        </w:trPr>
        <w:tc>
          <w:tcPr>
            <w:tcW w:w="3780" w:type="dxa"/>
          </w:tcPr>
          <w:p w14:paraId="63D3D6EF" w14:textId="0CEC9D4F" w:rsidR="2E0A5716" w:rsidRDefault="2E0A5716" w:rsidP="554989CD">
            <w:pPr>
              <w:jc w:val="both"/>
              <w:rPr>
                <w:color w:val="000000" w:themeColor="text1"/>
              </w:rPr>
            </w:pPr>
            <w:r w:rsidRPr="554989CD">
              <w:rPr>
                <w:color w:val="000000" w:themeColor="text1"/>
              </w:rPr>
              <w:t>No Copilot licenses</w:t>
            </w:r>
            <w:r w:rsidR="191B6BBF" w:rsidRPr="554989CD">
              <w:rPr>
                <w:color w:val="000000" w:themeColor="text1"/>
              </w:rPr>
              <w:t xml:space="preserve"> at all</w:t>
            </w:r>
          </w:p>
        </w:tc>
        <w:tc>
          <w:tcPr>
            <w:tcW w:w="2985" w:type="dxa"/>
          </w:tcPr>
          <w:p w14:paraId="1112CD67" w14:textId="70884EF8" w:rsidR="2E0A5716" w:rsidRDefault="2E0A5716" w:rsidP="554989CD">
            <w:pPr>
              <w:rPr>
                <w:color w:val="000000" w:themeColor="text1"/>
              </w:rPr>
            </w:pPr>
            <w:r w:rsidRPr="554989CD">
              <w:rPr>
                <w:color w:val="000000" w:themeColor="text1"/>
              </w:rPr>
              <w:t>Entire Health tab not shown</w:t>
            </w:r>
          </w:p>
        </w:tc>
        <w:tc>
          <w:tcPr>
            <w:tcW w:w="2708" w:type="dxa"/>
          </w:tcPr>
          <w:p w14:paraId="78CB0F07" w14:textId="62513A68" w:rsidR="2E0A5716" w:rsidRDefault="2E0A5716" w:rsidP="554989CD">
            <w:pPr>
              <w:rPr>
                <w:color w:val="000000" w:themeColor="text1"/>
              </w:rPr>
            </w:pPr>
            <w:r w:rsidRPr="554989CD">
              <w:rPr>
                <w:color w:val="000000" w:themeColor="text1"/>
              </w:rPr>
              <w:t>PASS (wayneweb.net</w:t>
            </w:r>
            <w:r w:rsidR="039502E9" w:rsidRPr="554989CD">
              <w:rPr>
                <w:color w:val="000000" w:themeColor="text1"/>
              </w:rPr>
              <w:t xml:space="preserve"> and sever</w:t>
            </w:r>
            <w:r w:rsidR="4E183E89" w:rsidRPr="554989CD">
              <w:rPr>
                <w:color w:val="000000" w:themeColor="text1"/>
              </w:rPr>
              <w:t>a</w:t>
            </w:r>
            <w:r w:rsidR="039502E9" w:rsidRPr="554989CD">
              <w:rPr>
                <w:color w:val="000000" w:themeColor="text1"/>
              </w:rPr>
              <w:t>l others</w:t>
            </w:r>
            <w:r w:rsidRPr="554989CD">
              <w:rPr>
                <w:color w:val="000000" w:themeColor="text1"/>
              </w:rPr>
              <w:t>)</w:t>
            </w:r>
          </w:p>
        </w:tc>
      </w:tr>
      <w:tr w:rsidR="00986F7A" w14:paraId="79A6310D" w14:textId="77777777" w:rsidTr="554989CD">
        <w:trPr>
          <w:trHeight w:val="300"/>
        </w:trPr>
        <w:tc>
          <w:tcPr>
            <w:tcW w:w="3780" w:type="dxa"/>
          </w:tcPr>
          <w:p w14:paraId="1A63FA74" w14:textId="3CDE7878" w:rsidR="00986F7A" w:rsidRDefault="00986F7A" w:rsidP="008C7976">
            <w:pPr>
              <w:jc w:val="both"/>
              <w:rPr>
                <w:color w:val="000000" w:themeColor="text1"/>
              </w:rPr>
            </w:pPr>
            <w:r w:rsidRPr="554989CD">
              <w:rPr>
                <w:color w:val="000000" w:themeColor="text1"/>
              </w:rPr>
              <w:t>No Office licenses in tenant</w:t>
            </w:r>
            <w:r w:rsidR="61BB65CB" w:rsidRPr="554989CD">
              <w:rPr>
                <w:color w:val="000000" w:themeColor="text1"/>
              </w:rPr>
              <w:t>, or no licenses a</w:t>
            </w:r>
            <w:r w:rsidRPr="554989CD">
              <w:rPr>
                <w:color w:val="000000" w:themeColor="text1"/>
              </w:rPr>
              <w:t>ssigned to users</w:t>
            </w:r>
          </w:p>
        </w:tc>
        <w:tc>
          <w:tcPr>
            <w:tcW w:w="2985" w:type="dxa"/>
          </w:tcPr>
          <w:p w14:paraId="088BE393" w14:textId="77777777" w:rsidR="00986F7A" w:rsidRDefault="00986F7A" w:rsidP="00590A63">
            <w:pPr>
              <w:rPr>
                <w:color w:val="000000" w:themeColor="text1"/>
              </w:rPr>
            </w:pPr>
            <w:r w:rsidRPr="002A1147">
              <w:rPr>
                <w:color w:val="000000" w:themeColor="text1"/>
              </w:rPr>
              <w:t>Card invisible</w:t>
            </w:r>
          </w:p>
        </w:tc>
        <w:tc>
          <w:tcPr>
            <w:tcW w:w="2708" w:type="dxa"/>
          </w:tcPr>
          <w:p w14:paraId="4EF14E30" w14:textId="1BE415F8" w:rsidR="5D734644" w:rsidRDefault="5D734644" w:rsidP="5D734644">
            <w:pPr>
              <w:rPr>
                <w:color w:val="000000" w:themeColor="text1"/>
              </w:rPr>
            </w:pPr>
          </w:p>
        </w:tc>
      </w:tr>
      <w:tr w:rsidR="00986F7A" w14:paraId="3914972B" w14:textId="77777777" w:rsidTr="554989CD">
        <w:trPr>
          <w:trHeight w:val="300"/>
        </w:trPr>
        <w:tc>
          <w:tcPr>
            <w:tcW w:w="3780" w:type="dxa"/>
          </w:tcPr>
          <w:p w14:paraId="6AFD46CF" w14:textId="230118AB" w:rsidR="00986F7A" w:rsidRDefault="00986F7A" w:rsidP="008C7976">
            <w:pPr>
              <w:jc w:val="both"/>
              <w:rPr>
                <w:color w:val="000000" w:themeColor="text1"/>
              </w:rPr>
            </w:pPr>
            <w:r w:rsidRPr="119F50F3">
              <w:rPr>
                <w:color w:val="000000" w:themeColor="text1"/>
              </w:rPr>
              <w:t>Office licenses assigned, but no active users</w:t>
            </w:r>
          </w:p>
        </w:tc>
        <w:tc>
          <w:tcPr>
            <w:tcW w:w="2985" w:type="dxa"/>
          </w:tcPr>
          <w:p w14:paraId="11926AB7" w14:textId="77777777" w:rsidR="00986F7A" w:rsidRDefault="00986F7A" w:rsidP="00590A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Card invisible</w:t>
            </w:r>
          </w:p>
        </w:tc>
        <w:tc>
          <w:tcPr>
            <w:tcW w:w="2708" w:type="dxa"/>
          </w:tcPr>
          <w:p w14:paraId="23B018AB" w14:textId="20DCA2DD" w:rsidR="5D734644" w:rsidRDefault="5D734644" w:rsidP="5D734644">
            <w:pPr>
              <w:rPr>
                <w:color w:val="000000" w:themeColor="text1"/>
              </w:rPr>
            </w:pPr>
          </w:p>
        </w:tc>
      </w:tr>
      <w:tr w:rsidR="00FC08F8" w14:paraId="62D4FFE4" w14:textId="77777777" w:rsidTr="554989CD">
        <w:trPr>
          <w:trHeight w:val="300"/>
        </w:trPr>
        <w:tc>
          <w:tcPr>
            <w:tcW w:w="3780" w:type="dxa"/>
          </w:tcPr>
          <w:p w14:paraId="615E5492" w14:textId="69CC1246" w:rsidR="00FC08F8" w:rsidRDefault="00FC08F8" w:rsidP="008C7976">
            <w:pPr>
              <w:jc w:val="both"/>
              <w:rPr>
                <w:color w:val="000000" w:themeColor="text1"/>
              </w:rPr>
            </w:pPr>
            <w:r w:rsidRPr="554989CD">
              <w:rPr>
                <w:color w:val="000000" w:themeColor="text1"/>
              </w:rPr>
              <w:t>Office licenses assigned, active users, Inventory not activated</w:t>
            </w:r>
          </w:p>
        </w:tc>
        <w:tc>
          <w:tcPr>
            <w:tcW w:w="2985" w:type="dxa"/>
          </w:tcPr>
          <w:p w14:paraId="7ADF47DE" w14:textId="565D3393" w:rsidR="00FC08F8" w:rsidRDefault="4607E5B1" w:rsidP="00590A63">
            <w:pPr>
              <w:rPr>
                <w:color w:val="000000" w:themeColor="text1"/>
              </w:rPr>
            </w:pPr>
            <w:r w:rsidRPr="554989CD">
              <w:rPr>
                <w:color w:val="000000" w:themeColor="text1"/>
              </w:rPr>
              <w:t>Card visible with m</w:t>
            </w:r>
            <w:r w:rsidR="00FC08F8" w:rsidRPr="554989CD">
              <w:rPr>
                <w:color w:val="000000" w:themeColor="text1"/>
              </w:rPr>
              <w:t>essage encourag</w:t>
            </w:r>
            <w:r w:rsidR="4D18EDB4" w:rsidRPr="554989CD">
              <w:rPr>
                <w:color w:val="000000" w:themeColor="text1"/>
              </w:rPr>
              <w:t>ing</w:t>
            </w:r>
            <w:r w:rsidR="00FC08F8" w:rsidRPr="554989CD">
              <w:rPr>
                <w:color w:val="000000" w:themeColor="text1"/>
              </w:rPr>
              <w:t xml:space="preserve"> customer to activate Inventory</w:t>
            </w:r>
          </w:p>
        </w:tc>
        <w:tc>
          <w:tcPr>
            <w:tcW w:w="2708" w:type="dxa"/>
          </w:tcPr>
          <w:p w14:paraId="3B14D5B7" w14:textId="1A103682" w:rsidR="5D734644" w:rsidRDefault="5D734644" w:rsidP="5D734644">
            <w:pPr>
              <w:rPr>
                <w:color w:val="000000" w:themeColor="text1"/>
              </w:rPr>
            </w:pPr>
          </w:p>
        </w:tc>
      </w:tr>
      <w:tr w:rsidR="554989CD" w14:paraId="65823CA1" w14:textId="77777777" w:rsidTr="554989CD">
        <w:trPr>
          <w:trHeight w:val="300"/>
        </w:trPr>
        <w:tc>
          <w:tcPr>
            <w:tcW w:w="3780" w:type="dxa"/>
          </w:tcPr>
          <w:p w14:paraId="521B9000" w14:textId="1666E158" w:rsidR="554989CD" w:rsidRDefault="554989CD" w:rsidP="554989CD">
            <w:pPr>
              <w:jc w:val="both"/>
              <w:rPr>
                <w:color w:val="000000" w:themeColor="text1"/>
              </w:rPr>
            </w:pPr>
            <w:r w:rsidRPr="554989CD">
              <w:rPr>
                <w:color w:val="000000" w:themeColor="text1"/>
              </w:rPr>
              <w:t>Office licenses assigned, active users, Inventory activated</w:t>
            </w:r>
            <w:r w:rsidR="7E7F96F1" w:rsidRPr="554989CD">
              <w:rPr>
                <w:color w:val="000000" w:themeColor="text1"/>
              </w:rPr>
              <w:t>, no devices found</w:t>
            </w:r>
          </w:p>
        </w:tc>
        <w:tc>
          <w:tcPr>
            <w:tcW w:w="2985" w:type="dxa"/>
          </w:tcPr>
          <w:p w14:paraId="2CEC4BBF" w14:textId="36CA24EE" w:rsidR="554989CD" w:rsidRDefault="554989CD" w:rsidP="554989CD">
            <w:pPr>
              <w:rPr>
                <w:color w:val="000000" w:themeColor="text1"/>
              </w:rPr>
            </w:pPr>
            <w:r w:rsidRPr="554989CD">
              <w:rPr>
                <w:color w:val="000000" w:themeColor="text1"/>
              </w:rPr>
              <w:t xml:space="preserve">Card visible with message </w:t>
            </w:r>
            <w:r w:rsidR="36DA7D39" w:rsidRPr="554989CD">
              <w:rPr>
                <w:color w:val="000000" w:themeColor="text1"/>
              </w:rPr>
              <w:t>"No devices</w:t>
            </w:r>
            <w:r w:rsidR="00211589">
              <w:rPr>
                <w:color w:val="000000" w:themeColor="text1"/>
              </w:rPr>
              <w:t xml:space="preserve"> were</w:t>
            </w:r>
            <w:r w:rsidR="36DA7D39" w:rsidRPr="554989CD">
              <w:rPr>
                <w:color w:val="000000" w:themeColor="text1"/>
              </w:rPr>
              <w:t xml:space="preserve"> found in inventory”</w:t>
            </w:r>
          </w:p>
        </w:tc>
        <w:tc>
          <w:tcPr>
            <w:tcW w:w="2708" w:type="dxa"/>
          </w:tcPr>
          <w:p w14:paraId="07558255" w14:textId="3FC7CD5C" w:rsidR="554989CD" w:rsidRDefault="006B33A3" w:rsidP="554989C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FAIL.  Shows: </w:t>
            </w:r>
            <w:r w:rsidRPr="554989CD">
              <w:rPr>
                <w:color w:val="000000" w:themeColor="text1"/>
              </w:rPr>
              <w:t>“No data available. Your org may need to turn on diagnostic data for ‎Microsoft 365 apps‎..." (testtestamplifycopilot</w:t>
            </w:r>
            <w:r w:rsidR="001127FF">
              <w:rPr>
                <w:color w:val="000000" w:themeColor="text1"/>
              </w:rPr>
              <w:t>de</w:t>
            </w:r>
            <w:r w:rsidR="00C17685">
              <w:rPr>
                <w:color w:val="000000" w:themeColor="text1"/>
              </w:rPr>
              <w:t>mo tenant</w:t>
            </w:r>
            <w:r w:rsidRPr="554989CD">
              <w:rPr>
                <w:color w:val="000000" w:themeColor="text1"/>
              </w:rPr>
              <w:t>)</w:t>
            </w:r>
          </w:p>
        </w:tc>
      </w:tr>
      <w:tr w:rsidR="00D806FA" w14:paraId="2BF93562" w14:textId="77777777" w:rsidTr="554989CD">
        <w:trPr>
          <w:trHeight w:val="300"/>
        </w:trPr>
        <w:tc>
          <w:tcPr>
            <w:tcW w:w="3780" w:type="dxa"/>
          </w:tcPr>
          <w:p w14:paraId="5E26C845" w14:textId="6851ACE5" w:rsidR="00D806FA" w:rsidRDefault="00D806FA" w:rsidP="00D806FA">
            <w:pPr>
              <w:jc w:val="both"/>
              <w:rPr>
                <w:color w:val="000000" w:themeColor="text1"/>
              </w:rPr>
            </w:pPr>
            <w:commentRangeStart w:id="1"/>
            <w:r w:rsidRPr="554989CD">
              <w:rPr>
                <w:color w:val="000000" w:themeColor="text1"/>
              </w:rPr>
              <w:t>Office licenses assigned, active users, Inventory is activated</w:t>
            </w:r>
            <w:r w:rsidR="2D2A217F" w:rsidRPr="554989CD">
              <w:rPr>
                <w:color w:val="000000" w:themeColor="text1"/>
              </w:rPr>
              <w:t xml:space="preserve">, </w:t>
            </w:r>
            <w:r w:rsidR="734FB6D5" w:rsidRPr="554989CD">
              <w:rPr>
                <w:color w:val="000000" w:themeColor="text1"/>
              </w:rPr>
              <w:t>but no devices</w:t>
            </w:r>
            <w:r w:rsidR="4D8DDFA4" w:rsidRPr="554989CD">
              <w:rPr>
                <w:color w:val="000000" w:themeColor="text1"/>
              </w:rPr>
              <w:t xml:space="preserve"> found that are</w:t>
            </w:r>
            <w:r w:rsidR="734FB6D5" w:rsidRPr="554989CD">
              <w:rPr>
                <w:color w:val="000000" w:themeColor="text1"/>
              </w:rPr>
              <w:t xml:space="preserve"> linked to Copilot users</w:t>
            </w:r>
            <w:commentRangeEnd w:id="1"/>
            <w:r>
              <w:rPr>
                <w:rStyle w:val="CommentReference"/>
                <w:color w:val="000000" w:themeColor="text1"/>
                <w:sz w:val="22"/>
                <w:szCs w:val="22"/>
              </w:rPr>
              <w:commentReference w:id="1"/>
            </w:r>
          </w:p>
        </w:tc>
        <w:tc>
          <w:tcPr>
            <w:tcW w:w="2985" w:type="dxa"/>
          </w:tcPr>
          <w:p w14:paraId="10DDE725" w14:textId="647BA67F" w:rsidR="00D806FA" w:rsidRDefault="00FC08F8" w:rsidP="00590A63">
            <w:pPr>
              <w:rPr>
                <w:color w:val="000000" w:themeColor="text1"/>
              </w:rPr>
            </w:pPr>
            <w:r w:rsidRPr="554989CD">
              <w:rPr>
                <w:color w:val="000000" w:themeColor="text1"/>
              </w:rPr>
              <w:t xml:space="preserve">Card visible </w:t>
            </w:r>
            <w:r w:rsidR="61D13C7F" w:rsidRPr="554989CD">
              <w:rPr>
                <w:color w:val="000000" w:themeColor="text1"/>
              </w:rPr>
              <w:t>with message</w:t>
            </w:r>
            <w:r w:rsidR="7D1CC715" w:rsidRPr="554989CD">
              <w:rPr>
                <w:color w:val="000000" w:themeColor="text1"/>
              </w:rPr>
              <w:t xml:space="preserve"> “N</w:t>
            </w:r>
            <w:r w:rsidR="7D1CC715" w:rsidRPr="554989CD">
              <w:rPr>
                <w:rFonts w:ascii="Calibri" w:eastAsia="Calibri" w:hAnsi="Calibri" w:cs="Calibri"/>
              </w:rPr>
              <w:t>o devices with Copilot users could be found”</w:t>
            </w:r>
          </w:p>
        </w:tc>
        <w:tc>
          <w:tcPr>
            <w:tcW w:w="2708" w:type="dxa"/>
          </w:tcPr>
          <w:p w14:paraId="59BCC5D9" w14:textId="47CB04E9" w:rsidR="5D734644" w:rsidRDefault="17474F76" w:rsidP="554989CD">
            <w:pPr>
              <w:rPr>
                <w:rFonts w:eastAsiaTheme="minorEastAsia"/>
                <w:color w:val="000000" w:themeColor="text1"/>
              </w:rPr>
            </w:pPr>
            <w:r w:rsidRPr="554989CD">
              <w:rPr>
                <w:color w:val="000000" w:themeColor="text1"/>
              </w:rPr>
              <w:t xml:space="preserve">FAIL. </w:t>
            </w:r>
            <w:r w:rsidR="00236867">
              <w:rPr>
                <w:color w:val="000000" w:themeColor="text1"/>
              </w:rPr>
              <w:t>S</w:t>
            </w:r>
            <w:r w:rsidR="549A8139" w:rsidRPr="554989CD">
              <w:rPr>
                <w:color w:val="000000" w:themeColor="text1"/>
              </w:rPr>
              <w:t>hows graph with 0 devices and “</w:t>
            </w:r>
            <w:r w:rsidR="549A8139" w:rsidRPr="554989CD">
              <w:rPr>
                <w:rFonts w:eastAsiaTheme="minorEastAsia"/>
                <w:color w:val="000000" w:themeColor="text1"/>
              </w:rPr>
              <w:t>All devices are up-to-date" message</w:t>
            </w:r>
            <w:r w:rsidR="3AC0E349" w:rsidRPr="554989CD">
              <w:rPr>
                <w:rFonts w:eastAsiaTheme="minorEastAsia"/>
                <w:color w:val="000000" w:themeColor="text1"/>
              </w:rPr>
              <w:t xml:space="preserve"> (m365healthteam tenant)</w:t>
            </w:r>
            <w:r w:rsidR="04B05816" w:rsidRPr="554989CD">
              <w:rPr>
                <w:rFonts w:eastAsiaTheme="minorEastAsia"/>
                <w:color w:val="000000" w:themeColor="text1"/>
              </w:rPr>
              <w:t xml:space="preserve"> or shows </w:t>
            </w:r>
          </w:p>
          <w:p w14:paraId="78E752DC" w14:textId="744661D7" w:rsidR="5D734644" w:rsidRDefault="04B05816" w:rsidP="5D734644">
            <w:pPr>
              <w:rPr>
                <w:color w:val="000000" w:themeColor="text1"/>
              </w:rPr>
            </w:pPr>
            <w:r w:rsidRPr="554989CD">
              <w:rPr>
                <w:color w:val="000000" w:themeColor="text1"/>
              </w:rPr>
              <w:t xml:space="preserve">“No data available. Your org may need to turn on diagnostic data for ‎Microsoft 365 apps‎..." </w:t>
            </w:r>
            <w:r w:rsidRPr="554989CD">
              <w:rPr>
                <w:color w:val="000000" w:themeColor="text1"/>
              </w:rPr>
              <w:lastRenderedPageBreak/>
              <w:t>(testtestamplifycopilotnids tenant)</w:t>
            </w:r>
          </w:p>
        </w:tc>
      </w:tr>
      <w:tr w:rsidR="554989CD" w14:paraId="3CF46904" w14:textId="77777777" w:rsidTr="554989CD">
        <w:trPr>
          <w:trHeight w:val="300"/>
        </w:trPr>
        <w:tc>
          <w:tcPr>
            <w:tcW w:w="3780" w:type="dxa"/>
          </w:tcPr>
          <w:p w14:paraId="58E45DCD" w14:textId="71FA1F65" w:rsidR="7B141BB0" w:rsidRDefault="7B141BB0" w:rsidP="554989CD">
            <w:pPr>
              <w:jc w:val="both"/>
              <w:rPr>
                <w:color w:val="000000" w:themeColor="text1"/>
              </w:rPr>
            </w:pPr>
            <w:r w:rsidRPr="554989CD">
              <w:rPr>
                <w:color w:val="000000" w:themeColor="text1"/>
              </w:rPr>
              <w:lastRenderedPageBreak/>
              <w:t>Office licenses assigned, active users, Inventory is activated</w:t>
            </w:r>
            <w:r w:rsidR="281DBADC" w:rsidRPr="554989CD">
              <w:rPr>
                <w:color w:val="000000" w:themeColor="text1"/>
              </w:rPr>
              <w:t>, devices found</w:t>
            </w:r>
            <w:r w:rsidR="361BA9CC" w:rsidRPr="554989CD">
              <w:rPr>
                <w:color w:val="000000" w:themeColor="text1"/>
              </w:rPr>
              <w:t xml:space="preserve"> – all are up to date</w:t>
            </w:r>
          </w:p>
          <w:p w14:paraId="28F5AC42" w14:textId="63FE6630" w:rsidR="554989CD" w:rsidRDefault="554989CD" w:rsidP="554989C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985" w:type="dxa"/>
          </w:tcPr>
          <w:p w14:paraId="76A2CB5E" w14:textId="63BC5958" w:rsidR="361BA9CC" w:rsidRDefault="361BA9CC" w:rsidP="554989CD">
            <w:pPr>
              <w:rPr>
                <w:rFonts w:ascii="Calibri" w:eastAsia="Calibri" w:hAnsi="Calibri" w:cs="Calibri"/>
              </w:rPr>
            </w:pPr>
            <w:r w:rsidRPr="554989CD">
              <w:rPr>
                <w:color w:val="000000" w:themeColor="text1"/>
              </w:rPr>
              <w:t>Card visible with data chart showing 100% and “All devices are up-to-date" headline</w:t>
            </w:r>
          </w:p>
          <w:p w14:paraId="4665C348" w14:textId="03FF6433" w:rsidR="554989CD" w:rsidRDefault="554989CD" w:rsidP="554989CD">
            <w:pPr>
              <w:rPr>
                <w:color w:val="000000" w:themeColor="text1"/>
              </w:rPr>
            </w:pPr>
          </w:p>
        </w:tc>
        <w:tc>
          <w:tcPr>
            <w:tcW w:w="2708" w:type="dxa"/>
          </w:tcPr>
          <w:p w14:paraId="2C10DE16" w14:textId="2FD426FA" w:rsidR="554989CD" w:rsidRDefault="554989CD" w:rsidP="554989CD">
            <w:pPr>
              <w:rPr>
                <w:color w:val="000000" w:themeColor="text1"/>
              </w:rPr>
            </w:pPr>
          </w:p>
        </w:tc>
      </w:tr>
      <w:tr w:rsidR="554989CD" w14:paraId="7C1AA4E6" w14:textId="77777777" w:rsidTr="554989CD">
        <w:trPr>
          <w:trHeight w:val="300"/>
        </w:trPr>
        <w:tc>
          <w:tcPr>
            <w:tcW w:w="3780" w:type="dxa"/>
          </w:tcPr>
          <w:p w14:paraId="24FDB326" w14:textId="19C17105" w:rsidR="361BA9CC" w:rsidRDefault="361BA9CC" w:rsidP="554989CD">
            <w:pPr>
              <w:jc w:val="both"/>
              <w:rPr>
                <w:color w:val="000000" w:themeColor="text1"/>
              </w:rPr>
            </w:pPr>
            <w:r w:rsidRPr="554989CD">
              <w:rPr>
                <w:color w:val="000000" w:themeColor="text1"/>
              </w:rPr>
              <w:t>Office licenses assigned, active users, Inventory is activated, devices found – not all are up to date</w:t>
            </w:r>
          </w:p>
          <w:p w14:paraId="13B1BFA9" w14:textId="7D5BAC58" w:rsidR="554989CD" w:rsidRDefault="554989CD" w:rsidP="554989C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985" w:type="dxa"/>
          </w:tcPr>
          <w:p w14:paraId="3EFCE87F" w14:textId="06737BB4" w:rsidR="361BA9CC" w:rsidRDefault="361BA9CC" w:rsidP="554989CD">
            <w:pPr>
              <w:rPr>
                <w:rFonts w:ascii="Calibri" w:eastAsia="Calibri" w:hAnsi="Calibri" w:cs="Calibri"/>
              </w:rPr>
            </w:pPr>
            <w:r w:rsidRPr="554989CD">
              <w:rPr>
                <w:color w:val="000000" w:themeColor="text1"/>
              </w:rPr>
              <w:t>Card visible with data chart showing 0-99% and “Not all devices are up-to-date" headline</w:t>
            </w:r>
          </w:p>
        </w:tc>
        <w:tc>
          <w:tcPr>
            <w:tcW w:w="2708" w:type="dxa"/>
          </w:tcPr>
          <w:p w14:paraId="2BC3B4F3" w14:textId="3BBE9E49" w:rsidR="554989CD" w:rsidRDefault="554989CD" w:rsidP="554989CD">
            <w:pPr>
              <w:rPr>
                <w:color w:val="000000" w:themeColor="text1"/>
              </w:rPr>
            </w:pPr>
          </w:p>
        </w:tc>
      </w:tr>
      <w:tr w:rsidR="00B8584B" w14:paraId="18455EAF" w14:textId="77777777" w:rsidTr="554989CD">
        <w:trPr>
          <w:trHeight w:val="300"/>
        </w:trPr>
        <w:tc>
          <w:tcPr>
            <w:tcW w:w="3780" w:type="dxa"/>
          </w:tcPr>
          <w:p w14:paraId="771F572E" w14:textId="01861ED9" w:rsidR="00B8584B" w:rsidRPr="554989CD" w:rsidRDefault="00B8584B" w:rsidP="554989C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API fails to retrieve data</w:t>
            </w:r>
          </w:p>
        </w:tc>
        <w:tc>
          <w:tcPr>
            <w:tcW w:w="2985" w:type="dxa"/>
          </w:tcPr>
          <w:p w14:paraId="08607162" w14:textId="1266C88C" w:rsidR="00B8584B" w:rsidRPr="554989CD" w:rsidRDefault="00B8584B" w:rsidP="554989C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Card visible with </w:t>
            </w:r>
            <w:r w:rsidR="00CE7969">
              <w:rPr>
                <w:color w:val="000000" w:themeColor="text1"/>
              </w:rPr>
              <w:t>API failure message (see Figma)</w:t>
            </w:r>
          </w:p>
        </w:tc>
        <w:tc>
          <w:tcPr>
            <w:tcW w:w="2708" w:type="dxa"/>
          </w:tcPr>
          <w:p w14:paraId="76EA5ED7" w14:textId="77777777" w:rsidR="00B8584B" w:rsidRDefault="00B8584B" w:rsidP="554989CD">
            <w:pPr>
              <w:rPr>
                <w:color w:val="000000" w:themeColor="text1"/>
              </w:rPr>
            </w:pPr>
          </w:p>
        </w:tc>
      </w:tr>
    </w:tbl>
    <w:p w14:paraId="1BE1C75C" w14:textId="77B9BAB4" w:rsidR="009C2033" w:rsidRDefault="009C2033" w:rsidP="009C2033">
      <w:pPr>
        <w:pStyle w:val="Heading2"/>
        <w:numPr>
          <w:ilvl w:val="0"/>
          <w:numId w:val="0"/>
        </w:numPr>
        <w:ind w:left="576" w:hanging="576"/>
      </w:pPr>
      <w:r>
        <w:t>Requirements</w:t>
      </w:r>
    </w:p>
    <w:p w14:paraId="5D7EB292" w14:textId="05D855CB" w:rsidR="003A5EE0" w:rsidRDefault="003A5EE0" w:rsidP="00C4756E">
      <w:r>
        <w:rPr>
          <w:u w:val="single"/>
        </w:rPr>
        <w:t>Device landscape</w:t>
      </w:r>
      <w:r>
        <w:t xml:space="preserve">: </w:t>
      </w:r>
      <w:r w:rsidR="00C4756E">
        <w:t xml:space="preserve">In our first version of this card, we will show the currency of all devices in the customer’s environment.  When the data becomes available, we </w:t>
      </w:r>
      <w:r w:rsidR="00371A2E">
        <w:t>will</w:t>
      </w:r>
      <w:r w:rsidR="00C4756E">
        <w:t xml:space="preserve"> change this to be a view </w:t>
      </w:r>
      <w:r w:rsidR="00663931">
        <w:t xml:space="preserve">to be </w:t>
      </w:r>
      <w:r w:rsidR="00663931" w:rsidRPr="00374C62">
        <w:rPr>
          <w:i/>
          <w:iCs/>
        </w:rPr>
        <w:t>Copilot-specific</w:t>
      </w:r>
      <w:r w:rsidR="00663931">
        <w:t xml:space="preserve">, showing the currency of </w:t>
      </w:r>
      <w:r w:rsidR="005F161D">
        <w:t xml:space="preserve">only </w:t>
      </w:r>
      <w:r w:rsidR="00663931">
        <w:t xml:space="preserve">those devices </w:t>
      </w:r>
      <w:r w:rsidR="007B487A">
        <w:t xml:space="preserve">with </w:t>
      </w:r>
      <w:r w:rsidR="00663931">
        <w:t xml:space="preserve">Copilot </w:t>
      </w:r>
      <w:r w:rsidR="00124D3E">
        <w:t>enabled</w:t>
      </w:r>
      <w:r w:rsidR="00B76C2E">
        <w:t xml:space="preserve"> </w:t>
      </w:r>
      <w:r w:rsidR="007B487A">
        <w:t>for M365 apps.</w:t>
      </w:r>
    </w:p>
    <w:p w14:paraId="0A06172C" w14:textId="36902EFC" w:rsidR="004E6EBC" w:rsidRDefault="004E6EBC" w:rsidP="00C4756E">
      <w:r w:rsidRPr="004E6EBC">
        <w:rPr>
          <w:u w:val="single"/>
        </w:rPr>
        <w:t>Admin roles</w:t>
      </w:r>
      <w:r>
        <w:t xml:space="preserve">: The card should be visible to admins with </w:t>
      </w:r>
      <w:r w:rsidR="00FE4332">
        <w:t xml:space="preserve">any of </w:t>
      </w:r>
      <w:r>
        <w:t>the following admin roles</w:t>
      </w:r>
      <w:r w:rsidR="00A4692D">
        <w:t>.  This list corresponds to the roles able to use the Apps Admin Center</w:t>
      </w:r>
      <w:r w:rsidR="00097AA9">
        <w:t xml:space="preserve"> (plus the Global Reader Role that can see but not change things in the M365 admin center.</w:t>
      </w:r>
    </w:p>
    <w:p w14:paraId="2E496E2C" w14:textId="77777777" w:rsidR="00FE4332" w:rsidRDefault="00FE4332" w:rsidP="00FE4332">
      <w:pPr>
        <w:pStyle w:val="ListParagraph"/>
        <w:numPr>
          <w:ilvl w:val="0"/>
          <w:numId w:val="12"/>
        </w:numPr>
      </w:pPr>
      <w:r w:rsidRPr="00FE4332">
        <w:t>Global Administrator</w:t>
      </w:r>
    </w:p>
    <w:p w14:paraId="03CF9ED6" w14:textId="77777777" w:rsidR="00FE4332" w:rsidRDefault="00FE4332" w:rsidP="00FE4332">
      <w:pPr>
        <w:pStyle w:val="ListParagraph"/>
        <w:numPr>
          <w:ilvl w:val="0"/>
          <w:numId w:val="12"/>
        </w:numPr>
      </w:pPr>
      <w:r w:rsidRPr="00FE4332">
        <w:t>Global Reader</w:t>
      </w:r>
    </w:p>
    <w:p w14:paraId="13FEC257" w14:textId="77777777" w:rsidR="00FE4332" w:rsidRDefault="00FE4332" w:rsidP="00FE4332">
      <w:pPr>
        <w:pStyle w:val="ListParagraph"/>
        <w:numPr>
          <w:ilvl w:val="0"/>
          <w:numId w:val="12"/>
        </w:numPr>
      </w:pPr>
      <w:r w:rsidRPr="00FE4332">
        <w:t>Office Apps Administrator</w:t>
      </w:r>
    </w:p>
    <w:p w14:paraId="2274BCD5" w14:textId="49A9D936" w:rsidR="00FE4332" w:rsidRDefault="00FE4332" w:rsidP="00FE4332">
      <w:pPr>
        <w:pStyle w:val="ListParagraph"/>
        <w:numPr>
          <w:ilvl w:val="0"/>
          <w:numId w:val="12"/>
        </w:numPr>
      </w:pPr>
      <w:r w:rsidRPr="00FE4332">
        <w:t>Security Administrator</w:t>
      </w:r>
    </w:p>
    <w:p w14:paraId="28FC1486" w14:textId="545370AD" w:rsidR="00953E01" w:rsidRDefault="00953E01" w:rsidP="00953E01">
      <w:pPr>
        <w:pStyle w:val="Heading2"/>
        <w:numPr>
          <w:ilvl w:val="0"/>
          <w:numId w:val="0"/>
        </w:numPr>
      </w:pPr>
      <w:r>
        <w:t>Measurement</w:t>
      </w:r>
    </w:p>
    <w:p w14:paraId="7EF09EF0" w14:textId="181B7DEE" w:rsidR="71964FFE" w:rsidRDefault="001A36F1" w:rsidP="36FE0BFD">
      <w:r w:rsidRPr="003D3839">
        <w:rPr>
          <w:u w:val="single"/>
        </w:rPr>
        <w:t>Usage</w:t>
      </w:r>
      <w:r>
        <w:t>: We will log when the card is loaded,</w:t>
      </w:r>
      <w:r w:rsidR="007D33D7">
        <w:t xml:space="preserve"> the state of the card (whether or not devices are two or more builds behind), log</w:t>
      </w:r>
      <w:r>
        <w:t xml:space="preserve"> when users click the button to launch the side pane, and </w:t>
      </w:r>
      <w:r w:rsidR="007D33D7">
        <w:t xml:space="preserve">log </w:t>
      </w:r>
      <w:r>
        <w:t>when they follow any links</w:t>
      </w:r>
    </w:p>
    <w:p w14:paraId="5665FA8A" w14:textId="30589F37" w:rsidR="001A36F1" w:rsidRDefault="001A36F1" w:rsidP="36FE0BFD">
      <w:r w:rsidRPr="003D3839">
        <w:rPr>
          <w:u w:val="single"/>
        </w:rPr>
        <w:t>Impact</w:t>
      </w:r>
      <w:r>
        <w:t xml:space="preserve">: </w:t>
      </w:r>
      <w:r w:rsidR="007D33D7">
        <w:t>Using the</w:t>
      </w:r>
      <w:r w:rsidR="00F96E27">
        <w:t xml:space="preserve"> currency</w:t>
      </w:r>
      <w:r w:rsidR="00114D3D">
        <w:t xml:space="preserve"> data available in the</w:t>
      </w:r>
      <w:r w:rsidR="007D33D7">
        <w:t xml:space="preserve"> </w:t>
      </w:r>
      <w:hyperlink r:id="rId21" w:history="1">
        <w:r w:rsidR="00114D3D" w:rsidRPr="00114D3D">
          <w:rPr>
            <w:rStyle w:val="Hyperlink"/>
          </w:rPr>
          <w:t>Copilot customer insights dashboard</w:t>
        </w:r>
      </w:hyperlink>
      <w:r w:rsidR="00114D3D">
        <w:t xml:space="preserve"> we will track the changes in app currency for </w:t>
      </w:r>
      <w:r w:rsidR="00F96E27">
        <w:t xml:space="preserve">tenants </w:t>
      </w:r>
      <w:r w:rsidR="00114D3D">
        <w:t xml:space="preserve">who </w:t>
      </w:r>
      <w:r w:rsidR="00F96E27">
        <w:t xml:space="preserve">have at least one </w:t>
      </w:r>
      <w:r w:rsidR="00114D3D">
        <w:t xml:space="preserve">engage with the </w:t>
      </w:r>
      <w:r w:rsidR="00F96E27">
        <w:t>app currency card. This is correlation analysis, not suitable for proving causation.</w:t>
      </w:r>
      <w:r w:rsidR="00F540CD">
        <w:t xml:space="preserve">  It is possible that app currency may improve due to other </w:t>
      </w:r>
      <w:r w:rsidR="00B00FFF">
        <w:t xml:space="preserve">methods of customer outreach or by the customer’s own initiative. </w:t>
      </w:r>
      <w:r w:rsidR="00F96E27">
        <w:t xml:space="preserve"> </w:t>
      </w:r>
      <w:r w:rsidR="00B00FFF">
        <w:t>Our goal for this</w:t>
      </w:r>
      <w:r w:rsidR="00681D5C">
        <w:t xml:space="preserve"> phase of the work is simply to check whether </w:t>
      </w:r>
      <w:r w:rsidR="008A6BB2">
        <w:t>there is positive correlation; efforts to disentangle the effect of this UI element from other efforts will come in a later phase.</w:t>
      </w:r>
    </w:p>
    <w:p w14:paraId="191C40ED" w14:textId="548547E5" w:rsidR="00C00162" w:rsidRPr="006102D3" w:rsidRDefault="388B4FA1" w:rsidP="007A1421">
      <w:pPr>
        <w:pStyle w:val="Heading2"/>
        <w:numPr>
          <w:ilvl w:val="0"/>
          <w:numId w:val="0"/>
        </w:numPr>
      </w:pPr>
      <w:r>
        <w:t>Goals</w:t>
      </w:r>
    </w:p>
    <w:p w14:paraId="125D795C" w14:textId="44A45800" w:rsidR="38BBF9B1" w:rsidRDefault="0040025E" w:rsidP="36FE0BFD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Help customers </w:t>
      </w:r>
      <w:r w:rsidR="004621E0">
        <w:rPr>
          <w:color w:val="000000" w:themeColor="text1"/>
        </w:rPr>
        <w:t>understand that it is important to keep Microsoft 365 desktop apps current so they will work properly with Copilot</w:t>
      </w:r>
    </w:p>
    <w:p w14:paraId="364786C0" w14:textId="2B1C7CF4" w:rsidR="004621E0" w:rsidRDefault="00802F22" w:rsidP="36FE0BFD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Make customers aware when they have fallen behind on currency</w:t>
      </w:r>
    </w:p>
    <w:p w14:paraId="42416097" w14:textId="6F3AA356" w:rsidR="004A5C31" w:rsidRDefault="00802F22" w:rsidP="00E71D05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Make it easier for customers to identify and address devices that have fallen two or more builds behin</w:t>
      </w:r>
      <w:r w:rsidR="00E71D05">
        <w:rPr>
          <w:color w:val="000000" w:themeColor="text1"/>
        </w:rPr>
        <w:t>d</w:t>
      </w:r>
    </w:p>
    <w:p w14:paraId="6A3F70F0" w14:textId="1D74BD82" w:rsidR="008C48FE" w:rsidRPr="00E71D05" w:rsidRDefault="008C48FE" w:rsidP="00E71D05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Determine whether engagement with the app currency card is associated with improvements in </w:t>
      </w:r>
      <w:r w:rsidR="00F55DEF">
        <w:rPr>
          <w:color w:val="000000" w:themeColor="text1"/>
        </w:rPr>
        <w:t xml:space="preserve">app </w:t>
      </w:r>
      <w:r>
        <w:rPr>
          <w:color w:val="000000" w:themeColor="text1"/>
        </w:rPr>
        <w:t xml:space="preserve">currency of the customer’s </w:t>
      </w:r>
      <w:r w:rsidR="00F55DEF">
        <w:rPr>
          <w:color w:val="000000" w:themeColor="text1"/>
        </w:rPr>
        <w:t>device</w:t>
      </w:r>
      <w:r>
        <w:rPr>
          <w:color w:val="000000" w:themeColor="text1"/>
        </w:rPr>
        <w:t xml:space="preserve"> </w:t>
      </w:r>
      <w:r w:rsidR="00E8519D">
        <w:rPr>
          <w:color w:val="000000" w:themeColor="text1"/>
        </w:rPr>
        <w:t>landscape</w:t>
      </w:r>
    </w:p>
    <w:sectPr w:rsidR="008C48FE" w:rsidRPr="00E71D0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ntonia Blume (she/her)" w:date="2024-10-10T16:11:00Z" w:initials="A(">
    <w:p w14:paraId="3C2C1F81" w14:textId="12F21466" w:rsidR="00000000" w:rsidRDefault="00000000">
      <w:pPr>
        <w:pStyle w:val="CommentText"/>
      </w:pPr>
      <w:r>
        <w:rPr>
          <w:rStyle w:val="CommentReference"/>
        </w:rPr>
        <w:annotationRef/>
      </w:r>
      <w:r w:rsidRPr="54416870">
        <w:t>This reasoning needs to be made explicit in the card content. Otherwise, the customer is left wondering "why is this data relevant to Copilot health?"</w:t>
      </w:r>
    </w:p>
  </w:comment>
  <w:comment w:id="1" w:author="Jon Orton" w:date="2025-01-07T17:17:00Z" w:initials="JO">
    <w:p w14:paraId="1B4585DA" w14:textId="6F6A4B0A" w:rsidR="00000000" w:rsidRDefault="00000000">
      <w:pPr>
        <w:pStyle w:val="CommentText"/>
      </w:pPr>
      <w:r>
        <w:rPr>
          <w:rStyle w:val="CommentReference"/>
        </w:rPr>
        <w:annotationRef/>
      </w:r>
      <w:r w:rsidRPr="06CBB411">
        <w:t>Can we detect if user field is blank in inventory data set, and if so display a warning in this situation?</w:t>
      </w:r>
    </w:p>
    <w:p w14:paraId="42ABCA79" w14:textId="33711E3D" w:rsidR="00000000" w:rsidRDefault="0000000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C2C1F81" w15:done="0"/>
  <w15:commentEx w15:paraId="42ABCA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06CEB3B" w16cex:dateUtc="2024-10-10T23:11:00Z"/>
  <w16cex:commentExtensible w16cex:durableId="4C27B599" w16cex:dateUtc="2025-01-08T00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C2C1F81" w16cid:durableId="506CEB3B"/>
  <w16cid:commentId w16cid:paraId="42ABCA79" w16cid:durableId="4C27B5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18696" w14:textId="77777777" w:rsidR="005337C8" w:rsidRDefault="005337C8" w:rsidP="003B6C33">
      <w:pPr>
        <w:spacing w:after="0" w:line="240" w:lineRule="auto"/>
      </w:pPr>
      <w:r>
        <w:separator/>
      </w:r>
    </w:p>
  </w:endnote>
  <w:endnote w:type="continuationSeparator" w:id="0">
    <w:p w14:paraId="068B16C8" w14:textId="77777777" w:rsidR="005337C8" w:rsidRDefault="005337C8" w:rsidP="003B6C33">
      <w:pPr>
        <w:spacing w:after="0" w:line="240" w:lineRule="auto"/>
      </w:pPr>
      <w:r>
        <w:continuationSeparator/>
      </w:r>
    </w:p>
  </w:endnote>
  <w:endnote w:type="continuationNotice" w:id="1">
    <w:p w14:paraId="0A6D38F6" w14:textId="77777777" w:rsidR="005337C8" w:rsidRDefault="005337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93C94" w14:textId="77777777" w:rsidR="00A34B83" w:rsidRDefault="00A34B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8E08E" w14:textId="77777777" w:rsidR="00A34B83" w:rsidRDefault="00A34B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41997" w14:textId="77777777" w:rsidR="00A34B83" w:rsidRDefault="00A34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FFFF3" w14:textId="77777777" w:rsidR="005337C8" w:rsidRDefault="005337C8" w:rsidP="003B6C33">
      <w:pPr>
        <w:spacing w:after="0" w:line="240" w:lineRule="auto"/>
      </w:pPr>
      <w:r>
        <w:separator/>
      </w:r>
    </w:p>
  </w:footnote>
  <w:footnote w:type="continuationSeparator" w:id="0">
    <w:p w14:paraId="48548304" w14:textId="77777777" w:rsidR="005337C8" w:rsidRDefault="005337C8" w:rsidP="003B6C33">
      <w:pPr>
        <w:spacing w:after="0" w:line="240" w:lineRule="auto"/>
      </w:pPr>
      <w:r>
        <w:continuationSeparator/>
      </w:r>
    </w:p>
  </w:footnote>
  <w:footnote w:type="continuationNotice" w:id="1">
    <w:p w14:paraId="58B1ACCE" w14:textId="77777777" w:rsidR="005337C8" w:rsidRDefault="005337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00952" w14:textId="77777777" w:rsidR="00A34B83" w:rsidRDefault="00A34B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EAA76" w14:textId="77777777" w:rsidR="003C4466" w:rsidRDefault="003C44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D0C70" w14:textId="77777777" w:rsidR="00A34B83" w:rsidRDefault="00A34B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C7880C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80290040" o:spid="_x0000_i1025" type="#_x0000_t75" alt="A close up of a logo&#10;&#10;Description generated with very high confidence" style="width:444.75pt;height:210.75pt;visibility:visible;mso-wrap-style:square">
            <v:imagedata r:id="rId1" o:title="A close up of a logo&#10;&#10;Description generated with very high confidence"/>
          </v:shape>
        </w:pict>
      </mc:Choice>
      <mc:Fallback>
        <w:drawing>
          <wp:inline distT="0" distB="0" distL="0" distR="0" wp14:anchorId="66E7C350" wp14:editId="643CD2C4">
            <wp:extent cx="5648325" cy="2676525"/>
            <wp:effectExtent l="0" t="0" r="0" b="0"/>
            <wp:docPr id="1580290040" name="Picture 1580290040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A close up of a logo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294EB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E53CE1"/>
    <w:multiLevelType w:val="hybridMultilevel"/>
    <w:tmpl w:val="772AF3C8"/>
    <w:lvl w:ilvl="0" w:tplc="F69A08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E230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3EB9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6493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BA8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CEE4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4637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5048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1ECE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FAD5C28"/>
    <w:multiLevelType w:val="hybridMultilevel"/>
    <w:tmpl w:val="46B8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825A4"/>
    <w:multiLevelType w:val="hybridMultilevel"/>
    <w:tmpl w:val="8AAEB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F28F6"/>
    <w:multiLevelType w:val="hybridMultilevel"/>
    <w:tmpl w:val="5322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8725A"/>
    <w:multiLevelType w:val="hybridMultilevel"/>
    <w:tmpl w:val="55EA4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06439"/>
    <w:multiLevelType w:val="hybridMultilevel"/>
    <w:tmpl w:val="6CA68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C7E81"/>
    <w:multiLevelType w:val="hybridMultilevel"/>
    <w:tmpl w:val="F234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56215"/>
    <w:multiLevelType w:val="hybridMultilevel"/>
    <w:tmpl w:val="1D92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20929"/>
    <w:multiLevelType w:val="hybridMultilevel"/>
    <w:tmpl w:val="32B6F03C"/>
    <w:lvl w:ilvl="0" w:tplc="0248EA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C047F"/>
    <w:multiLevelType w:val="hybridMultilevel"/>
    <w:tmpl w:val="3922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307EB"/>
    <w:multiLevelType w:val="hybridMultilevel"/>
    <w:tmpl w:val="265C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22975"/>
    <w:multiLevelType w:val="hybridMultilevel"/>
    <w:tmpl w:val="4782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254B8"/>
    <w:multiLevelType w:val="hybridMultilevel"/>
    <w:tmpl w:val="B7BA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12798">
    <w:abstractNumId w:val="1"/>
  </w:num>
  <w:num w:numId="2" w16cid:durableId="766854279">
    <w:abstractNumId w:val="0"/>
  </w:num>
  <w:num w:numId="3" w16cid:durableId="160508631">
    <w:abstractNumId w:val="3"/>
  </w:num>
  <w:num w:numId="4" w16cid:durableId="1465778210">
    <w:abstractNumId w:val="9"/>
  </w:num>
  <w:num w:numId="5" w16cid:durableId="1999455746">
    <w:abstractNumId w:val="11"/>
  </w:num>
  <w:num w:numId="6" w16cid:durableId="2131778702">
    <w:abstractNumId w:val="12"/>
  </w:num>
  <w:num w:numId="7" w16cid:durableId="1384868380">
    <w:abstractNumId w:val="13"/>
  </w:num>
  <w:num w:numId="8" w16cid:durableId="1328094187">
    <w:abstractNumId w:val="8"/>
  </w:num>
  <w:num w:numId="9" w16cid:durableId="1858032504">
    <w:abstractNumId w:val="10"/>
  </w:num>
  <w:num w:numId="10" w16cid:durableId="1147017004">
    <w:abstractNumId w:val="5"/>
  </w:num>
  <w:num w:numId="11" w16cid:durableId="140117486">
    <w:abstractNumId w:val="2"/>
  </w:num>
  <w:num w:numId="12" w16cid:durableId="976229384">
    <w:abstractNumId w:val="7"/>
  </w:num>
  <w:num w:numId="13" w16cid:durableId="1679696962">
    <w:abstractNumId w:val="6"/>
  </w:num>
  <w:num w:numId="14" w16cid:durableId="170039851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tonia Blume (she/her)">
    <w15:presenceInfo w15:providerId="AD" w15:userId="S::ablume@microsoft.com::1832902e-bb2b-4ee8-9389-f75b36df81f0"/>
  </w15:person>
  <w15:person w15:author="Jon Orton">
    <w15:presenceInfo w15:providerId="AD" w15:userId="S::jonorton@microsoft.com::b929e65e-fcdc-4557-a1ff-b0d4ce98b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33"/>
    <w:rsid w:val="00002BF4"/>
    <w:rsid w:val="00003848"/>
    <w:rsid w:val="0000666D"/>
    <w:rsid w:val="00013517"/>
    <w:rsid w:val="00016601"/>
    <w:rsid w:val="00022F3C"/>
    <w:rsid w:val="00023076"/>
    <w:rsid w:val="00024901"/>
    <w:rsid w:val="00025374"/>
    <w:rsid w:val="000273B8"/>
    <w:rsid w:val="0003049B"/>
    <w:rsid w:val="00033BD4"/>
    <w:rsid w:val="00033D93"/>
    <w:rsid w:val="00033FBB"/>
    <w:rsid w:val="00037C2B"/>
    <w:rsid w:val="00037E64"/>
    <w:rsid w:val="00050DB9"/>
    <w:rsid w:val="00053CB6"/>
    <w:rsid w:val="00056A4D"/>
    <w:rsid w:val="00065E13"/>
    <w:rsid w:val="00066BDF"/>
    <w:rsid w:val="00071546"/>
    <w:rsid w:val="00072E3E"/>
    <w:rsid w:val="00074537"/>
    <w:rsid w:val="00080217"/>
    <w:rsid w:val="00080F5B"/>
    <w:rsid w:val="0008132E"/>
    <w:rsid w:val="00083095"/>
    <w:rsid w:val="00085C5D"/>
    <w:rsid w:val="00096C6B"/>
    <w:rsid w:val="00097AA9"/>
    <w:rsid w:val="000A04CB"/>
    <w:rsid w:val="000A1284"/>
    <w:rsid w:val="000A2A40"/>
    <w:rsid w:val="000A4D68"/>
    <w:rsid w:val="000A4E16"/>
    <w:rsid w:val="000A4E73"/>
    <w:rsid w:val="000A67EE"/>
    <w:rsid w:val="000A6EDD"/>
    <w:rsid w:val="000A71EB"/>
    <w:rsid w:val="000A7B9F"/>
    <w:rsid w:val="000A7E9B"/>
    <w:rsid w:val="000B3559"/>
    <w:rsid w:val="000B4994"/>
    <w:rsid w:val="000C3825"/>
    <w:rsid w:val="000C6D3F"/>
    <w:rsid w:val="000D192A"/>
    <w:rsid w:val="000E04C2"/>
    <w:rsid w:val="000E0F0A"/>
    <w:rsid w:val="000E365C"/>
    <w:rsid w:val="000F3610"/>
    <w:rsid w:val="000F3C5A"/>
    <w:rsid w:val="000F41E8"/>
    <w:rsid w:val="000F452F"/>
    <w:rsid w:val="00101597"/>
    <w:rsid w:val="001061C8"/>
    <w:rsid w:val="001127FF"/>
    <w:rsid w:val="00114D3D"/>
    <w:rsid w:val="00116B79"/>
    <w:rsid w:val="00120E85"/>
    <w:rsid w:val="001242DD"/>
    <w:rsid w:val="00124D3E"/>
    <w:rsid w:val="00124DC1"/>
    <w:rsid w:val="00127DBA"/>
    <w:rsid w:val="0013076C"/>
    <w:rsid w:val="00134E09"/>
    <w:rsid w:val="00142D01"/>
    <w:rsid w:val="001459C6"/>
    <w:rsid w:val="00150167"/>
    <w:rsid w:val="00150C39"/>
    <w:rsid w:val="0015151B"/>
    <w:rsid w:val="00152764"/>
    <w:rsid w:val="001548DF"/>
    <w:rsid w:val="00154A88"/>
    <w:rsid w:val="00155BA0"/>
    <w:rsid w:val="001624C9"/>
    <w:rsid w:val="00165516"/>
    <w:rsid w:val="00166EC8"/>
    <w:rsid w:val="0016760B"/>
    <w:rsid w:val="00172C56"/>
    <w:rsid w:val="00172E48"/>
    <w:rsid w:val="00174494"/>
    <w:rsid w:val="0018319E"/>
    <w:rsid w:val="0018448C"/>
    <w:rsid w:val="00186D46"/>
    <w:rsid w:val="00190E4D"/>
    <w:rsid w:val="00192BC0"/>
    <w:rsid w:val="00194FBA"/>
    <w:rsid w:val="001A295D"/>
    <w:rsid w:val="001A36F1"/>
    <w:rsid w:val="001A5ECD"/>
    <w:rsid w:val="001B0E6F"/>
    <w:rsid w:val="001B179D"/>
    <w:rsid w:val="001B4530"/>
    <w:rsid w:val="001B750E"/>
    <w:rsid w:val="001C24A1"/>
    <w:rsid w:val="001C6E27"/>
    <w:rsid w:val="001D0D00"/>
    <w:rsid w:val="001D191E"/>
    <w:rsid w:val="001D24CB"/>
    <w:rsid w:val="001D4406"/>
    <w:rsid w:val="001D6AA5"/>
    <w:rsid w:val="001E057A"/>
    <w:rsid w:val="001E1D09"/>
    <w:rsid w:val="001E2C63"/>
    <w:rsid w:val="001E76CA"/>
    <w:rsid w:val="001F3227"/>
    <w:rsid w:val="001F43D7"/>
    <w:rsid w:val="001F6188"/>
    <w:rsid w:val="00201C3A"/>
    <w:rsid w:val="0020262C"/>
    <w:rsid w:val="002032A5"/>
    <w:rsid w:val="00203A6A"/>
    <w:rsid w:val="00205340"/>
    <w:rsid w:val="0020599C"/>
    <w:rsid w:val="00207E6A"/>
    <w:rsid w:val="00211589"/>
    <w:rsid w:val="0021461E"/>
    <w:rsid w:val="002255EB"/>
    <w:rsid w:val="00227255"/>
    <w:rsid w:val="002304AA"/>
    <w:rsid w:val="002313AA"/>
    <w:rsid w:val="0023203E"/>
    <w:rsid w:val="00232592"/>
    <w:rsid w:val="00236867"/>
    <w:rsid w:val="00237549"/>
    <w:rsid w:val="00243ADC"/>
    <w:rsid w:val="00245C8C"/>
    <w:rsid w:val="00245F64"/>
    <w:rsid w:val="002539B0"/>
    <w:rsid w:val="00253D91"/>
    <w:rsid w:val="0026178A"/>
    <w:rsid w:val="002624A5"/>
    <w:rsid w:val="002626F1"/>
    <w:rsid w:val="0026414D"/>
    <w:rsid w:val="0026473A"/>
    <w:rsid w:val="002663A5"/>
    <w:rsid w:val="002666D5"/>
    <w:rsid w:val="00273ABA"/>
    <w:rsid w:val="00273B38"/>
    <w:rsid w:val="00277DC7"/>
    <w:rsid w:val="00280126"/>
    <w:rsid w:val="00280253"/>
    <w:rsid w:val="00281FCB"/>
    <w:rsid w:val="00282310"/>
    <w:rsid w:val="002836B0"/>
    <w:rsid w:val="00284C35"/>
    <w:rsid w:val="00292265"/>
    <w:rsid w:val="00293530"/>
    <w:rsid w:val="002960C0"/>
    <w:rsid w:val="00296A6A"/>
    <w:rsid w:val="002A0E2A"/>
    <w:rsid w:val="002A1147"/>
    <w:rsid w:val="002A291F"/>
    <w:rsid w:val="002A2D1A"/>
    <w:rsid w:val="002A61D0"/>
    <w:rsid w:val="002A765E"/>
    <w:rsid w:val="002B0CE6"/>
    <w:rsid w:val="002B2E8F"/>
    <w:rsid w:val="002B56E0"/>
    <w:rsid w:val="002C3327"/>
    <w:rsid w:val="002C52BB"/>
    <w:rsid w:val="002C66D4"/>
    <w:rsid w:val="002C76AB"/>
    <w:rsid w:val="002D14A8"/>
    <w:rsid w:val="002F183D"/>
    <w:rsid w:val="002F2221"/>
    <w:rsid w:val="002F5910"/>
    <w:rsid w:val="00301FBA"/>
    <w:rsid w:val="00302200"/>
    <w:rsid w:val="00303E8C"/>
    <w:rsid w:val="00304C76"/>
    <w:rsid w:val="00306EA5"/>
    <w:rsid w:val="00314E46"/>
    <w:rsid w:val="00316AFB"/>
    <w:rsid w:val="00324E6E"/>
    <w:rsid w:val="00325F01"/>
    <w:rsid w:val="00330B6C"/>
    <w:rsid w:val="00335A7B"/>
    <w:rsid w:val="003421B4"/>
    <w:rsid w:val="00342825"/>
    <w:rsid w:val="003435F3"/>
    <w:rsid w:val="00350766"/>
    <w:rsid w:val="0035540F"/>
    <w:rsid w:val="00355BAF"/>
    <w:rsid w:val="00355C4E"/>
    <w:rsid w:val="00355F05"/>
    <w:rsid w:val="003601B2"/>
    <w:rsid w:val="003618F3"/>
    <w:rsid w:val="00365091"/>
    <w:rsid w:val="003668A8"/>
    <w:rsid w:val="00367B37"/>
    <w:rsid w:val="00371A2E"/>
    <w:rsid w:val="0037257A"/>
    <w:rsid w:val="003727E1"/>
    <w:rsid w:val="00373437"/>
    <w:rsid w:val="00373980"/>
    <w:rsid w:val="00374C62"/>
    <w:rsid w:val="00375028"/>
    <w:rsid w:val="003759C0"/>
    <w:rsid w:val="0037627B"/>
    <w:rsid w:val="00376920"/>
    <w:rsid w:val="003769B2"/>
    <w:rsid w:val="003773EF"/>
    <w:rsid w:val="00380AF0"/>
    <w:rsid w:val="00384026"/>
    <w:rsid w:val="00384C4A"/>
    <w:rsid w:val="003902D8"/>
    <w:rsid w:val="003A5EE0"/>
    <w:rsid w:val="003A7E69"/>
    <w:rsid w:val="003B02AC"/>
    <w:rsid w:val="003B3FEF"/>
    <w:rsid w:val="003B4595"/>
    <w:rsid w:val="003B5F35"/>
    <w:rsid w:val="003B6C33"/>
    <w:rsid w:val="003B74F5"/>
    <w:rsid w:val="003B7567"/>
    <w:rsid w:val="003C167D"/>
    <w:rsid w:val="003C4466"/>
    <w:rsid w:val="003C58E9"/>
    <w:rsid w:val="003C7FA0"/>
    <w:rsid w:val="003D2654"/>
    <w:rsid w:val="003D2CC5"/>
    <w:rsid w:val="003D3839"/>
    <w:rsid w:val="003E056C"/>
    <w:rsid w:val="003E1232"/>
    <w:rsid w:val="003E363A"/>
    <w:rsid w:val="003E6CDE"/>
    <w:rsid w:val="003E713B"/>
    <w:rsid w:val="003E76F4"/>
    <w:rsid w:val="003E7F26"/>
    <w:rsid w:val="003F634D"/>
    <w:rsid w:val="003F6C85"/>
    <w:rsid w:val="0040025E"/>
    <w:rsid w:val="00403FEB"/>
    <w:rsid w:val="00406C8D"/>
    <w:rsid w:val="00410746"/>
    <w:rsid w:val="00410D51"/>
    <w:rsid w:val="004116AD"/>
    <w:rsid w:val="00413F4E"/>
    <w:rsid w:val="004232A5"/>
    <w:rsid w:val="004239C4"/>
    <w:rsid w:val="004277EA"/>
    <w:rsid w:val="00431A9B"/>
    <w:rsid w:val="004324AF"/>
    <w:rsid w:val="00436A77"/>
    <w:rsid w:val="004370DA"/>
    <w:rsid w:val="00440B03"/>
    <w:rsid w:val="00441B3F"/>
    <w:rsid w:val="00443158"/>
    <w:rsid w:val="004437DA"/>
    <w:rsid w:val="00446883"/>
    <w:rsid w:val="0045276C"/>
    <w:rsid w:val="004542C9"/>
    <w:rsid w:val="00455FB6"/>
    <w:rsid w:val="00457F37"/>
    <w:rsid w:val="004615F4"/>
    <w:rsid w:val="00461FB6"/>
    <w:rsid w:val="004621E0"/>
    <w:rsid w:val="004665C5"/>
    <w:rsid w:val="00470283"/>
    <w:rsid w:val="00474B00"/>
    <w:rsid w:val="00476E2C"/>
    <w:rsid w:val="004779E4"/>
    <w:rsid w:val="004847BD"/>
    <w:rsid w:val="00484CB1"/>
    <w:rsid w:val="004A021E"/>
    <w:rsid w:val="004A0510"/>
    <w:rsid w:val="004A12F1"/>
    <w:rsid w:val="004A160A"/>
    <w:rsid w:val="004A45D1"/>
    <w:rsid w:val="004A4E4C"/>
    <w:rsid w:val="004A5C31"/>
    <w:rsid w:val="004A6BB8"/>
    <w:rsid w:val="004A7E0D"/>
    <w:rsid w:val="004B0928"/>
    <w:rsid w:val="004B27BF"/>
    <w:rsid w:val="004B3C06"/>
    <w:rsid w:val="004B5662"/>
    <w:rsid w:val="004C3098"/>
    <w:rsid w:val="004D2670"/>
    <w:rsid w:val="004D398D"/>
    <w:rsid w:val="004E148F"/>
    <w:rsid w:val="004E28A6"/>
    <w:rsid w:val="004E2BA6"/>
    <w:rsid w:val="004E34DD"/>
    <w:rsid w:val="004E3529"/>
    <w:rsid w:val="004E6EBC"/>
    <w:rsid w:val="004E7A71"/>
    <w:rsid w:val="004F3C23"/>
    <w:rsid w:val="004F4819"/>
    <w:rsid w:val="004F7180"/>
    <w:rsid w:val="00504637"/>
    <w:rsid w:val="0050674A"/>
    <w:rsid w:val="00510BC2"/>
    <w:rsid w:val="00512102"/>
    <w:rsid w:val="00515063"/>
    <w:rsid w:val="005163BC"/>
    <w:rsid w:val="0051753D"/>
    <w:rsid w:val="005208EC"/>
    <w:rsid w:val="005228EB"/>
    <w:rsid w:val="00522C95"/>
    <w:rsid w:val="00524C45"/>
    <w:rsid w:val="00524D29"/>
    <w:rsid w:val="00530267"/>
    <w:rsid w:val="005302D2"/>
    <w:rsid w:val="005337C8"/>
    <w:rsid w:val="0053596F"/>
    <w:rsid w:val="00537419"/>
    <w:rsid w:val="00540450"/>
    <w:rsid w:val="00540511"/>
    <w:rsid w:val="0054080D"/>
    <w:rsid w:val="005479AB"/>
    <w:rsid w:val="00552C58"/>
    <w:rsid w:val="00554B1B"/>
    <w:rsid w:val="00556744"/>
    <w:rsid w:val="00557D47"/>
    <w:rsid w:val="00565DA0"/>
    <w:rsid w:val="00566604"/>
    <w:rsid w:val="00577A5C"/>
    <w:rsid w:val="005805BF"/>
    <w:rsid w:val="005807B3"/>
    <w:rsid w:val="00582ADD"/>
    <w:rsid w:val="00584DBA"/>
    <w:rsid w:val="00586C38"/>
    <w:rsid w:val="0058762B"/>
    <w:rsid w:val="00590A63"/>
    <w:rsid w:val="005954E6"/>
    <w:rsid w:val="005A6DDE"/>
    <w:rsid w:val="005A79AD"/>
    <w:rsid w:val="005B0808"/>
    <w:rsid w:val="005B0A3A"/>
    <w:rsid w:val="005B3484"/>
    <w:rsid w:val="005B63F0"/>
    <w:rsid w:val="005C14CC"/>
    <w:rsid w:val="005C6C65"/>
    <w:rsid w:val="005C7C5D"/>
    <w:rsid w:val="005D5743"/>
    <w:rsid w:val="005D5DFA"/>
    <w:rsid w:val="005E3BFA"/>
    <w:rsid w:val="005E5139"/>
    <w:rsid w:val="005E6E4C"/>
    <w:rsid w:val="005E7971"/>
    <w:rsid w:val="005F04DF"/>
    <w:rsid w:val="005F0777"/>
    <w:rsid w:val="005F161D"/>
    <w:rsid w:val="005F25B8"/>
    <w:rsid w:val="005F2C87"/>
    <w:rsid w:val="005F5A79"/>
    <w:rsid w:val="005F6750"/>
    <w:rsid w:val="00605CA3"/>
    <w:rsid w:val="006069AB"/>
    <w:rsid w:val="00614FA4"/>
    <w:rsid w:val="00615277"/>
    <w:rsid w:val="006217E5"/>
    <w:rsid w:val="00623144"/>
    <w:rsid w:val="00630C45"/>
    <w:rsid w:val="0063101C"/>
    <w:rsid w:val="00631050"/>
    <w:rsid w:val="00632723"/>
    <w:rsid w:val="00636911"/>
    <w:rsid w:val="006411A3"/>
    <w:rsid w:val="006441AE"/>
    <w:rsid w:val="0064607D"/>
    <w:rsid w:val="00652E7E"/>
    <w:rsid w:val="00655214"/>
    <w:rsid w:val="00663931"/>
    <w:rsid w:val="00666749"/>
    <w:rsid w:val="00670ED0"/>
    <w:rsid w:val="006716A4"/>
    <w:rsid w:val="00681D5C"/>
    <w:rsid w:val="006828C4"/>
    <w:rsid w:val="00682E3D"/>
    <w:rsid w:val="00687C61"/>
    <w:rsid w:val="00690A0B"/>
    <w:rsid w:val="00692821"/>
    <w:rsid w:val="006A04A9"/>
    <w:rsid w:val="006A0A08"/>
    <w:rsid w:val="006A0C6E"/>
    <w:rsid w:val="006A1ABE"/>
    <w:rsid w:val="006A22D3"/>
    <w:rsid w:val="006A484E"/>
    <w:rsid w:val="006B08C1"/>
    <w:rsid w:val="006B1873"/>
    <w:rsid w:val="006B2CC0"/>
    <w:rsid w:val="006B33A3"/>
    <w:rsid w:val="006B55DA"/>
    <w:rsid w:val="006B75E2"/>
    <w:rsid w:val="006C3159"/>
    <w:rsid w:val="006C4B89"/>
    <w:rsid w:val="006C4D32"/>
    <w:rsid w:val="006C53B7"/>
    <w:rsid w:val="006D01B4"/>
    <w:rsid w:val="006D2C79"/>
    <w:rsid w:val="006D3ADD"/>
    <w:rsid w:val="006D4CE8"/>
    <w:rsid w:val="006D548A"/>
    <w:rsid w:val="006D59FE"/>
    <w:rsid w:val="006D5C23"/>
    <w:rsid w:val="006D67A0"/>
    <w:rsid w:val="006D7BE4"/>
    <w:rsid w:val="006E0739"/>
    <w:rsid w:val="006E4AF7"/>
    <w:rsid w:val="006E4E74"/>
    <w:rsid w:val="006E6A79"/>
    <w:rsid w:val="006F3ECF"/>
    <w:rsid w:val="006F595C"/>
    <w:rsid w:val="006F79C8"/>
    <w:rsid w:val="007023A4"/>
    <w:rsid w:val="00703B16"/>
    <w:rsid w:val="007061EB"/>
    <w:rsid w:val="00727407"/>
    <w:rsid w:val="00727D6E"/>
    <w:rsid w:val="007319D8"/>
    <w:rsid w:val="00741390"/>
    <w:rsid w:val="0074244D"/>
    <w:rsid w:val="007436A1"/>
    <w:rsid w:val="007439CE"/>
    <w:rsid w:val="00750B57"/>
    <w:rsid w:val="00751B85"/>
    <w:rsid w:val="00753092"/>
    <w:rsid w:val="00753EC2"/>
    <w:rsid w:val="00754837"/>
    <w:rsid w:val="00754B30"/>
    <w:rsid w:val="00757784"/>
    <w:rsid w:val="007601FB"/>
    <w:rsid w:val="00760954"/>
    <w:rsid w:val="007662A7"/>
    <w:rsid w:val="00770221"/>
    <w:rsid w:val="007719A7"/>
    <w:rsid w:val="007766D3"/>
    <w:rsid w:val="00776D14"/>
    <w:rsid w:val="00776F52"/>
    <w:rsid w:val="007775DB"/>
    <w:rsid w:val="00781717"/>
    <w:rsid w:val="00782498"/>
    <w:rsid w:val="007866E6"/>
    <w:rsid w:val="00796CF6"/>
    <w:rsid w:val="007A1421"/>
    <w:rsid w:val="007A1D46"/>
    <w:rsid w:val="007A2111"/>
    <w:rsid w:val="007A4EDC"/>
    <w:rsid w:val="007A5E87"/>
    <w:rsid w:val="007B01B8"/>
    <w:rsid w:val="007B0C9B"/>
    <w:rsid w:val="007B1706"/>
    <w:rsid w:val="007B22ED"/>
    <w:rsid w:val="007B277E"/>
    <w:rsid w:val="007B44C7"/>
    <w:rsid w:val="007B487A"/>
    <w:rsid w:val="007B4F8D"/>
    <w:rsid w:val="007B68E8"/>
    <w:rsid w:val="007C04C2"/>
    <w:rsid w:val="007C3DD4"/>
    <w:rsid w:val="007C40F8"/>
    <w:rsid w:val="007C4D1F"/>
    <w:rsid w:val="007C6543"/>
    <w:rsid w:val="007C682F"/>
    <w:rsid w:val="007C70C9"/>
    <w:rsid w:val="007D33D7"/>
    <w:rsid w:val="007D4884"/>
    <w:rsid w:val="007D71B4"/>
    <w:rsid w:val="007E3897"/>
    <w:rsid w:val="007E6479"/>
    <w:rsid w:val="007F05BE"/>
    <w:rsid w:val="007F18D3"/>
    <w:rsid w:val="007F29E6"/>
    <w:rsid w:val="007F326F"/>
    <w:rsid w:val="007F62B2"/>
    <w:rsid w:val="00802F22"/>
    <w:rsid w:val="008043BD"/>
    <w:rsid w:val="0080695E"/>
    <w:rsid w:val="00811624"/>
    <w:rsid w:val="00812B23"/>
    <w:rsid w:val="00814C23"/>
    <w:rsid w:val="0081503B"/>
    <w:rsid w:val="00815C76"/>
    <w:rsid w:val="00815FDD"/>
    <w:rsid w:val="00817371"/>
    <w:rsid w:val="008216FF"/>
    <w:rsid w:val="00822B87"/>
    <w:rsid w:val="00823224"/>
    <w:rsid w:val="00826402"/>
    <w:rsid w:val="0082CB32"/>
    <w:rsid w:val="0083243E"/>
    <w:rsid w:val="00833173"/>
    <w:rsid w:val="008359F2"/>
    <w:rsid w:val="00837B66"/>
    <w:rsid w:val="008433E7"/>
    <w:rsid w:val="00845A97"/>
    <w:rsid w:val="0085019C"/>
    <w:rsid w:val="008544C1"/>
    <w:rsid w:val="0085781A"/>
    <w:rsid w:val="0085790D"/>
    <w:rsid w:val="008628CB"/>
    <w:rsid w:val="008630F9"/>
    <w:rsid w:val="008631BD"/>
    <w:rsid w:val="008671F7"/>
    <w:rsid w:val="008676A1"/>
    <w:rsid w:val="0087183B"/>
    <w:rsid w:val="00871A18"/>
    <w:rsid w:val="00872A59"/>
    <w:rsid w:val="00873540"/>
    <w:rsid w:val="00873FAB"/>
    <w:rsid w:val="00874BCB"/>
    <w:rsid w:val="00881796"/>
    <w:rsid w:val="00882406"/>
    <w:rsid w:val="00886FB9"/>
    <w:rsid w:val="00890ACC"/>
    <w:rsid w:val="00890EBB"/>
    <w:rsid w:val="008A3FE6"/>
    <w:rsid w:val="008A6BB2"/>
    <w:rsid w:val="008B2142"/>
    <w:rsid w:val="008C0FD3"/>
    <w:rsid w:val="008C4452"/>
    <w:rsid w:val="008C48FE"/>
    <w:rsid w:val="008C55EA"/>
    <w:rsid w:val="008C664C"/>
    <w:rsid w:val="008C6E15"/>
    <w:rsid w:val="008D22AB"/>
    <w:rsid w:val="008D5D59"/>
    <w:rsid w:val="008D6CC2"/>
    <w:rsid w:val="008E12B4"/>
    <w:rsid w:val="008E1596"/>
    <w:rsid w:val="008E3E50"/>
    <w:rsid w:val="008E4E37"/>
    <w:rsid w:val="009008B9"/>
    <w:rsid w:val="00901E66"/>
    <w:rsid w:val="0090212E"/>
    <w:rsid w:val="0090382B"/>
    <w:rsid w:val="00904A3C"/>
    <w:rsid w:val="00906617"/>
    <w:rsid w:val="00907369"/>
    <w:rsid w:val="00912632"/>
    <w:rsid w:val="00915BBC"/>
    <w:rsid w:val="009172EA"/>
    <w:rsid w:val="00921220"/>
    <w:rsid w:val="00927925"/>
    <w:rsid w:val="009328EE"/>
    <w:rsid w:val="009338DC"/>
    <w:rsid w:val="00933E69"/>
    <w:rsid w:val="00934CD8"/>
    <w:rsid w:val="0093605B"/>
    <w:rsid w:val="00937027"/>
    <w:rsid w:val="009406BE"/>
    <w:rsid w:val="00942CFF"/>
    <w:rsid w:val="00944359"/>
    <w:rsid w:val="009470BB"/>
    <w:rsid w:val="0094C196"/>
    <w:rsid w:val="009522E1"/>
    <w:rsid w:val="00952423"/>
    <w:rsid w:val="009531E0"/>
    <w:rsid w:val="00953E01"/>
    <w:rsid w:val="0095763C"/>
    <w:rsid w:val="009601F5"/>
    <w:rsid w:val="00960313"/>
    <w:rsid w:val="00962A7D"/>
    <w:rsid w:val="0096305D"/>
    <w:rsid w:val="00963F68"/>
    <w:rsid w:val="009641BA"/>
    <w:rsid w:val="00965BA7"/>
    <w:rsid w:val="009671F2"/>
    <w:rsid w:val="009703B3"/>
    <w:rsid w:val="009720F1"/>
    <w:rsid w:val="00974DF2"/>
    <w:rsid w:val="0098317E"/>
    <w:rsid w:val="00984C42"/>
    <w:rsid w:val="00986794"/>
    <w:rsid w:val="00986F7A"/>
    <w:rsid w:val="009A35BB"/>
    <w:rsid w:val="009A3937"/>
    <w:rsid w:val="009A4348"/>
    <w:rsid w:val="009A480A"/>
    <w:rsid w:val="009B2E9E"/>
    <w:rsid w:val="009B37CC"/>
    <w:rsid w:val="009B45AD"/>
    <w:rsid w:val="009B6054"/>
    <w:rsid w:val="009C2033"/>
    <w:rsid w:val="009C5016"/>
    <w:rsid w:val="009C5923"/>
    <w:rsid w:val="009D38C2"/>
    <w:rsid w:val="009D512E"/>
    <w:rsid w:val="009D62E9"/>
    <w:rsid w:val="009D7126"/>
    <w:rsid w:val="009E5228"/>
    <w:rsid w:val="009E59B5"/>
    <w:rsid w:val="009F15EC"/>
    <w:rsid w:val="009F720D"/>
    <w:rsid w:val="00A00CA4"/>
    <w:rsid w:val="00A01E97"/>
    <w:rsid w:val="00A066B0"/>
    <w:rsid w:val="00A06C64"/>
    <w:rsid w:val="00A06DC7"/>
    <w:rsid w:val="00A135B9"/>
    <w:rsid w:val="00A17670"/>
    <w:rsid w:val="00A217F5"/>
    <w:rsid w:val="00A22005"/>
    <w:rsid w:val="00A220A5"/>
    <w:rsid w:val="00A241E1"/>
    <w:rsid w:val="00A24F92"/>
    <w:rsid w:val="00A267AB"/>
    <w:rsid w:val="00A2762C"/>
    <w:rsid w:val="00A32FAF"/>
    <w:rsid w:val="00A34B83"/>
    <w:rsid w:val="00A35AEE"/>
    <w:rsid w:val="00A3771C"/>
    <w:rsid w:val="00A40120"/>
    <w:rsid w:val="00A42F63"/>
    <w:rsid w:val="00A4470B"/>
    <w:rsid w:val="00A4692D"/>
    <w:rsid w:val="00A51636"/>
    <w:rsid w:val="00A537CA"/>
    <w:rsid w:val="00A56BE1"/>
    <w:rsid w:val="00A6352A"/>
    <w:rsid w:val="00A647A3"/>
    <w:rsid w:val="00A657DB"/>
    <w:rsid w:val="00A65BCA"/>
    <w:rsid w:val="00A72D91"/>
    <w:rsid w:val="00A73223"/>
    <w:rsid w:val="00A84453"/>
    <w:rsid w:val="00A8466D"/>
    <w:rsid w:val="00A87101"/>
    <w:rsid w:val="00A9124D"/>
    <w:rsid w:val="00A9210A"/>
    <w:rsid w:val="00A926FB"/>
    <w:rsid w:val="00AA5439"/>
    <w:rsid w:val="00AB1EDC"/>
    <w:rsid w:val="00AB2554"/>
    <w:rsid w:val="00AB36B5"/>
    <w:rsid w:val="00AC0725"/>
    <w:rsid w:val="00AC38EA"/>
    <w:rsid w:val="00AD2A99"/>
    <w:rsid w:val="00AE0918"/>
    <w:rsid w:val="00AE0F6A"/>
    <w:rsid w:val="00AE3121"/>
    <w:rsid w:val="00AE495A"/>
    <w:rsid w:val="00AE56DE"/>
    <w:rsid w:val="00AF0E6D"/>
    <w:rsid w:val="00AF2C6A"/>
    <w:rsid w:val="00AF38FB"/>
    <w:rsid w:val="00AF6541"/>
    <w:rsid w:val="00AF6A25"/>
    <w:rsid w:val="00B00FFF"/>
    <w:rsid w:val="00B0205F"/>
    <w:rsid w:val="00B03DE4"/>
    <w:rsid w:val="00B0640D"/>
    <w:rsid w:val="00B10AA2"/>
    <w:rsid w:val="00B12B57"/>
    <w:rsid w:val="00B16594"/>
    <w:rsid w:val="00B16E99"/>
    <w:rsid w:val="00B212E8"/>
    <w:rsid w:val="00B2184C"/>
    <w:rsid w:val="00B346A1"/>
    <w:rsid w:val="00B34D20"/>
    <w:rsid w:val="00B45ECA"/>
    <w:rsid w:val="00B472E6"/>
    <w:rsid w:val="00B5279F"/>
    <w:rsid w:val="00B52D11"/>
    <w:rsid w:val="00B5321A"/>
    <w:rsid w:val="00B6141F"/>
    <w:rsid w:val="00B63BAE"/>
    <w:rsid w:val="00B6435D"/>
    <w:rsid w:val="00B64A9D"/>
    <w:rsid w:val="00B65B04"/>
    <w:rsid w:val="00B67BF7"/>
    <w:rsid w:val="00B70257"/>
    <w:rsid w:val="00B7121E"/>
    <w:rsid w:val="00B71B25"/>
    <w:rsid w:val="00B754B4"/>
    <w:rsid w:val="00B76C2E"/>
    <w:rsid w:val="00B76F03"/>
    <w:rsid w:val="00B825D7"/>
    <w:rsid w:val="00B841FA"/>
    <w:rsid w:val="00B845F8"/>
    <w:rsid w:val="00B8584B"/>
    <w:rsid w:val="00B916BD"/>
    <w:rsid w:val="00B920A3"/>
    <w:rsid w:val="00B967BF"/>
    <w:rsid w:val="00B97018"/>
    <w:rsid w:val="00BA57BF"/>
    <w:rsid w:val="00BB4758"/>
    <w:rsid w:val="00BB695C"/>
    <w:rsid w:val="00BB79E9"/>
    <w:rsid w:val="00BC020A"/>
    <w:rsid w:val="00BC1A75"/>
    <w:rsid w:val="00BC2840"/>
    <w:rsid w:val="00BC3465"/>
    <w:rsid w:val="00BD266D"/>
    <w:rsid w:val="00BD49F9"/>
    <w:rsid w:val="00BD5878"/>
    <w:rsid w:val="00BE037B"/>
    <w:rsid w:val="00BE0C9C"/>
    <w:rsid w:val="00BE5B61"/>
    <w:rsid w:val="00BF1643"/>
    <w:rsid w:val="00BF5F6B"/>
    <w:rsid w:val="00C00162"/>
    <w:rsid w:val="00C00243"/>
    <w:rsid w:val="00C03D58"/>
    <w:rsid w:val="00C0687D"/>
    <w:rsid w:val="00C11158"/>
    <w:rsid w:val="00C11453"/>
    <w:rsid w:val="00C114D3"/>
    <w:rsid w:val="00C11782"/>
    <w:rsid w:val="00C14133"/>
    <w:rsid w:val="00C166B7"/>
    <w:rsid w:val="00C17685"/>
    <w:rsid w:val="00C210BA"/>
    <w:rsid w:val="00C22C91"/>
    <w:rsid w:val="00C23596"/>
    <w:rsid w:val="00C30DFE"/>
    <w:rsid w:val="00C353D6"/>
    <w:rsid w:val="00C40A0F"/>
    <w:rsid w:val="00C43726"/>
    <w:rsid w:val="00C4756E"/>
    <w:rsid w:val="00C500D2"/>
    <w:rsid w:val="00C50A84"/>
    <w:rsid w:val="00C50CC0"/>
    <w:rsid w:val="00C525D5"/>
    <w:rsid w:val="00C55B8E"/>
    <w:rsid w:val="00C55F29"/>
    <w:rsid w:val="00C7271B"/>
    <w:rsid w:val="00C737B8"/>
    <w:rsid w:val="00C75594"/>
    <w:rsid w:val="00C76299"/>
    <w:rsid w:val="00C7733B"/>
    <w:rsid w:val="00C8059A"/>
    <w:rsid w:val="00C814A7"/>
    <w:rsid w:val="00C84007"/>
    <w:rsid w:val="00C841EC"/>
    <w:rsid w:val="00C86B73"/>
    <w:rsid w:val="00C86EF5"/>
    <w:rsid w:val="00C909DE"/>
    <w:rsid w:val="00C91310"/>
    <w:rsid w:val="00C969B5"/>
    <w:rsid w:val="00CA1674"/>
    <w:rsid w:val="00CA304F"/>
    <w:rsid w:val="00CA3D76"/>
    <w:rsid w:val="00CB0309"/>
    <w:rsid w:val="00CB0594"/>
    <w:rsid w:val="00CB7AEF"/>
    <w:rsid w:val="00CC33EE"/>
    <w:rsid w:val="00CC4D17"/>
    <w:rsid w:val="00CD55A4"/>
    <w:rsid w:val="00CD579F"/>
    <w:rsid w:val="00CD584B"/>
    <w:rsid w:val="00CD7DCA"/>
    <w:rsid w:val="00CE1A8C"/>
    <w:rsid w:val="00CE4720"/>
    <w:rsid w:val="00CE4BF4"/>
    <w:rsid w:val="00CE7969"/>
    <w:rsid w:val="00CE7E3B"/>
    <w:rsid w:val="00CF2B46"/>
    <w:rsid w:val="00CF7EAF"/>
    <w:rsid w:val="00D00337"/>
    <w:rsid w:val="00D01497"/>
    <w:rsid w:val="00D04222"/>
    <w:rsid w:val="00D047A0"/>
    <w:rsid w:val="00D05788"/>
    <w:rsid w:val="00D05AB1"/>
    <w:rsid w:val="00D07D50"/>
    <w:rsid w:val="00D120F4"/>
    <w:rsid w:val="00D12BFD"/>
    <w:rsid w:val="00D17CAC"/>
    <w:rsid w:val="00D300B4"/>
    <w:rsid w:val="00D30212"/>
    <w:rsid w:val="00D32E01"/>
    <w:rsid w:val="00D36BAF"/>
    <w:rsid w:val="00D36F4A"/>
    <w:rsid w:val="00D3717B"/>
    <w:rsid w:val="00D407FE"/>
    <w:rsid w:val="00D40AC6"/>
    <w:rsid w:val="00D4262D"/>
    <w:rsid w:val="00D44166"/>
    <w:rsid w:val="00D47A69"/>
    <w:rsid w:val="00D530B9"/>
    <w:rsid w:val="00D53159"/>
    <w:rsid w:val="00D547C1"/>
    <w:rsid w:val="00D54B55"/>
    <w:rsid w:val="00D54F20"/>
    <w:rsid w:val="00D64240"/>
    <w:rsid w:val="00D66DB5"/>
    <w:rsid w:val="00D720B9"/>
    <w:rsid w:val="00D72943"/>
    <w:rsid w:val="00D77D80"/>
    <w:rsid w:val="00D806FA"/>
    <w:rsid w:val="00D82562"/>
    <w:rsid w:val="00D82DD0"/>
    <w:rsid w:val="00D90D83"/>
    <w:rsid w:val="00D9743F"/>
    <w:rsid w:val="00DA0CF4"/>
    <w:rsid w:val="00DA4BC2"/>
    <w:rsid w:val="00DA5463"/>
    <w:rsid w:val="00DA7400"/>
    <w:rsid w:val="00DB78EE"/>
    <w:rsid w:val="00DB7DFB"/>
    <w:rsid w:val="00DC1728"/>
    <w:rsid w:val="00DC32CE"/>
    <w:rsid w:val="00DC7BE5"/>
    <w:rsid w:val="00DD1335"/>
    <w:rsid w:val="00DD28A0"/>
    <w:rsid w:val="00DD2B00"/>
    <w:rsid w:val="00DD4BB2"/>
    <w:rsid w:val="00DD5C31"/>
    <w:rsid w:val="00DD5EA5"/>
    <w:rsid w:val="00DD7A49"/>
    <w:rsid w:val="00DE02CB"/>
    <w:rsid w:val="00DE3E44"/>
    <w:rsid w:val="00DE55B4"/>
    <w:rsid w:val="00DE71FE"/>
    <w:rsid w:val="00DF13EF"/>
    <w:rsid w:val="00E03532"/>
    <w:rsid w:val="00E048E5"/>
    <w:rsid w:val="00E059F7"/>
    <w:rsid w:val="00E06975"/>
    <w:rsid w:val="00E129DA"/>
    <w:rsid w:val="00E16C88"/>
    <w:rsid w:val="00E24BAE"/>
    <w:rsid w:val="00E24D3F"/>
    <w:rsid w:val="00E267A1"/>
    <w:rsid w:val="00E2784E"/>
    <w:rsid w:val="00E32DFF"/>
    <w:rsid w:val="00E358A1"/>
    <w:rsid w:val="00E3603F"/>
    <w:rsid w:val="00E36911"/>
    <w:rsid w:val="00E4272D"/>
    <w:rsid w:val="00E43E9A"/>
    <w:rsid w:val="00E44831"/>
    <w:rsid w:val="00E4754A"/>
    <w:rsid w:val="00E57F29"/>
    <w:rsid w:val="00E60811"/>
    <w:rsid w:val="00E608B7"/>
    <w:rsid w:val="00E6315E"/>
    <w:rsid w:val="00E637FE"/>
    <w:rsid w:val="00E65630"/>
    <w:rsid w:val="00E66B51"/>
    <w:rsid w:val="00E710EC"/>
    <w:rsid w:val="00E715BC"/>
    <w:rsid w:val="00E71D05"/>
    <w:rsid w:val="00E76B82"/>
    <w:rsid w:val="00E7730E"/>
    <w:rsid w:val="00E779AB"/>
    <w:rsid w:val="00E80A15"/>
    <w:rsid w:val="00E84789"/>
    <w:rsid w:val="00E8519D"/>
    <w:rsid w:val="00E85651"/>
    <w:rsid w:val="00E87BDA"/>
    <w:rsid w:val="00E9541F"/>
    <w:rsid w:val="00EA5C1D"/>
    <w:rsid w:val="00EA7C37"/>
    <w:rsid w:val="00EA7D9B"/>
    <w:rsid w:val="00EB0B8C"/>
    <w:rsid w:val="00EB533C"/>
    <w:rsid w:val="00EC0740"/>
    <w:rsid w:val="00EC1F0F"/>
    <w:rsid w:val="00EC4841"/>
    <w:rsid w:val="00EC7D85"/>
    <w:rsid w:val="00ED4182"/>
    <w:rsid w:val="00ED4502"/>
    <w:rsid w:val="00ED492C"/>
    <w:rsid w:val="00ED5E51"/>
    <w:rsid w:val="00EE03D7"/>
    <w:rsid w:val="00EE3245"/>
    <w:rsid w:val="00EE5442"/>
    <w:rsid w:val="00EE7627"/>
    <w:rsid w:val="00EE7EA0"/>
    <w:rsid w:val="00EF2468"/>
    <w:rsid w:val="00EF3463"/>
    <w:rsid w:val="00EF3480"/>
    <w:rsid w:val="00F00C0E"/>
    <w:rsid w:val="00F01154"/>
    <w:rsid w:val="00F07A08"/>
    <w:rsid w:val="00F10EBE"/>
    <w:rsid w:val="00F16375"/>
    <w:rsid w:val="00F16AE8"/>
    <w:rsid w:val="00F224DF"/>
    <w:rsid w:val="00F241F6"/>
    <w:rsid w:val="00F25BF6"/>
    <w:rsid w:val="00F269F7"/>
    <w:rsid w:val="00F30E48"/>
    <w:rsid w:val="00F32A7B"/>
    <w:rsid w:val="00F32F2E"/>
    <w:rsid w:val="00F33DBF"/>
    <w:rsid w:val="00F37158"/>
    <w:rsid w:val="00F413B0"/>
    <w:rsid w:val="00F47D36"/>
    <w:rsid w:val="00F540CD"/>
    <w:rsid w:val="00F54873"/>
    <w:rsid w:val="00F557FB"/>
    <w:rsid w:val="00F55DEF"/>
    <w:rsid w:val="00F57631"/>
    <w:rsid w:val="00F62353"/>
    <w:rsid w:val="00F628AE"/>
    <w:rsid w:val="00F632A5"/>
    <w:rsid w:val="00F6364E"/>
    <w:rsid w:val="00F63C22"/>
    <w:rsid w:val="00F63DAF"/>
    <w:rsid w:val="00F6744E"/>
    <w:rsid w:val="00F67FE0"/>
    <w:rsid w:val="00F70993"/>
    <w:rsid w:val="00F72A93"/>
    <w:rsid w:val="00F73AC8"/>
    <w:rsid w:val="00F80A4A"/>
    <w:rsid w:val="00F834DF"/>
    <w:rsid w:val="00F85E58"/>
    <w:rsid w:val="00F91F8E"/>
    <w:rsid w:val="00F946FD"/>
    <w:rsid w:val="00F958F6"/>
    <w:rsid w:val="00F96E27"/>
    <w:rsid w:val="00F97EE7"/>
    <w:rsid w:val="00FA272D"/>
    <w:rsid w:val="00FA58F8"/>
    <w:rsid w:val="00FA627D"/>
    <w:rsid w:val="00FA6ECD"/>
    <w:rsid w:val="00FA7D11"/>
    <w:rsid w:val="00FB0B0F"/>
    <w:rsid w:val="00FB2F61"/>
    <w:rsid w:val="00FB383E"/>
    <w:rsid w:val="00FB3929"/>
    <w:rsid w:val="00FB6664"/>
    <w:rsid w:val="00FB6E1A"/>
    <w:rsid w:val="00FC08F8"/>
    <w:rsid w:val="00FC0CE6"/>
    <w:rsid w:val="00FC2F69"/>
    <w:rsid w:val="00FC37DD"/>
    <w:rsid w:val="00FC697A"/>
    <w:rsid w:val="00FD1612"/>
    <w:rsid w:val="00FD49C1"/>
    <w:rsid w:val="00FD5ABE"/>
    <w:rsid w:val="00FD73A0"/>
    <w:rsid w:val="00FE04C2"/>
    <w:rsid w:val="00FE093D"/>
    <w:rsid w:val="00FE1B52"/>
    <w:rsid w:val="00FE3B8B"/>
    <w:rsid w:val="00FE4332"/>
    <w:rsid w:val="00FE4887"/>
    <w:rsid w:val="00FE7CD5"/>
    <w:rsid w:val="00FF016F"/>
    <w:rsid w:val="00FF17B5"/>
    <w:rsid w:val="00FF2155"/>
    <w:rsid w:val="00FF228D"/>
    <w:rsid w:val="010CD03A"/>
    <w:rsid w:val="012D1C3F"/>
    <w:rsid w:val="01B90044"/>
    <w:rsid w:val="01EBFC80"/>
    <w:rsid w:val="01F95014"/>
    <w:rsid w:val="022C850C"/>
    <w:rsid w:val="028F70AD"/>
    <w:rsid w:val="037380EB"/>
    <w:rsid w:val="037F8724"/>
    <w:rsid w:val="039502E9"/>
    <w:rsid w:val="03C8D315"/>
    <w:rsid w:val="0464BD01"/>
    <w:rsid w:val="04B05816"/>
    <w:rsid w:val="05ED4704"/>
    <w:rsid w:val="08E00CF8"/>
    <w:rsid w:val="0A1FC036"/>
    <w:rsid w:val="0AD3FE85"/>
    <w:rsid w:val="0B8C151D"/>
    <w:rsid w:val="0BFA8CC8"/>
    <w:rsid w:val="0C558BB6"/>
    <w:rsid w:val="0C64C4BF"/>
    <w:rsid w:val="0C822655"/>
    <w:rsid w:val="0D32B40E"/>
    <w:rsid w:val="0DA6BD28"/>
    <w:rsid w:val="0EB7BCEE"/>
    <w:rsid w:val="0EC67CDC"/>
    <w:rsid w:val="0EF915D6"/>
    <w:rsid w:val="0F0108D0"/>
    <w:rsid w:val="0F84F2ED"/>
    <w:rsid w:val="10588337"/>
    <w:rsid w:val="1148F871"/>
    <w:rsid w:val="114D0671"/>
    <w:rsid w:val="114DE46A"/>
    <w:rsid w:val="11764DF5"/>
    <w:rsid w:val="119F50F3"/>
    <w:rsid w:val="11A0F20C"/>
    <w:rsid w:val="11C1C9F3"/>
    <w:rsid w:val="13ADF905"/>
    <w:rsid w:val="14B83BC8"/>
    <w:rsid w:val="159FB592"/>
    <w:rsid w:val="15A35692"/>
    <w:rsid w:val="1692D3A8"/>
    <w:rsid w:val="1720B8A6"/>
    <w:rsid w:val="17474F76"/>
    <w:rsid w:val="180CC479"/>
    <w:rsid w:val="18694361"/>
    <w:rsid w:val="18B3E9B9"/>
    <w:rsid w:val="19160D07"/>
    <w:rsid w:val="191B6BBF"/>
    <w:rsid w:val="19548B55"/>
    <w:rsid w:val="196D2856"/>
    <w:rsid w:val="19DC7FD3"/>
    <w:rsid w:val="1A1C7CB6"/>
    <w:rsid w:val="1AA9A803"/>
    <w:rsid w:val="1AAE2395"/>
    <w:rsid w:val="1ADBB899"/>
    <w:rsid w:val="1BC7D90A"/>
    <w:rsid w:val="1C989A9B"/>
    <w:rsid w:val="1CC8ABCC"/>
    <w:rsid w:val="1D3A1B89"/>
    <w:rsid w:val="1D6FF9F7"/>
    <w:rsid w:val="2004622B"/>
    <w:rsid w:val="2036771B"/>
    <w:rsid w:val="20E081C4"/>
    <w:rsid w:val="216F667F"/>
    <w:rsid w:val="21F83737"/>
    <w:rsid w:val="2277C668"/>
    <w:rsid w:val="23E15052"/>
    <w:rsid w:val="24522531"/>
    <w:rsid w:val="2458965D"/>
    <w:rsid w:val="247C88F4"/>
    <w:rsid w:val="248DBB7D"/>
    <w:rsid w:val="24F2AFC4"/>
    <w:rsid w:val="256B9F2B"/>
    <w:rsid w:val="26771301"/>
    <w:rsid w:val="26FF7F9A"/>
    <w:rsid w:val="27AF1B51"/>
    <w:rsid w:val="27B867EB"/>
    <w:rsid w:val="281DBADC"/>
    <w:rsid w:val="284FE17C"/>
    <w:rsid w:val="285F6235"/>
    <w:rsid w:val="28C6BDE5"/>
    <w:rsid w:val="28FBB2F1"/>
    <w:rsid w:val="2913A0C7"/>
    <w:rsid w:val="29169B20"/>
    <w:rsid w:val="29800592"/>
    <w:rsid w:val="29F8A1E5"/>
    <w:rsid w:val="2A149B6C"/>
    <w:rsid w:val="2B2519A7"/>
    <w:rsid w:val="2BE2CE35"/>
    <w:rsid w:val="2BFA0A93"/>
    <w:rsid w:val="2BFF759B"/>
    <w:rsid w:val="2CC088A8"/>
    <w:rsid w:val="2D2A217F"/>
    <w:rsid w:val="2D582CD9"/>
    <w:rsid w:val="2D6F0D2A"/>
    <w:rsid w:val="2D7E9E96"/>
    <w:rsid w:val="2E0A5716"/>
    <w:rsid w:val="2E85CFED"/>
    <w:rsid w:val="2EF3FD3A"/>
    <w:rsid w:val="2F018483"/>
    <w:rsid w:val="2F1C229B"/>
    <w:rsid w:val="2FFC0BF5"/>
    <w:rsid w:val="3142D936"/>
    <w:rsid w:val="328C3627"/>
    <w:rsid w:val="32E2A710"/>
    <w:rsid w:val="32F5B3CD"/>
    <w:rsid w:val="330318B3"/>
    <w:rsid w:val="334273D8"/>
    <w:rsid w:val="3460A8B1"/>
    <w:rsid w:val="361BA9CC"/>
    <w:rsid w:val="367A9255"/>
    <w:rsid w:val="36DA7D39"/>
    <w:rsid w:val="36FE0BFD"/>
    <w:rsid w:val="3777733C"/>
    <w:rsid w:val="37921C19"/>
    <w:rsid w:val="388B4FA1"/>
    <w:rsid w:val="38BBF9B1"/>
    <w:rsid w:val="38CB27F6"/>
    <w:rsid w:val="391D0589"/>
    <w:rsid w:val="39753B0F"/>
    <w:rsid w:val="3978B938"/>
    <w:rsid w:val="3A4D7344"/>
    <w:rsid w:val="3AC0E349"/>
    <w:rsid w:val="3C51A09B"/>
    <w:rsid w:val="3C83712A"/>
    <w:rsid w:val="3CA2CB39"/>
    <w:rsid w:val="3CAA38F5"/>
    <w:rsid w:val="3D42A55C"/>
    <w:rsid w:val="3D765EB4"/>
    <w:rsid w:val="3D7A513A"/>
    <w:rsid w:val="3ED8D1D1"/>
    <w:rsid w:val="3EE73003"/>
    <w:rsid w:val="3F39A6C7"/>
    <w:rsid w:val="3F7EDD25"/>
    <w:rsid w:val="3FAF9FCF"/>
    <w:rsid w:val="401223D1"/>
    <w:rsid w:val="408EA249"/>
    <w:rsid w:val="41491328"/>
    <w:rsid w:val="41B2C051"/>
    <w:rsid w:val="427284AB"/>
    <w:rsid w:val="44C399D6"/>
    <w:rsid w:val="456FDAF4"/>
    <w:rsid w:val="45BD82F4"/>
    <w:rsid w:val="4607E5B1"/>
    <w:rsid w:val="48404999"/>
    <w:rsid w:val="48597DF0"/>
    <w:rsid w:val="48DA2DBF"/>
    <w:rsid w:val="4A3EEA13"/>
    <w:rsid w:val="4BB728A0"/>
    <w:rsid w:val="4CC33EA2"/>
    <w:rsid w:val="4D18EDB4"/>
    <w:rsid w:val="4D8DDFA4"/>
    <w:rsid w:val="4E183E89"/>
    <w:rsid w:val="4F27E56D"/>
    <w:rsid w:val="4F9CAADC"/>
    <w:rsid w:val="534DC64F"/>
    <w:rsid w:val="53B9E464"/>
    <w:rsid w:val="549A8139"/>
    <w:rsid w:val="54B5282A"/>
    <w:rsid w:val="54EC6B08"/>
    <w:rsid w:val="554989CD"/>
    <w:rsid w:val="5615E3D5"/>
    <w:rsid w:val="569092A5"/>
    <w:rsid w:val="5726C072"/>
    <w:rsid w:val="57980259"/>
    <w:rsid w:val="57C5D125"/>
    <w:rsid w:val="58CCBED6"/>
    <w:rsid w:val="593F6E99"/>
    <w:rsid w:val="59431D2C"/>
    <w:rsid w:val="595C4564"/>
    <w:rsid w:val="596F20C9"/>
    <w:rsid w:val="59AE0466"/>
    <w:rsid w:val="59AF0B0A"/>
    <w:rsid w:val="5A74539B"/>
    <w:rsid w:val="5ABB16E6"/>
    <w:rsid w:val="5BA7CBC7"/>
    <w:rsid w:val="5D21D25F"/>
    <w:rsid w:val="5D734644"/>
    <w:rsid w:val="5DF3971C"/>
    <w:rsid w:val="5E2260F4"/>
    <w:rsid w:val="614BC2AC"/>
    <w:rsid w:val="61BB65CB"/>
    <w:rsid w:val="61D13C7F"/>
    <w:rsid w:val="6236FC7E"/>
    <w:rsid w:val="625618A1"/>
    <w:rsid w:val="62595DD0"/>
    <w:rsid w:val="62894124"/>
    <w:rsid w:val="62EF85B8"/>
    <w:rsid w:val="64780093"/>
    <w:rsid w:val="64C2C907"/>
    <w:rsid w:val="6566F3A9"/>
    <w:rsid w:val="65830256"/>
    <w:rsid w:val="6676B3E3"/>
    <w:rsid w:val="66BE66BE"/>
    <w:rsid w:val="66E13ACD"/>
    <w:rsid w:val="677096F2"/>
    <w:rsid w:val="67A72D83"/>
    <w:rsid w:val="6807143F"/>
    <w:rsid w:val="68A7E81C"/>
    <w:rsid w:val="68CAE3A9"/>
    <w:rsid w:val="68F4E465"/>
    <w:rsid w:val="6946AA1F"/>
    <w:rsid w:val="69EC301A"/>
    <w:rsid w:val="6A3891AC"/>
    <w:rsid w:val="6A4F9EED"/>
    <w:rsid w:val="6AD64FBB"/>
    <w:rsid w:val="6BD611FB"/>
    <w:rsid w:val="6C4C6481"/>
    <w:rsid w:val="6C57042F"/>
    <w:rsid w:val="6CE51819"/>
    <w:rsid w:val="6EBF3EC3"/>
    <w:rsid w:val="6F0173EB"/>
    <w:rsid w:val="708DA48B"/>
    <w:rsid w:val="70B963AC"/>
    <w:rsid w:val="710900E8"/>
    <w:rsid w:val="71637D93"/>
    <w:rsid w:val="71964FFE"/>
    <w:rsid w:val="734FB6D5"/>
    <w:rsid w:val="7376CBED"/>
    <w:rsid w:val="74EBC895"/>
    <w:rsid w:val="7626DE08"/>
    <w:rsid w:val="76404DDF"/>
    <w:rsid w:val="7744963E"/>
    <w:rsid w:val="774A2DC0"/>
    <w:rsid w:val="77D86133"/>
    <w:rsid w:val="795036A0"/>
    <w:rsid w:val="798062CC"/>
    <w:rsid w:val="798583E9"/>
    <w:rsid w:val="7A2E2B31"/>
    <w:rsid w:val="7A5DA188"/>
    <w:rsid w:val="7AB75ABC"/>
    <w:rsid w:val="7AC43D17"/>
    <w:rsid w:val="7ACC6D54"/>
    <w:rsid w:val="7AD70317"/>
    <w:rsid w:val="7AF17B4A"/>
    <w:rsid w:val="7B141BB0"/>
    <w:rsid w:val="7B4F4506"/>
    <w:rsid w:val="7B651D16"/>
    <w:rsid w:val="7CBAE71C"/>
    <w:rsid w:val="7CDC6047"/>
    <w:rsid w:val="7D1CC715"/>
    <w:rsid w:val="7E7F96F1"/>
    <w:rsid w:val="7EB261C2"/>
    <w:rsid w:val="7ED8F5AA"/>
    <w:rsid w:val="7F028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DC252"/>
  <w15:chartTrackingRefBased/>
  <w15:docId w15:val="{E432681A-46CE-4FDC-A4D9-E5DDAAE3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162"/>
    <w:pPr>
      <w:keepNext/>
      <w:keepLines/>
      <w:numPr>
        <w:numId w:val="2"/>
      </w:numPr>
      <w:pBdr>
        <w:bottom w:val="single" w:sz="8" w:space="1" w:color="70AD47" w:themeColor="accent6"/>
      </w:pBdr>
      <w:spacing w:before="360" w:after="120" w:line="276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00162"/>
    <w:pPr>
      <w:keepNext/>
      <w:keepLines/>
      <w:numPr>
        <w:ilvl w:val="1"/>
        <w:numId w:val="2"/>
      </w:numPr>
      <w:spacing w:before="360" w:after="0" w:line="276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00162"/>
    <w:pPr>
      <w:keepNext/>
      <w:keepLines/>
      <w:numPr>
        <w:ilvl w:val="2"/>
        <w:numId w:val="2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162"/>
    <w:pPr>
      <w:keepNext/>
      <w:keepLines/>
      <w:numPr>
        <w:ilvl w:val="3"/>
        <w:numId w:val="2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162"/>
    <w:pPr>
      <w:keepNext/>
      <w:keepLines/>
      <w:numPr>
        <w:ilvl w:val="4"/>
        <w:numId w:val="2"/>
      </w:numPr>
      <w:tabs>
        <w:tab w:val="num" w:pos="360"/>
      </w:tabs>
      <w:spacing w:before="200" w:after="0" w:line="276" w:lineRule="auto"/>
      <w:ind w:left="0" w:firstLine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162"/>
    <w:pPr>
      <w:keepNext/>
      <w:keepLines/>
      <w:numPr>
        <w:ilvl w:val="5"/>
        <w:numId w:val="2"/>
      </w:numPr>
      <w:tabs>
        <w:tab w:val="num" w:pos="360"/>
      </w:tabs>
      <w:spacing w:before="200" w:after="0" w:line="276" w:lineRule="auto"/>
      <w:ind w:left="0" w:firstLine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162"/>
    <w:pPr>
      <w:keepNext/>
      <w:keepLines/>
      <w:numPr>
        <w:ilvl w:val="6"/>
        <w:numId w:val="2"/>
      </w:numPr>
      <w:tabs>
        <w:tab w:val="num" w:pos="360"/>
      </w:tabs>
      <w:spacing w:before="200" w:after="0" w:line="276" w:lineRule="auto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162"/>
    <w:pPr>
      <w:keepNext/>
      <w:keepLines/>
      <w:numPr>
        <w:ilvl w:val="7"/>
        <w:numId w:val="2"/>
      </w:numPr>
      <w:tabs>
        <w:tab w:val="num" w:pos="360"/>
      </w:tabs>
      <w:spacing w:before="200" w:after="0" w:line="276" w:lineRule="auto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162"/>
    <w:pPr>
      <w:keepNext/>
      <w:keepLines/>
      <w:numPr>
        <w:ilvl w:val="8"/>
        <w:numId w:val="2"/>
      </w:numPr>
      <w:tabs>
        <w:tab w:val="num" w:pos="360"/>
      </w:tabs>
      <w:spacing w:before="200" w:after="0" w:line="276" w:lineRule="auto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6C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C4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466"/>
  </w:style>
  <w:style w:type="paragraph" w:styleId="Footer">
    <w:name w:val="footer"/>
    <w:basedOn w:val="Normal"/>
    <w:link w:val="FooterChar"/>
    <w:uiPriority w:val="99"/>
    <w:unhideWhenUsed/>
    <w:rsid w:val="003C4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466"/>
  </w:style>
  <w:style w:type="table" w:styleId="TableGrid">
    <w:name w:val="Table Grid"/>
    <w:basedOn w:val="TableNormal"/>
    <w:uiPriority w:val="39"/>
    <w:rsid w:val="00DD2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01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01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1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1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1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1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1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1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1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qFormat/>
    <w:rsid w:val="00C00162"/>
    <w:rPr>
      <w:color w:val="808080"/>
    </w:rPr>
  </w:style>
  <w:style w:type="paragraph" w:styleId="ListParagraph">
    <w:name w:val="List Paragraph"/>
    <w:basedOn w:val="Normal"/>
    <w:uiPriority w:val="34"/>
    <w:rsid w:val="00C00162"/>
    <w:pPr>
      <w:spacing w:after="12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9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9A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6B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B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627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71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71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71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1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1F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11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11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11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yperlink" Target="https://www.figma.com/design/KAI54eE2Hvyx3AsVmZuH1N/Copilot-Health-Insights?node-id=1533-22809&amp;node-type=canvas&amp;t=Y7QvlbEh6xB1i1JW-0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customerinsights.microsoft.com/copilot?date=2024-04-01&amp;platform=All&amp;level=TenantId&amp;cohort=ECAP&amp;application=All&amp;mau=500&amp;scoreType=Readiness" TargetMode="Externa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yperlink" Target="https://microsoft-my.sharepoint-df.com/:w:/p/jonorton/EeUU79FQgYNClxemJ_w115kBL24REU6K01rfZFp6c2i98w?e=fb8KlS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microsoft-my.sharepoint-df.com/:w:/p/jonorton/EW7ZNuI22jpJpT3N43paR4ABAb9eqt6P4_dRsCZuICXWKA?e=XtxoT9" TargetMode="External"/><Relationship Id="rId20" Type="http://schemas.openxmlformats.org/officeDocument/2006/relationships/hyperlink" Target="TBD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318C023544C4CA3D54A605D835720" ma:contentTypeVersion="25" ma:contentTypeDescription="Create a new document." ma:contentTypeScope="" ma:versionID="c1c24631f43cb6f818fa5820630030e5">
  <xsd:schema xmlns:xsd="http://www.w3.org/2001/XMLSchema" xmlns:xs="http://www.w3.org/2001/XMLSchema" xmlns:p="http://schemas.microsoft.com/office/2006/metadata/properties" xmlns:ns1="http://schemas.microsoft.com/sharepoint/v3" xmlns:ns2="13021d71-9155-4cdf-8205-74d030c355f7" xmlns:ns3="533534a1-ced3-4523-9d0b-70e68e64341d" xmlns:ns4="230e9df3-be65-4c73-a93b-d1236ebd677e" targetNamespace="http://schemas.microsoft.com/office/2006/metadata/properties" ma:root="true" ma:fieldsID="43320524b73196a7e55831133e88eb7c" ns1:_="" ns2:_="" ns3:_="" ns4:_="">
    <xsd:import namespace="http://schemas.microsoft.com/sharepoint/v3"/>
    <xsd:import namespace="13021d71-9155-4cdf-8205-74d030c355f7"/>
    <xsd:import namespace="533534a1-ced3-4523-9d0b-70e68e64341d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2:Spec_x0020_Owne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21d71-9155-4cdf-8205-74d030c355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pec_x0020_Owner" ma:index="17" nillable="true" ma:displayName="Spec Owner" ma:format="Dropdown" ma:list="UserInfo" ma:SharePointGroup="0" ma:internalName="Spec_x0020_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9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BillingMetadata" ma:index="3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534a1-ced3-4523-9d0b-70e68e6434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14e341dc-fe68-4b14-935d-6d659e62de93}" ma:internalName="TaxCatchAll" ma:showField="CatchAllData" ma:web="533534a1-ced3-4523-9d0b-70e68e643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ec_x0020_Owner xmlns="13021d71-9155-4cdf-8205-74d030c355f7">
      <UserInfo>
        <DisplayName/>
        <AccountId xsi:nil="true"/>
        <AccountType/>
      </UserInfo>
    </Spec_x0020_Owner>
    <MediaServiceKeyPoints xmlns="13021d71-9155-4cdf-8205-74d030c355f7" xsi:nil="true"/>
    <_ip_UnifiedCompliancePolicyUIAction xmlns="http://schemas.microsoft.com/sharepoint/v3" xsi:nil="true"/>
    <lcf76f155ced4ddcb4097134ff3c332f xmlns="13021d71-9155-4cdf-8205-74d030c355f7">
      <Terms xmlns="http://schemas.microsoft.com/office/infopath/2007/PartnerControls"/>
    </lcf76f155ced4ddcb4097134ff3c332f>
    <_ip_UnifiedCompliancePolicyProperties xmlns="http://schemas.microsoft.com/sharepoint/v3" xsi:nil="true"/>
    <TaxCatchAll xmlns="230e9df3-be65-4c73-a93b-d1236ebd677e" xsi:nil="true"/>
    <SharedWithUsers xmlns="533534a1-ced3-4523-9d0b-70e68e64341d">
      <UserInfo>
        <DisplayName>Jesse Lopez</DisplayName>
        <AccountId>112</AccountId>
        <AccountType/>
      </UserInfo>
      <UserInfo>
        <DisplayName>Jon Orton</DisplayName>
        <AccountId>1547</AccountId>
        <AccountType/>
      </UserInfo>
      <UserInfo>
        <DisplayName>Duncan Davenport (OUTLOOK)</DisplayName>
        <AccountId>3117</AccountId>
        <AccountType/>
      </UserInfo>
      <UserInfo>
        <DisplayName>Shakeel Solkar</DisplayName>
        <AccountId>1593</AccountId>
        <AccountType/>
      </UserInfo>
      <UserInfo>
        <DisplayName>Jenny Han</DisplayName>
        <AccountId>2383</AccountId>
        <AccountType/>
      </UserInfo>
      <UserInfo>
        <DisplayName>Divya Sharma (OUTLOOK)</DisplayName>
        <AccountId>574</AccountId>
        <AccountType/>
      </UserInfo>
      <UserInfo>
        <DisplayName>Tunde Adams</DisplayName>
        <AccountId>3168</AccountId>
        <AccountType/>
      </UserInfo>
      <UserInfo>
        <DisplayName>Jonas Gunnemo</DisplayName>
        <AccountId>109</AccountId>
        <AccountType/>
      </UserInfo>
      <UserInfo>
        <DisplayName>Nicholas Krupper (HE/HIM)</DisplayName>
        <AccountId>18</AccountId>
        <AccountType/>
      </UserInfo>
      <UserInfo>
        <DisplayName>Ricardo Stern</DisplayName>
        <AccountId>110</AccountId>
        <AccountType/>
      </UserInfo>
      <UserInfo>
        <DisplayName>Chariane Nkengfack</DisplayName>
        <AccountId>3605</AccountId>
        <AccountType/>
      </UserInfo>
      <UserInfo>
        <DisplayName>Sejin Park</DisplayName>
        <AccountId>637</AccountId>
        <AccountType/>
      </UserInfo>
      <UserInfo>
        <DisplayName>Kristi Torgrimson</DisplayName>
        <AccountId>173</AccountId>
        <AccountType/>
      </UserInfo>
      <UserInfo>
        <DisplayName>Harpreet Kaur</DisplayName>
        <AccountId>2035</AccountId>
        <AccountType/>
      </UserInfo>
      <UserInfo>
        <DisplayName>Manny Barajas</DisplayName>
        <AccountId>3215</AccountId>
        <AccountType/>
      </UserInfo>
      <UserInfo>
        <DisplayName>Gail Warren</DisplayName>
        <AccountId>239</AccountId>
        <AccountType/>
      </UserInfo>
      <UserInfo>
        <DisplayName>Tim Robichaux</DisplayName>
        <AccountId>2100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E26386-5917-48EC-8802-856B73BE0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021d71-9155-4cdf-8205-74d030c355f7"/>
    <ds:schemaRef ds:uri="533534a1-ced3-4523-9d0b-70e68e64341d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9D6ADA-696C-4FB2-90E6-3B91D0FBDCC4}">
  <ds:schemaRefs>
    <ds:schemaRef ds:uri="http://schemas.microsoft.com/office/2006/metadata/properties"/>
    <ds:schemaRef ds:uri="http://schemas.microsoft.com/office/infopath/2007/PartnerControls"/>
    <ds:schemaRef ds:uri="13021d71-9155-4cdf-8205-74d030c355f7"/>
    <ds:schemaRef ds:uri="http://schemas.microsoft.com/sharepoint/v3"/>
    <ds:schemaRef ds:uri="230e9df3-be65-4c73-a93b-d1236ebd677e"/>
    <ds:schemaRef ds:uri="533534a1-ced3-4523-9d0b-70e68e64341d"/>
  </ds:schemaRefs>
</ds:datastoreItem>
</file>

<file path=customXml/itemProps3.xml><?xml version="1.0" encoding="utf-8"?>
<ds:datastoreItem xmlns:ds="http://schemas.openxmlformats.org/officeDocument/2006/customXml" ds:itemID="{EAD1151D-A7FD-4DAA-88CF-BE98A75050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B088B2-CBD8-4580-9EA9-D9DD5CE205B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1242</Words>
  <Characters>7085</Characters>
  <Application>Microsoft Office Word</Application>
  <DocSecurity>0</DocSecurity>
  <Lines>59</Lines>
  <Paragraphs>16</Paragraphs>
  <ScaleCrop>false</ScaleCrop>
  <Company/>
  <LinksUpToDate>false</LinksUpToDate>
  <CharactersWithSpaces>8311</CharactersWithSpaces>
  <SharedDoc>false</SharedDoc>
  <HLinks>
    <vt:vector size="30" baseType="variant">
      <vt:variant>
        <vt:i4>6422561</vt:i4>
      </vt:variant>
      <vt:variant>
        <vt:i4>12</vt:i4>
      </vt:variant>
      <vt:variant>
        <vt:i4>0</vt:i4>
      </vt:variant>
      <vt:variant>
        <vt:i4>5</vt:i4>
      </vt:variant>
      <vt:variant>
        <vt:lpwstr>https://customerinsights.microsoft.com/copilot?date=2024-04-01&amp;platform=All&amp;level=TenantId&amp;cohort=ECAP&amp;application=All&amp;mau=500&amp;scoreType=Readiness</vt:lpwstr>
      </vt:variant>
      <vt:variant>
        <vt:lpwstr/>
      </vt:variant>
      <vt:variant>
        <vt:i4>6422644</vt:i4>
      </vt:variant>
      <vt:variant>
        <vt:i4>9</vt:i4>
      </vt:variant>
      <vt:variant>
        <vt:i4>0</vt:i4>
      </vt:variant>
      <vt:variant>
        <vt:i4>5</vt:i4>
      </vt:variant>
      <vt:variant>
        <vt:lpwstr>TBD</vt:lpwstr>
      </vt:variant>
      <vt:variant>
        <vt:lpwstr/>
      </vt:variant>
      <vt:variant>
        <vt:i4>262208</vt:i4>
      </vt:variant>
      <vt:variant>
        <vt:i4>6</vt:i4>
      </vt:variant>
      <vt:variant>
        <vt:i4>0</vt:i4>
      </vt:variant>
      <vt:variant>
        <vt:i4>5</vt:i4>
      </vt:variant>
      <vt:variant>
        <vt:lpwstr>https://www.figma.com/design/KAI54eE2Hvyx3AsVmZuH1N/Copilot-Health-Insights?node-id=1533-22809&amp;node-type=canvas&amp;t=Y7QvlbEh6xB1i1JW-0</vt:lpwstr>
      </vt:variant>
      <vt:variant>
        <vt:lpwstr/>
      </vt:variant>
      <vt:variant>
        <vt:i4>2228245</vt:i4>
      </vt:variant>
      <vt:variant>
        <vt:i4>3</vt:i4>
      </vt:variant>
      <vt:variant>
        <vt:i4>0</vt:i4>
      </vt:variant>
      <vt:variant>
        <vt:i4>5</vt:i4>
      </vt:variant>
      <vt:variant>
        <vt:lpwstr>https://microsoft-my.sharepoint-df.com/:w:/p/jonorton/EeUU79FQgYNClxemJ_w115kBL24REU6K01rfZFp6c2i98w?e=fb8KlS</vt:lpwstr>
      </vt:variant>
      <vt:variant>
        <vt:lpwstr/>
      </vt:variant>
      <vt:variant>
        <vt:i4>3539023</vt:i4>
      </vt:variant>
      <vt:variant>
        <vt:i4>0</vt:i4>
      </vt:variant>
      <vt:variant>
        <vt:i4>0</vt:i4>
      </vt:variant>
      <vt:variant>
        <vt:i4>5</vt:i4>
      </vt:variant>
      <vt:variant>
        <vt:lpwstr>https://microsoft-my.sharepoint-df.com/:w:/p/jonorton/EW7ZNuI22jpJpT3N43paR4ABAb9eqt6P4_dRsCZuICXWKA?e=XtxoT9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Maury</dc:creator>
  <cp:keywords/>
  <dc:description/>
  <cp:lastModifiedBy>Jon Orton</cp:lastModifiedBy>
  <cp:revision>996</cp:revision>
  <dcterms:created xsi:type="dcterms:W3CDTF">2018-02-21T21:28:00Z</dcterms:created>
  <dcterms:modified xsi:type="dcterms:W3CDTF">2025-01-08T14:51:00Z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isabem@microsoft.com</vt:lpwstr>
  </property>
  <property fmtid="{D5CDD505-2E9C-101B-9397-08002B2CF9AE}" pid="5" name="MSIP_Label_f42aa342-8706-4288-bd11-ebb85995028c_SetDate">
    <vt:lpwstr>2018-02-05T23:25:35.7210717Z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0x0101002A4318C023544C4CA3D54A605D835720</vt:lpwstr>
  </property>
  <property fmtid="{D5CDD505-2E9C-101B-9397-08002B2CF9AE}" pid="11" name="ContentType">
    <vt:lpwstr>Document</vt:lpwstr>
  </property>
  <property fmtid="{D5CDD505-2E9C-101B-9397-08002B2CF9AE}" pid="12" name="Spec Owner">
    <vt:lpwstr/>
  </property>
  <property fmtid="{D5CDD505-2E9C-101B-9397-08002B2CF9AE}" pid="13" name="AuthorIds_UIVersion_4096">
    <vt:lpwstr>27</vt:lpwstr>
  </property>
  <property fmtid="{D5CDD505-2E9C-101B-9397-08002B2CF9AE}" pid="14" name="MediaServiceImageTags">
    <vt:lpwstr/>
  </property>
</Properties>
</file>