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788"/>
        <w:gridCol w:w="4692"/>
        <w:gridCol w:w="2870"/>
      </w:tblGrid>
      <w:tr w:rsidR="000273B8" w:rsidTr="79102ACC" w14:paraId="0177ACAF" w14:textId="77777777">
        <w:trPr>
          <w:trHeight w:val="180"/>
        </w:trPr>
        <w:tc>
          <w:tcPr>
            <w:tcW w:w="1788" w:type="dxa"/>
            <w:vMerge w:val="restart"/>
            <w:vAlign w:val="center"/>
          </w:tcPr>
          <w:p w:rsidRPr="000273B8" w:rsidR="000273B8" w:rsidP="00273B38" w:rsidRDefault="000273B8" w14:paraId="3F1120B8" w14:textId="7EDE2E79">
            <w:pPr>
              <w:jc w:val="center"/>
              <w:rPr>
                <w:noProof/>
                <w:color w:val="4472C4" w:themeColor="accent1"/>
                <w:sz w:val="12"/>
              </w:rPr>
            </w:pPr>
            <w:r>
              <w:rPr>
                <w:noProof/>
                <w:color w:val="4472C4" w:themeColor="accent1"/>
              </w:rPr>
              <w:drawing>
                <wp:inline distT="0" distB="0" distL="0" distR="0" wp14:anchorId="2CA9C6C7" wp14:editId="083B8CA6">
                  <wp:extent cx="998390" cy="473394"/>
                  <wp:effectExtent l="0" t="0" r="0" b="3175"/>
                  <wp:docPr id="3" name="Picture 3" descr="A close up of a logo&#10;&#10;Description generated with very high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RDX_logo_color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535" cy="50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2" w:type="dxa"/>
            <w:gridSpan w:val="2"/>
            <w:vAlign w:val="center"/>
          </w:tcPr>
          <w:p w:rsidRPr="000273B8" w:rsidR="000273B8" w:rsidP="00A34B83" w:rsidRDefault="000273B8" w14:paraId="0F21098A" w14:textId="77777777">
            <w:pPr>
              <w:pStyle w:val="Title"/>
              <w:jc w:val="center"/>
              <w:rPr>
                <w:color w:val="4472C4" w:themeColor="accent1"/>
                <w:sz w:val="12"/>
              </w:rPr>
            </w:pPr>
          </w:p>
        </w:tc>
      </w:tr>
      <w:tr w:rsidR="000273B8" w:rsidTr="79102ACC" w14:paraId="60A3CB3C" w14:textId="77777777">
        <w:trPr>
          <w:trHeight w:val="938"/>
        </w:trPr>
        <w:tc>
          <w:tcPr>
            <w:tcW w:w="1788" w:type="dxa"/>
            <w:vMerge/>
            <w:vAlign w:val="center"/>
          </w:tcPr>
          <w:p w:rsidR="000273B8" w:rsidP="00273B38" w:rsidRDefault="000273B8" w14:paraId="7472797D" w14:textId="17AA3594">
            <w:pPr>
              <w:jc w:val="center"/>
            </w:pPr>
          </w:p>
        </w:tc>
        <w:tc>
          <w:tcPr>
            <w:tcW w:w="7562" w:type="dxa"/>
            <w:gridSpan w:val="2"/>
            <w:vAlign w:val="center"/>
          </w:tcPr>
          <w:p w:rsidRPr="000273B8" w:rsidR="000273B8" w:rsidP="41491328" w:rsidRDefault="004A5B52" w14:paraId="66AB9C9B" w14:textId="7B0AC37C">
            <w:pPr>
              <w:pStyle w:val="Title"/>
              <w:jc w:val="center"/>
              <w:rPr>
                <w:color w:val="4472C4" w:themeColor="accent1"/>
              </w:rPr>
            </w:pPr>
            <w:r w:rsidRPr="79102ACC">
              <w:rPr>
                <w:color w:val="4472C4" w:themeColor="accent1"/>
              </w:rPr>
              <w:t xml:space="preserve">Implement flyout for shared mailbox </w:t>
            </w:r>
            <w:r>
              <w:br/>
            </w:r>
            <w:r w:rsidRPr="79102ACC">
              <w:rPr>
                <w:color w:val="4472C4" w:themeColor="accent1"/>
              </w:rPr>
              <w:t>capacity alert</w:t>
            </w:r>
          </w:p>
        </w:tc>
      </w:tr>
      <w:tr w:rsidR="000273B8" w:rsidTr="79102ACC" w14:paraId="6D557525" w14:textId="77777777">
        <w:tc>
          <w:tcPr>
            <w:tcW w:w="1788" w:type="dxa"/>
            <w:vMerge/>
          </w:tcPr>
          <w:p w:rsidR="000273B8" w:rsidP="007C4D1F" w:rsidRDefault="000273B8" w14:paraId="7A1013E7" w14:textId="77777777"/>
        </w:tc>
        <w:tc>
          <w:tcPr>
            <w:tcW w:w="4692" w:type="dxa"/>
          </w:tcPr>
          <w:p w:rsidR="000273B8" w:rsidP="007C4D1F" w:rsidRDefault="000273B8" w14:paraId="4DF788EE" w14:textId="77777777"/>
        </w:tc>
        <w:tc>
          <w:tcPr>
            <w:tcW w:w="2870" w:type="dxa"/>
          </w:tcPr>
          <w:p w:rsidR="00C50CC0" w:rsidP="007C4D1F" w:rsidRDefault="00C50CC0" w14:paraId="52F9D9AD" w14:textId="77777777"/>
          <w:p w:rsidR="000273B8" w:rsidP="007C4D1F" w:rsidRDefault="41491328" w14:paraId="55D87D8D" w14:textId="706CECE5">
            <w:r>
              <w:t>PM:</w:t>
            </w:r>
            <w:r w:rsidR="00E66B51">
              <w:t xml:space="preserve"> </w:t>
            </w:r>
            <w:r w:rsidR="00E85651">
              <w:t>PM name</w:t>
            </w:r>
          </w:p>
        </w:tc>
      </w:tr>
    </w:tbl>
    <w:p w:rsidR="007C4D1F" w:rsidP="007C4D1F" w:rsidRDefault="007C4D1F" w14:paraId="30262B3E" w14:textId="4A67A49F"/>
    <w:p w:rsidR="00C00162" w:rsidP="007A1421" w:rsidRDefault="388B4FA1" w14:paraId="38A812F5" w14:textId="5E26D1AD">
      <w:pPr>
        <w:pStyle w:val="Heading2"/>
        <w:numPr>
          <w:ilvl w:val="0"/>
          <w:numId w:val="0"/>
        </w:numPr>
      </w:pPr>
      <w:r>
        <w:t>Overview</w:t>
      </w:r>
    </w:p>
    <w:p w:rsidR="3728C5E0" w:rsidP="79102ACC" w:rsidRDefault="3728C5E0" w14:paraId="2642E420" w14:textId="0E6FB9A5">
      <w:r w:rsidRPr="0BF28A34" w:rsidR="3728C5E0">
        <w:rPr>
          <w:lang w:val="en-US"/>
        </w:rPr>
        <w:t xml:space="preserve">The </w:t>
      </w:r>
      <w:r w:rsidRPr="0BF28A34" w:rsidR="0E21BEE0">
        <w:rPr>
          <w:lang w:val="en-US"/>
        </w:rPr>
        <w:t xml:space="preserve">Exchange team is creating </w:t>
      </w:r>
      <w:r w:rsidRPr="0BF28A34" w:rsidR="0A052B93">
        <w:rPr>
          <w:lang w:val="en-US"/>
        </w:rPr>
        <w:t xml:space="preserve">a </w:t>
      </w:r>
      <w:r w:rsidRPr="0BF28A34" w:rsidR="0FE5AF97">
        <w:rPr>
          <w:lang w:val="en-US"/>
        </w:rPr>
        <w:t>n</w:t>
      </w:r>
      <w:r w:rsidRPr="0BF28A34" w:rsidR="0E21BEE0">
        <w:rPr>
          <w:lang w:val="en-US"/>
        </w:rPr>
        <w:t xml:space="preserve">ew monitoring scenario for shared mailboxes, </w:t>
      </w:r>
      <w:r w:rsidRPr="0BF28A34" w:rsidR="21181B4E">
        <w:rPr>
          <w:lang w:val="en-US"/>
        </w:rPr>
        <w:t xml:space="preserve">which will </w:t>
      </w:r>
      <w:r w:rsidRPr="0BF28A34" w:rsidR="524799B3">
        <w:rPr>
          <w:lang w:val="en-US"/>
        </w:rPr>
        <w:t xml:space="preserve">inform </w:t>
      </w:r>
      <w:r w:rsidRPr="0BF28A34" w:rsidR="0E21BEE0">
        <w:rPr>
          <w:lang w:val="en-US"/>
        </w:rPr>
        <w:t xml:space="preserve">customers </w:t>
      </w:r>
      <w:r w:rsidRPr="0BF28A34" w:rsidR="036E8322">
        <w:rPr>
          <w:lang w:val="en-US"/>
        </w:rPr>
        <w:t>that they have</w:t>
      </w:r>
      <w:r w:rsidRPr="0BF28A34" w:rsidR="0E21BEE0">
        <w:rPr>
          <w:lang w:val="en-US"/>
        </w:rPr>
        <w:t xml:space="preserve"> shared mailboxes</w:t>
      </w:r>
      <w:r w:rsidRPr="0BF28A34" w:rsidR="3A18AE32">
        <w:rPr>
          <w:lang w:val="en-US"/>
        </w:rPr>
        <w:t xml:space="preserve"> that are over capacity.  We need to build a flyout to show the customers which shared mailboxes are over capacity.  This is very similar to the flyout already implemented for two existing scenarios: </w:t>
      </w:r>
      <w:r w:rsidRPr="0BF28A34" w:rsidR="44703AA6">
        <w:rPr>
          <w:lang w:val="en-US"/>
        </w:rPr>
        <w:t>mailbox over and archive mailboxes</w:t>
      </w:r>
    </w:p>
    <w:p w:rsidRPr="006102D3" w:rsidR="00C00162" w:rsidP="007A1421" w:rsidRDefault="388B4FA1" w14:paraId="193A8F2F" w14:textId="7BF64973">
      <w:pPr>
        <w:pStyle w:val="Heading2"/>
        <w:numPr>
          <w:ilvl w:val="0"/>
          <w:numId w:val="0"/>
        </w:numPr>
      </w:pPr>
      <w:r>
        <w:t>Business Justification</w:t>
      </w:r>
    </w:p>
    <w:p w:rsidR="1D3E28A8" w:rsidRDefault="1D3E28A8" w14:paraId="59CAFEA3" w14:textId="23631EDE">
      <w:r w:rsidRPr="0BF28A34" w:rsidR="1D3E28A8">
        <w:rPr>
          <w:lang w:val="en-US"/>
        </w:rPr>
        <w:t xml:space="preserve">Once a shared mailbox reaches 50GB, the tenant should license it or reduce the size, however that’s not enforced, and </w:t>
      </w:r>
      <w:r w:rsidRPr="0BF28A34" w:rsidR="30CA00CB">
        <w:rPr>
          <w:lang w:val="en-US"/>
        </w:rPr>
        <w:t>over</w:t>
      </w:r>
      <w:r w:rsidRPr="0BF28A34" w:rsidR="1D3E28A8">
        <w:rPr>
          <w:lang w:val="en-US"/>
        </w:rPr>
        <w:t xml:space="preserve"> 1k</w:t>
      </w:r>
      <w:r w:rsidRPr="0BF28A34" w:rsidR="736AEB0F">
        <w:rPr>
          <w:lang w:val="en-US"/>
        </w:rPr>
        <w:t xml:space="preserve"> mailboxes a</w:t>
      </w:r>
      <w:r w:rsidRPr="0BF28A34" w:rsidR="1D3E28A8">
        <w:rPr>
          <w:lang w:val="en-US"/>
        </w:rPr>
        <w:t>re out of compliance</w:t>
      </w:r>
      <w:r w:rsidRPr="0BF28A34" w:rsidR="1945BB83">
        <w:rPr>
          <w:lang w:val="en-US"/>
        </w:rPr>
        <w:t>. This is bad for customers, who generally like to s</w:t>
      </w:r>
      <w:r w:rsidRPr="0BF28A34" w:rsidR="21E58ECE">
        <w:rPr>
          <w:lang w:val="en-US"/>
        </w:rPr>
        <w:t>t</w:t>
      </w:r>
      <w:r w:rsidRPr="0BF28A34" w:rsidR="1945BB83">
        <w:rPr>
          <w:lang w:val="en-US"/>
        </w:rPr>
        <w:t>ay compliant, and also represent $1.2M in missed revenue for Microsoft.</w:t>
      </w:r>
    </w:p>
    <w:p w:rsidR="7E4F52A2" w:rsidP="044BA23C" w:rsidRDefault="7E4F52A2" w14:paraId="3A9D7DB8" w14:textId="09AB791D">
      <w:pPr>
        <w:pStyle w:val="Heading2"/>
        <w:numPr>
          <w:ilvl w:val="0"/>
          <w:numId w:val="0"/>
        </w:numPr>
      </w:pPr>
      <w:r>
        <w:t>Design Considerations</w:t>
      </w:r>
    </w:p>
    <w:p w:rsidR="009C0BD7" w:rsidP="009C0BD7" w:rsidRDefault="272D79D6" w14:paraId="39EBE106" w14:textId="65D6C2F6">
      <w:r>
        <w:t xml:space="preserve">Model this </w:t>
      </w:r>
      <w:r w:rsidR="7F445D29">
        <w:t>new Shared Mailbox alert</w:t>
      </w:r>
      <w:r>
        <w:t xml:space="preserve"> after </w:t>
      </w:r>
      <w:r w:rsidR="7EF9A459">
        <w:t xml:space="preserve">one of the </w:t>
      </w:r>
      <w:r w:rsidR="00B73C39">
        <w:t>three</w:t>
      </w:r>
      <w:r>
        <w:t xml:space="preserve"> existing</w:t>
      </w:r>
      <w:r w:rsidR="1B15C71E">
        <w:t xml:space="preserve"> </w:t>
      </w:r>
      <w:r w:rsidR="2ADECB24">
        <w:t>alert</w:t>
      </w:r>
      <w:r w:rsidR="300944C6">
        <w:t>s</w:t>
      </w:r>
      <w:r w:rsidR="1B15C71E">
        <w:t xml:space="preserve">: </w:t>
      </w:r>
    </w:p>
    <w:p w:rsidR="009C0BD7" w:rsidP="009C0BD7" w:rsidRDefault="00FB06F8" w14:paraId="000FB295" w14:textId="5055C869">
      <w:pPr>
        <w:pStyle w:val="ListParagraph"/>
        <w:numPr>
          <w:ilvl w:val="0"/>
          <w:numId w:val="5"/>
        </w:numPr>
      </w:pPr>
      <w:r>
        <w:t>Mailbox quota</w:t>
      </w:r>
      <w:r w:rsidR="6FFEDDAF">
        <w:t xml:space="preserve">: </w:t>
      </w:r>
      <w:r w:rsidR="6B0DC8BE">
        <w:t>“We’ve detected mailboxes exceeding or at risk of reaching their quota limit” alert:</w:t>
      </w:r>
    </w:p>
    <w:p w:rsidR="009C0BD7" w:rsidP="009C0BD7" w:rsidRDefault="002616B6" w14:paraId="1EA03EAB" w14:textId="4B12A605">
      <w:pPr>
        <w:pStyle w:val="ListParagraph"/>
        <w:numPr>
          <w:ilvl w:val="0"/>
          <w:numId w:val="5"/>
        </w:numPr>
      </w:pPr>
      <w:r>
        <w:t>Large Archive: “</w:t>
      </w:r>
      <w:r w:rsidRPr="00704812" w:rsidR="00704812">
        <w:t>Auto-expanding archive mailbox(es) in your tenant are approaching or have exceeded the 1.5 TB limit</w:t>
      </w:r>
      <w:r w:rsidR="00704812">
        <w:t>”</w:t>
      </w:r>
    </w:p>
    <w:p w:rsidR="79102ACC" w:rsidP="009C0BD7" w:rsidRDefault="009C0BD7" w14:paraId="0535BA4A" w14:textId="3AC2D505">
      <w:pPr>
        <w:pStyle w:val="ListParagraph"/>
        <w:numPr>
          <w:ilvl w:val="0"/>
          <w:numId w:val="5"/>
        </w:numPr>
        <w:rPr/>
      </w:pPr>
      <w:r w:rsidR="009C0BD7">
        <w:rPr/>
        <w:t xml:space="preserve">Priority account mailbox: </w:t>
      </w:r>
      <w:r w:rsidR="00FB06F8">
        <w:rPr/>
        <w:t>“</w:t>
      </w:r>
      <w:r w:rsidR="00FB06F8">
        <w:rPr/>
        <w:t>Priority accounts: Mail storage quota limit issue noticed</w:t>
      </w:r>
      <w:r w:rsidR="00FB06F8">
        <w:rPr/>
        <w:t>”</w:t>
      </w:r>
      <w:r>
        <w:br/>
      </w:r>
      <w:r>
        <w:br/>
      </w:r>
    </w:p>
    <w:p w:rsidR="79102ACC" w:rsidP="009C0BD7" w:rsidRDefault="009C0BD7" w14:paraId="55607B65" w14:textId="3D9030B7">
      <w:pPr>
        <w:pStyle w:val="ListParagraph"/>
        <w:numPr>
          <w:ilvl w:val="0"/>
          <w:numId w:val="5"/>
        </w:numPr>
        <w:rPr/>
      </w:pPr>
      <w:r w:rsidR="272D79D6">
        <w:drawing>
          <wp:inline wp14:editId="5D5F3E1B" wp14:anchorId="75BED42E">
            <wp:extent cx="5943600" cy="2409825"/>
            <wp:effectExtent l="0" t="0" r="0" b="0"/>
            <wp:docPr id="622687791" name="Picture 62268779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22687791"/>
                    <pic:cNvPicPr/>
                  </pic:nvPicPr>
                  <pic:blipFill>
                    <a:blip r:embed="Rc4b686efe19a43e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E563E" w:rsidRDefault="543E563E" w14:paraId="2805B986" w14:textId="4F272919">
      <w:r w:rsidR="543E563E">
        <w:drawing>
          <wp:inline wp14:editId="13177992" wp14:anchorId="5DFCE90C">
            <wp:extent cx="6105525" cy="3316944"/>
            <wp:effectExtent l="0" t="0" r="0" b="0"/>
            <wp:docPr id="1306483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ffe7e4b5b04a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1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F0D7A" w:rsidRDefault="40EF0D7A" w14:paraId="35F14D34" w14:textId="49923BDB"/>
    <w:p w:rsidR="59A48CA7" w:rsidRDefault="4A03220A" w14:paraId="402E2290" w14:textId="36F73554">
      <w:r>
        <w:t xml:space="preserve">Note: </w:t>
      </w:r>
      <w:r w:rsidR="68BF34E6">
        <w:t xml:space="preserve">The list of Mailbox GUIDs </w:t>
      </w:r>
      <w:r w:rsidR="00C5425A">
        <w:t>is</w:t>
      </w:r>
      <w:r w:rsidR="68BF34E6">
        <w:t xml:space="preserve"> part of the TenantListString parameter</w:t>
      </w:r>
    </w:p>
    <w:p w:rsidR="28C5F2A9" w:rsidRDefault="28C5F2A9" w14:paraId="781A2C7C" w14:textId="5515E282">
      <w:r w:rsidRPr="6AF95819">
        <w:rPr>
          <w:rFonts w:asciiTheme="majorHAnsi" w:hAnsiTheme="majorHAnsi" w:eastAsiaTheme="majorEastAsia" w:cstheme="majorBidi"/>
          <w:b/>
          <w:bCs/>
          <w:smallCaps/>
          <w:color w:val="000000" w:themeColor="text1"/>
          <w:sz w:val="28"/>
          <w:szCs w:val="28"/>
        </w:rPr>
        <w:t>Testing Approach</w:t>
      </w:r>
    </w:p>
    <w:p w:rsidR="28C5F2A9" w:rsidP="00D329E9" w:rsidRDefault="3342B1D5" w14:paraId="0D0FCB07" w14:textId="134796C4">
      <w:pPr>
        <w:pStyle w:val="ListParagraph"/>
        <w:numPr>
          <w:ilvl w:val="0"/>
          <w:numId w:val="7"/>
        </w:numPr>
      </w:pPr>
      <w:r>
        <w:t xml:space="preserve">The </w:t>
      </w:r>
      <w:r w:rsidR="28C5F2A9">
        <w:t>Exchange team will create a test post</w:t>
      </w:r>
      <w:r w:rsidR="00B7164C">
        <w:t xml:space="preserve"> in PPE</w:t>
      </w:r>
      <w:r w:rsidR="28C5F2A9">
        <w:t xml:space="preserve"> </w:t>
      </w:r>
      <w:r w:rsidR="54324099">
        <w:t>to allow</w:t>
      </w:r>
      <w:r w:rsidR="28C5F2A9">
        <w:t xml:space="preserve"> the </w:t>
      </w:r>
      <w:r w:rsidR="44E70697">
        <w:t>flyout</w:t>
      </w:r>
      <w:r w:rsidR="00B7164C">
        <w:t xml:space="preserve"> UI</w:t>
      </w:r>
      <w:r w:rsidR="44E70697">
        <w:t xml:space="preserve"> to be </w:t>
      </w:r>
      <w:r w:rsidR="00D329E9">
        <w:t xml:space="preserve">developed and </w:t>
      </w:r>
      <w:r w:rsidR="44E70697">
        <w:t>tested</w:t>
      </w:r>
      <w:r w:rsidR="00B7164C">
        <w:t>:</w:t>
      </w:r>
    </w:p>
    <w:p w:rsidR="54324099" w:rsidP="559DA8FD" w:rsidRDefault="54324099" w14:paraId="040102B3" w14:textId="561AF720">
      <w:pPr>
        <w:pStyle w:val="ListParagraph"/>
        <w:numPr>
          <w:ilvl w:val="0"/>
          <w:numId w:val="6"/>
        </w:numPr>
        <w:spacing w:after="160" w:line="259" w:lineRule="auto"/>
        <w:rPr/>
      </w:pPr>
      <w:r w:rsidRPr="0BF28A34" w:rsidR="54324099">
        <w:rPr>
          <w:lang w:val="en-US"/>
        </w:rPr>
        <w:t xml:space="preserve">Tenant: </w:t>
      </w:r>
      <w:r w:rsidRPr="0BF28A34" w:rsidR="00D329E9">
        <w:rPr>
          <w:lang w:val="en-US"/>
        </w:rPr>
        <w:t>[Norawit to provide details]</w:t>
      </w:r>
    </w:p>
    <w:p w:rsidR="001624C9" w:rsidP="559DA8FD" w:rsidRDefault="00D329E9" w14:paraId="59CD1C40" w14:textId="066D9907">
      <w:pPr>
        <w:pStyle w:val="ListParagraph"/>
        <w:numPr>
          <w:ilvl w:val="0"/>
          <w:numId w:val="6"/>
        </w:numPr>
        <w:spacing w:after="160" w:line="259" w:lineRule="auto"/>
        <w:rPr/>
      </w:pPr>
      <w:r w:rsidRPr="0BF28A34" w:rsidR="00D329E9">
        <w:rPr>
          <w:lang w:val="en-US"/>
        </w:rPr>
        <w:t>Testing URL</w:t>
      </w:r>
      <w:r w:rsidRPr="0BF28A34" w:rsidR="54324099">
        <w:rPr>
          <w:lang w:val="en-US"/>
        </w:rPr>
        <w:t>:</w:t>
      </w:r>
      <w:r w:rsidRPr="0BF28A34" w:rsidR="7B6DE0D1">
        <w:rPr>
          <w:lang w:val="en-US"/>
        </w:rPr>
        <w:t xml:space="preserve"> </w:t>
      </w:r>
      <w:r w:rsidRPr="0BF28A34" w:rsidR="00D329E9">
        <w:rPr>
          <w:lang w:val="en-US"/>
        </w:rPr>
        <w:t>[Norawit to provide details]</w:t>
      </w:r>
    </w:p>
    <w:p w:rsidR="00D329E9" w:rsidP="00D329E9" w:rsidRDefault="00D329E9" w14:paraId="7D267386" w14:textId="77777777">
      <w:pPr>
        <w:pStyle w:val="ListParagraph"/>
        <w:spacing w:after="160" w:line="259" w:lineRule="auto"/>
      </w:pPr>
    </w:p>
    <w:p w:rsidR="00B7164C" w:rsidP="00D329E9" w:rsidRDefault="00B7164C" w14:paraId="5A9BCF84" w14:textId="3F5C5788">
      <w:pPr>
        <w:pStyle w:val="ListParagraph"/>
        <w:numPr>
          <w:ilvl w:val="0"/>
          <w:numId w:val="7"/>
        </w:numPr>
      </w:pPr>
      <w:r>
        <w:t xml:space="preserve">After the </w:t>
      </w:r>
      <w:r w:rsidR="00D329E9">
        <w:t>flyout code</w:t>
      </w:r>
      <w:r>
        <w:t xml:space="preserve"> </w:t>
      </w:r>
      <w:r w:rsidR="00D329E9">
        <w:t>ships to production, t</w:t>
      </w:r>
      <w:r>
        <w:t>he Exchange team will create</w:t>
      </w:r>
      <w:r w:rsidR="00D329E9">
        <w:t xml:space="preserve"> a test post in production, targeted to the tenant, so it can be tested there. </w:t>
      </w:r>
    </w:p>
    <w:p w:rsidR="00D329E9" w:rsidP="00D329E9" w:rsidRDefault="00D329E9" w14:paraId="262E2DAD" w14:textId="231211E1">
      <w:pPr>
        <w:pStyle w:val="ListParagraph"/>
        <w:numPr>
          <w:ilvl w:val="0"/>
          <w:numId w:val="6"/>
        </w:numPr>
        <w:spacing w:after="160" w:line="259" w:lineRule="auto"/>
      </w:pPr>
      <w:r>
        <w:t>Tenant: RDXSHDMCTest.onmicrosoft.com</w:t>
      </w:r>
    </w:p>
    <w:p w:rsidR="00D329E9" w:rsidP="00D329E9" w:rsidRDefault="00D329E9" w14:paraId="22E268C9" w14:textId="5FC4AC3C">
      <w:pPr>
        <w:pStyle w:val="ListParagraph"/>
        <w:numPr>
          <w:ilvl w:val="0"/>
          <w:numId w:val="6"/>
        </w:numPr>
        <w:spacing w:after="160" w:line="259" w:lineRule="auto"/>
        <w:rPr/>
      </w:pPr>
      <w:r w:rsidRPr="0BF28A34" w:rsidR="00D329E9">
        <w:rPr>
          <w:lang w:val="en-US"/>
        </w:rPr>
        <w:t xml:space="preserve">Testing url: admin-ignite.microsoft.com </w:t>
      </w:r>
    </w:p>
    <w:p w:rsidR="00D329E9" w:rsidP="00D329E9" w:rsidRDefault="00D329E9" w14:paraId="645992BC" w14:textId="77777777">
      <w:pPr>
        <w:pStyle w:val="ListParagraph"/>
        <w:spacing w:after="160" w:line="259" w:lineRule="auto"/>
        <w:ind w:left="1080"/>
      </w:pPr>
    </w:p>
    <w:p w:rsidRPr="001624C9" w:rsidR="00D329E9" w:rsidP="00D329E9" w:rsidRDefault="00D329E9" w14:paraId="1E59FCC1" w14:textId="776FDADC">
      <w:pPr>
        <w:pStyle w:val="ListParagraph"/>
        <w:numPr>
          <w:ilvl w:val="0"/>
          <w:numId w:val="7"/>
        </w:numPr>
        <w:rPr/>
      </w:pPr>
      <w:r w:rsidRPr="0BF28A34" w:rsidR="00D329E9">
        <w:rPr>
          <w:lang w:val="en-US"/>
        </w:rPr>
        <w:t>Lastly the Exchange team will activate the monitoring feature so alert will be sent out to customers automatically.</w:t>
      </w:r>
    </w:p>
    <w:sectPr w:rsidRPr="001624C9" w:rsidR="00D329E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C5CC6" w:rsidP="003B6C33" w:rsidRDefault="00FC5CC6" w14:paraId="33D64E3D" w14:textId="77777777">
      <w:pPr>
        <w:spacing w:after="0" w:line="240" w:lineRule="auto"/>
      </w:pPr>
      <w:r>
        <w:separator/>
      </w:r>
    </w:p>
  </w:endnote>
  <w:endnote w:type="continuationSeparator" w:id="0">
    <w:p w:rsidR="00FC5CC6" w:rsidP="003B6C33" w:rsidRDefault="00FC5CC6" w14:paraId="510D8764" w14:textId="77777777">
      <w:pPr>
        <w:spacing w:after="0" w:line="240" w:lineRule="auto"/>
      </w:pPr>
      <w:r>
        <w:continuationSeparator/>
      </w:r>
    </w:p>
  </w:endnote>
  <w:endnote w:type="continuationNotice" w:id="1">
    <w:p w:rsidR="00FC5CC6" w:rsidRDefault="00FC5CC6" w14:paraId="6D8BF3D2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4B83" w:rsidRDefault="00A34B83" w14:paraId="42493C94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4B83" w:rsidRDefault="00A34B83" w14:paraId="0AE8E08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4B83" w:rsidRDefault="00A34B83" w14:paraId="1AB4199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C5CC6" w:rsidP="003B6C33" w:rsidRDefault="00FC5CC6" w14:paraId="5B24D29B" w14:textId="77777777">
      <w:pPr>
        <w:spacing w:after="0" w:line="240" w:lineRule="auto"/>
      </w:pPr>
      <w:r>
        <w:separator/>
      </w:r>
    </w:p>
  </w:footnote>
  <w:footnote w:type="continuationSeparator" w:id="0">
    <w:p w:rsidR="00FC5CC6" w:rsidP="003B6C33" w:rsidRDefault="00FC5CC6" w14:paraId="4296A142" w14:textId="77777777">
      <w:pPr>
        <w:spacing w:after="0" w:line="240" w:lineRule="auto"/>
      </w:pPr>
      <w:r>
        <w:continuationSeparator/>
      </w:r>
    </w:p>
  </w:footnote>
  <w:footnote w:type="continuationNotice" w:id="1">
    <w:p w:rsidR="00FC5CC6" w:rsidRDefault="00FC5CC6" w14:paraId="6C343166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4B83" w:rsidRDefault="00A34B83" w14:paraId="01300952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C4466" w:rsidRDefault="003C4466" w14:paraId="2ADEAA76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34B83" w:rsidRDefault="00A34B83" w14:paraId="1F5D0C70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94EB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4E53CE1"/>
    <w:multiLevelType w:val="hybridMultilevel"/>
    <w:tmpl w:val="772AF3C8"/>
    <w:lvl w:ilvl="0" w:tplc="F69A0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B8E2303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F23EB95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0C649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8ABA80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A4CEE4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FB4637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F75048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C1ECE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2" w15:restartNumberingAfterBreak="0">
    <w:nsid w:val="1C4E1C56"/>
    <w:multiLevelType w:val="hybridMultilevel"/>
    <w:tmpl w:val="8FA4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825A4"/>
    <w:multiLevelType w:val="hybridMultilevel"/>
    <w:tmpl w:val="8AAEBB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C073427"/>
    <w:multiLevelType w:val="hybridMultilevel"/>
    <w:tmpl w:val="FFFFFFFF"/>
    <w:lvl w:ilvl="0" w:tplc="A170F352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1BBC72AC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6B02F3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C102F99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86212C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EC9CA70C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9E8FBE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CB2400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43C719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35983DE2"/>
    <w:multiLevelType w:val="hybridMultilevel"/>
    <w:tmpl w:val="5A7EFC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D20929"/>
    <w:multiLevelType w:val="hybridMultilevel"/>
    <w:tmpl w:val="32B6F03C"/>
    <w:lvl w:ilvl="0" w:tplc="0248EA9E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82512798">
    <w:abstractNumId w:val="1"/>
  </w:num>
  <w:num w:numId="2" w16cid:durableId="766854279">
    <w:abstractNumId w:val="0"/>
  </w:num>
  <w:num w:numId="3" w16cid:durableId="160508631">
    <w:abstractNumId w:val="3"/>
  </w:num>
  <w:num w:numId="4" w16cid:durableId="1465778210">
    <w:abstractNumId w:val="6"/>
  </w:num>
  <w:num w:numId="5" w16cid:durableId="1727874063">
    <w:abstractNumId w:val="5"/>
  </w:num>
  <w:num w:numId="6" w16cid:durableId="1809662340">
    <w:abstractNumId w:val="4"/>
  </w:num>
  <w:num w:numId="7" w16cid:durableId="19962998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oNotDisplayPageBoundaries/>
  <w:trackRevisions w:val="false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C33"/>
    <w:rsid w:val="00015611"/>
    <w:rsid w:val="00022F3C"/>
    <w:rsid w:val="00024901"/>
    <w:rsid w:val="000273B8"/>
    <w:rsid w:val="00056A4D"/>
    <w:rsid w:val="00065E13"/>
    <w:rsid w:val="00071546"/>
    <w:rsid w:val="00072E3E"/>
    <w:rsid w:val="0008334B"/>
    <w:rsid w:val="000A04CB"/>
    <w:rsid w:val="000A4E73"/>
    <w:rsid w:val="000A674D"/>
    <w:rsid w:val="000A67EE"/>
    <w:rsid w:val="000C694F"/>
    <w:rsid w:val="000F3C5A"/>
    <w:rsid w:val="00107167"/>
    <w:rsid w:val="0013076C"/>
    <w:rsid w:val="0015151B"/>
    <w:rsid w:val="00152764"/>
    <w:rsid w:val="00154A88"/>
    <w:rsid w:val="001624C9"/>
    <w:rsid w:val="00181FC2"/>
    <w:rsid w:val="001A0B7F"/>
    <w:rsid w:val="001B46C1"/>
    <w:rsid w:val="001C6666"/>
    <w:rsid w:val="001D4406"/>
    <w:rsid w:val="001F004B"/>
    <w:rsid w:val="0020262C"/>
    <w:rsid w:val="00205340"/>
    <w:rsid w:val="0020599C"/>
    <w:rsid w:val="00207082"/>
    <w:rsid w:val="0021461E"/>
    <w:rsid w:val="002304AA"/>
    <w:rsid w:val="00237549"/>
    <w:rsid w:val="002616B6"/>
    <w:rsid w:val="00273B38"/>
    <w:rsid w:val="00283FEE"/>
    <w:rsid w:val="00293530"/>
    <w:rsid w:val="002B0CE6"/>
    <w:rsid w:val="002B2E8F"/>
    <w:rsid w:val="002C3327"/>
    <w:rsid w:val="003135BA"/>
    <w:rsid w:val="0031567B"/>
    <w:rsid w:val="00316AFB"/>
    <w:rsid w:val="003459AC"/>
    <w:rsid w:val="0035540F"/>
    <w:rsid w:val="00355F05"/>
    <w:rsid w:val="00363F3B"/>
    <w:rsid w:val="00373437"/>
    <w:rsid w:val="003B3B3D"/>
    <w:rsid w:val="003B4595"/>
    <w:rsid w:val="003B6C33"/>
    <w:rsid w:val="003B7567"/>
    <w:rsid w:val="003C3583"/>
    <w:rsid w:val="003C4466"/>
    <w:rsid w:val="003E056C"/>
    <w:rsid w:val="003E363A"/>
    <w:rsid w:val="003E713B"/>
    <w:rsid w:val="003E76F4"/>
    <w:rsid w:val="00421A7D"/>
    <w:rsid w:val="004324AF"/>
    <w:rsid w:val="00444059"/>
    <w:rsid w:val="0045276C"/>
    <w:rsid w:val="0048031E"/>
    <w:rsid w:val="004A5B52"/>
    <w:rsid w:val="004B3F5B"/>
    <w:rsid w:val="004E2BA6"/>
    <w:rsid w:val="004E3529"/>
    <w:rsid w:val="0050674A"/>
    <w:rsid w:val="00535B5D"/>
    <w:rsid w:val="00540450"/>
    <w:rsid w:val="00553FE4"/>
    <w:rsid w:val="0055491C"/>
    <w:rsid w:val="00557D47"/>
    <w:rsid w:val="0056260E"/>
    <w:rsid w:val="00564B43"/>
    <w:rsid w:val="00573F6C"/>
    <w:rsid w:val="00584FF0"/>
    <w:rsid w:val="005861C7"/>
    <w:rsid w:val="00591018"/>
    <w:rsid w:val="005B63F0"/>
    <w:rsid w:val="005B74F2"/>
    <w:rsid w:val="005E3BFA"/>
    <w:rsid w:val="005F04DF"/>
    <w:rsid w:val="005F6750"/>
    <w:rsid w:val="00605CA3"/>
    <w:rsid w:val="006069AB"/>
    <w:rsid w:val="00630023"/>
    <w:rsid w:val="00631050"/>
    <w:rsid w:val="00655214"/>
    <w:rsid w:val="006A04A9"/>
    <w:rsid w:val="006B13A4"/>
    <w:rsid w:val="006B1873"/>
    <w:rsid w:val="006B61CD"/>
    <w:rsid w:val="006D2C79"/>
    <w:rsid w:val="006D548A"/>
    <w:rsid w:val="006D7BE4"/>
    <w:rsid w:val="006E69C4"/>
    <w:rsid w:val="006F3ECF"/>
    <w:rsid w:val="00704812"/>
    <w:rsid w:val="007061EB"/>
    <w:rsid w:val="00727D6E"/>
    <w:rsid w:val="007439CE"/>
    <w:rsid w:val="00750B57"/>
    <w:rsid w:val="00753092"/>
    <w:rsid w:val="007708C9"/>
    <w:rsid w:val="00776F52"/>
    <w:rsid w:val="00781717"/>
    <w:rsid w:val="007866E6"/>
    <w:rsid w:val="007A1421"/>
    <w:rsid w:val="007A1AAB"/>
    <w:rsid w:val="007A5E87"/>
    <w:rsid w:val="007B0C9B"/>
    <w:rsid w:val="007B277E"/>
    <w:rsid w:val="007B4A6F"/>
    <w:rsid w:val="007B4F8D"/>
    <w:rsid w:val="007C2D9B"/>
    <w:rsid w:val="007C4D1F"/>
    <w:rsid w:val="007C6543"/>
    <w:rsid w:val="007C70C9"/>
    <w:rsid w:val="00803BB5"/>
    <w:rsid w:val="0080456A"/>
    <w:rsid w:val="00811624"/>
    <w:rsid w:val="00841A8D"/>
    <w:rsid w:val="008433E7"/>
    <w:rsid w:val="00851B7E"/>
    <w:rsid w:val="008544C1"/>
    <w:rsid w:val="008676A1"/>
    <w:rsid w:val="008816D2"/>
    <w:rsid w:val="008A3FE6"/>
    <w:rsid w:val="008A4186"/>
    <w:rsid w:val="008C0FD3"/>
    <w:rsid w:val="008C55EA"/>
    <w:rsid w:val="008D5D59"/>
    <w:rsid w:val="008E12B4"/>
    <w:rsid w:val="008E3E50"/>
    <w:rsid w:val="009008B9"/>
    <w:rsid w:val="0090382B"/>
    <w:rsid w:val="00906617"/>
    <w:rsid w:val="00911595"/>
    <w:rsid w:val="00927925"/>
    <w:rsid w:val="009404EA"/>
    <w:rsid w:val="009406BE"/>
    <w:rsid w:val="00942097"/>
    <w:rsid w:val="00953E01"/>
    <w:rsid w:val="0095763C"/>
    <w:rsid w:val="0096305D"/>
    <w:rsid w:val="009641BA"/>
    <w:rsid w:val="00970B05"/>
    <w:rsid w:val="00974941"/>
    <w:rsid w:val="009A480A"/>
    <w:rsid w:val="009B2B5A"/>
    <w:rsid w:val="009B2E9E"/>
    <w:rsid w:val="009C0BD7"/>
    <w:rsid w:val="009C1BFF"/>
    <w:rsid w:val="009D46F0"/>
    <w:rsid w:val="009E0CDC"/>
    <w:rsid w:val="009F2813"/>
    <w:rsid w:val="00A00CA4"/>
    <w:rsid w:val="00A06DC7"/>
    <w:rsid w:val="00A17670"/>
    <w:rsid w:val="00A211CC"/>
    <w:rsid w:val="00A220A5"/>
    <w:rsid w:val="00A267AB"/>
    <w:rsid w:val="00A33C35"/>
    <w:rsid w:val="00A34B83"/>
    <w:rsid w:val="00A6352A"/>
    <w:rsid w:val="00A8466D"/>
    <w:rsid w:val="00A9210A"/>
    <w:rsid w:val="00A93343"/>
    <w:rsid w:val="00AA5439"/>
    <w:rsid w:val="00AD1B87"/>
    <w:rsid w:val="00AD6273"/>
    <w:rsid w:val="00AE495A"/>
    <w:rsid w:val="00AF6A25"/>
    <w:rsid w:val="00B17CD8"/>
    <w:rsid w:val="00B17FD7"/>
    <w:rsid w:val="00B34138"/>
    <w:rsid w:val="00B45ECA"/>
    <w:rsid w:val="00B5321A"/>
    <w:rsid w:val="00B7164C"/>
    <w:rsid w:val="00B73C39"/>
    <w:rsid w:val="00B754B4"/>
    <w:rsid w:val="00B80784"/>
    <w:rsid w:val="00B825D7"/>
    <w:rsid w:val="00B841FA"/>
    <w:rsid w:val="00B916BD"/>
    <w:rsid w:val="00BA57BF"/>
    <w:rsid w:val="00BE0C9C"/>
    <w:rsid w:val="00BF1643"/>
    <w:rsid w:val="00BF5F6B"/>
    <w:rsid w:val="00C00162"/>
    <w:rsid w:val="00C175C0"/>
    <w:rsid w:val="00C30DFE"/>
    <w:rsid w:val="00C50CC0"/>
    <w:rsid w:val="00C5425A"/>
    <w:rsid w:val="00C5705B"/>
    <w:rsid w:val="00C737B8"/>
    <w:rsid w:val="00C97B41"/>
    <w:rsid w:val="00CA630F"/>
    <w:rsid w:val="00CB0309"/>
    <w:rsid w:val="00CD579F"/>
    <w:rsid w:val="00CE1175"/>
    <w:rsid w:val="00CE4BF4"/>
    <w:rsid w:val="00CF6CAE"/>
    <w:rsid w:val="00D30212"/>
    <w:rsid w:val="00D31928"/>
    <w:rsid w:val="00D329E9"/>
    <w:rsid w:val="00D36F4A"/>
    <w:rsid w:val="00D547C1"/>
    <w:rsid w:val="00D54F20"/>
    <w:rsid w:val="00D60937"/>
    <w:rsid w:val="00DB17C3"/>
    <w:rsid w:val="00DB7DFB"/>
    <w:rsid w:val="00DD2B00"/>
    <w:rsid w:val="00DD5EA5"/>
    <w:rsid w:val="00DE71FE"/>
    <w:rsid w:val="00DF36B5"/>
    <w:rsid w:val="00E0387A"/>
    <w:rsid w:val="00E138CD"/>
    <w:rsid w:val="00E16C88"/>
    <w:rsid w:val="00E24BAE"/>
    <w:rsid w:val="00E43E9A"/>
    <w:rsid w:val="00E57F29"/>
    <w:rsid w:val="00E6315E"/>
    <w:rsid w:val="00E66B51"/>
    <w:rsid w:val="00E779AB"/>
    <w:rsid w:val="00E84789"/>
    <w:rsid w:val="00E85651"/>
    <w:rsid w:val="00E91039"/>
    <w:rsid w:val="00EA5C1D"/>
    <w:rsid w:val="00ED492C"/>
    <w:rsid w:val="00F01154"/>
    <w:rsid w:val="00F05A42"/>
    <w:rsid w:val="00F16375"/>
    <w:rsid w:val="00F32A7B"/>
    <w:rsid w:val="00F35101"/>
    <w:rsid w:val="00F47D36"/>
    <w:rsid w:val="00F6364E"/>
    <w:rsid w:val="00F63C22"/>
    <w:rsid w:val="00F67FE0"/>
    <w:rsid w:val="00F73AC8"/>
    <w:rsid w:val="00F80A4A"/>
    <w:rsid w:val="00F83775"/>
    <w:rsid w:val="00F87309"/>
    <w:rsid w:val="00FA627D"/>
    <w:rsid w:val="00FA6ECD"/>
    <w:rsid w:val="00FB06F8"/>
    <w:rsid w:val="00FB383E"/>
    <w:rsid w:val="00FB6E1A"/>
    <w:rsid w:val="00FC2F69"/>
    <w:rsid w:val="00FC5CC6"/>
    <w:rsid w:val="0309710F"/>
    <w:rsid w:val="03108D6B"/>
    <w:rsid w:val="035EC09D"/>
    <w:rsid w:val="036E8322"/>
    <w:rsid w:val="044BA23C"/>
    <w:rsid w:val="0A052B93"/>
    <w:rsid w:val="0BDE3534"/>
    <w:rsid w:val="0BF28A34"/>
    <w:rsid w:val="0CBEEEEF"/>
    <w:rsid w:val="0E21BEE0"/>
    <w:rsid w:val="0F22141A"/>
    <w:rsid w:val="0FE5AF97"/>
    <w:rsid w:val="103E1B8E"/>
    <w:rsid w:val="1277A72C"/>
    <w:rsid w:val="13A53B3E"/>
    <w:rsid w:val="1945BB83"/>
    <w:rsid w:val="1950FC25"/>
    <w:rsid w:val="1B15C71E"/>
    <w:rsid w:val="1D1BC12C"/>
    <w:rsid w:val="1D3E28A8"/>
    <w:rsid w:val="21181B4E"/>
    <w:rsid w:val="21E58ECE"/>
    <w:rsid w:val="22932836"/>
    <w:rsid w:val="26CEF444"/>
    <w:rsid w:val="272D79D6"/>
    <w:rsid w:val="28C5F2A9"/>
    <w:rsid w:val="2A754AB4"/>
    <w:rsid w:val="2ADECB24"/>
    <w:rsid w:val="2C30B541"/>
    <w:rsid w:val="2D7AE912"/>
    <w:rsid w:val="300944C6"/>
    <w:rsid w:val="30CA00CB"/>
    <w:rsid w:val="32E28488"/>
    <w:rsid w:val="3342B1D5"/>
    <w:rsid w:val="348012BF"/>
    <w:rsid w:val="3728C5E0"/>
    <w:rsid w:val="388B4FA1"/>
    <w:rsid w:val="3A18AE32"/>
    <w:rsid w:val="3C820B52"/>
    <w:rsid w:val="40EF0D7A"/>
    <w:rsid w:val="41491328"/>
    <w:rsid w:val="44703AA6"/>
    <w:rsid w:val="44E70697"/>
    <w:rsid w:val="46C404A2"/>
    <w:rsid w:val="4A03220A"/>
    <w:rsid w:val="4A1B3DA1"/>
    <w:rsid w:val="4EC2079B"/>
    <w:rsid w:val="51E62189"/>
    <w:rsid w:val="524799B3"/>
    <w:rsid w:val="54324099"/>
    <w:rsid w:val="543E563E"/>
    <w:rsid w:val="559DA8FD"/>
    <w:rsid w:val="5618C667"/>
    <w:rsid w:val="58B75B14"/>
    <w:rsid w:val="59A48CA7"/>
    <w:rsid w:val="61E540D3"/>
    <w:rsid w:val="64DD3735"/>
    <w:rsid w:val="6683E601"/>
    <w:rsid w:val="6747FD1C"/>
    <w:rsid w:val="68BF34E6"/>
    <w:rsid w:val="6AF95819"/>
    <w:rsid w:val="6B0DC8BE"/>
    <w:rsid w:val="6CB0BC63"/>
    <w:rsid w:val="6FBC34DD"/>
    <w:rsid w:val="6FFEDDAF"/>
    <w:rsid w:val="736AEB0F"/>
    <w:rsid w:val="75DEA962"/>
    <w:rsid w:val="7832FD7A"/>
    <w:rsid w:val="79102ACC"/>
    <w:rsid w:val="7B6DE0D1"/>
    <w:rsid w:val="7C4CDEA0"/>
    <w:rsid w:val="7E2BAEFC"/>
    <w:rsid w:val="7E4F52A2"/>
    <w:rsid w:val="7EF9A459"/>
    <w:rsid w:val="7F44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24FDC252"/>
  <w15:chartTrackingRefBased/>
  <w15:docId w15:val="{12F1DBAD-BB30-480C-86FC-55C5CA843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62"/>
    <w:pPr>
      <w:keepNext/>
      <w:keepLines/>
      <w:numPr>
        <w:numId w:val="2"/>
      </w:numPr>
      <w:pBdr>
        <w:bottom w:val="single" w:color="70AD47" w:themeColor="accent6" w:sz="8" w:space="1"/>
      </w:pBdr>
      <w:spacing w:before="360" w:after="120" w:line="276" w:lineRule="auto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C00162"/>
    <w:pPr>
      <w:keepNext/>
      <w:keepLines/>
      <w:numPr>
        <w:ilvl w:val="1"/>
        <w:numId w:val="2"/>
      </w:numPr>
      <w:spacing w:before="360" w:after="0" w:line="276" w:lineRule="auto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00162"/>
    <w:pPr>
      <w:keepNext/>
      <w:keepLines/>
      <w:numPr>
        <w:ilvl w:val="2"/>
        <w:numId w:val="2"/>
      </w:numPr>
      <w:spacing w:before="200" w:after="0" w:line="276" w:lineRule="auto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162"/>
    <w:pPr>
      <w:keepNext/>
      <w:keepLines/>
      <w:numPr>
        <w:ilvl w:val="3"/>
        <w:numId w:val="2"/>
      </w:numPr>
      <w:spacing w:before="200" w:after="0" w:line="276" w:lineRule="auto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162"/>
    <w:pPr>
      <w:keepNext/>
      <w:keepLines/>
      <w:numPr>
        <w:ilvl w:val="4"/>
        <w:numId w:val="2"/>
      </w:numPr>
      <w:spacing w:before="200" w:after="0" w:line="276" w:lineRule="auto"/>
      <w:outlineLvl w:val="4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162"/>
    <w:pPr>
      <w:keepNext/>
      <w:keepLines/>
      <w:numPr>
        <w:ilvl w:val="5"/>
        <w:numId w:val="2"/>
      </w:numPr>
      <w:spacing w:before="200" w:after="0" w:line="276" w:lineRule="auto"/>
      <w:outlineLvl w:val="5"/>
    </w:pPr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162"/>
    <w:pPr>
      <w:keepNext/>
      <w:keepLines/>
      <w:numPr>
        <w:ilvl w:val="6"/>
        <w:numId w:val="2"/>
      </w:numPr>
      <w:spacing w:before="200" w:after="0" w:line="276" w:lineRule="auto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162"/>
    <w:pPr>
      <w:keepNext/>
      <w:keepLines/>
      <w:numPr>
        <w:ilvl w:val="7"/>
        <w:numId w:val="2"/>
      </w:numPr>
      <w:spacing w:before="200" w:after="0" w:line="276" w:lineRule="auto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162"/>
    <w:pPr>
      <w:keepNext/>
      <w:keepLines/>
      <w:numPr>
        <w:ilvl w:val="8"/>
        <w:numId w:val="2"/>
      </w:numPr>
      <w:spacing w:before="200" w:after="0" w:line="276" w:lineRule="auto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6C3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B6C3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C446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C4466"/>
  </w:style>
  <w:style w:type="paragraph" w:styleId="Footer">
    <w:name w:val="footer"/>
    <w:basedOn w:val="Normal"/>
    <w:link w:val="FooterChar"/>
    <w:uiPriority w:val="99"/>
    <w:unhideWhenUsed/>
    <w:rsid w:val="003C446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C4466"/>
  </w:style>
  <w:style w:type="table" w:styleId="TableGrid">
    <w:name w:val="Table Grid"/>
    <w:basedOn w:val="TableNormal"/>
    <w:uiPriority w:val="39"/>
    <w:rsid w:val="00DD2B0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C00162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C00162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C00162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C00162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C00162"/>
    <w:rPr>
      <w:rFonts w:asciiTheme="majorHAnsi" w:hAnsiTheme="majorHAnsi" w:eastAsiaTheme="majorEastAsia" w:cstheme="majorBidi"/>
      <w:color w:val="1F3763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C00162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C00162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C00162"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C00162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qFormat/>
    <w:rsid w:val="00C00162"/>
    <w:rPr>
      <w:color w:val="808080"/>
    </w:rPr>
  </w:style>
  <w:style w:type="paragraph" w:styleId="ListParagraph">
    <w:name w:val="List Paragraph"/>
    <w:basedOn w:val="Normal"/>
    <w:uiPriority w:val="34"/>
    <w:rsid w:val="00C00162"/>
    <w:pPr>
      <w:spacing w:after="120" w:line="276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9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E779A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66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B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627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487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1.xml" Id="rId13" /><Relationship Type="http://schemas.openxmlformats.org/officeDocument/2006/relationships/footer" Target="footer3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3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1.xml" Id="rId15" /><Relationship Type="http://schemas.openxmlformats.org/officeDocument/2006/relationships/endnotes" Target="endnotes.xml" Id="rId10" /><Relationship Type="http://schemas.openxmlformats.org/officeDocument/2006/relationships/fontTable" Target="fontTable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Relationship Type="http://schemas.openxmlformats.org/officeDocument/2006/relationships/image" Target="/media/image3.png" Id="Rc4b686efe19a43e9" /><Relationship Type="http://schemas.openxmlformats.org/officeDocument/2006/relationships/image" Target="/media/image4.png" Id="R22ffe7e4b5b04a6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ec_x0020_Owner xmlns="13021d71-9155-4cdf-8205-74d030c355f7">
      <UserInfo>
        <DisplayName/>
        <AccountId xsi:nil="true"/>
        <AccountType/>
      </UserInfo>
    </Spec_x0020_Owner>
    <MediaServiceKeyPoints xmlns="13021d71-9155-4cdf-8205-74d030c355f7" xsi:nil="true"/>
    <_ip_UnifiedCompliancePolicyUIAction xmlns="http://schemas.microsoft.com/sharepoint/v3" xsi:nil="true"/>
    <lcf76f155ced4ddcb4097134ff3c332f xmlns="13021d71-9155-4cdf-8205-74d030c355f7">
      <Terms xmlns="http://schemas.microsoft.com/office/infopath/2007/PartnerControls"/>
    </lcf76f155ced4ddcb4097134ff3c332f>
    <_ip_UnifiedCompliancePolicyProperties xmlns="http://schemas.microsoft.com/sharepoint/v3" xsi:nil="true"/>
    <TaxCatchAll xmlns="230e9df3-be65-4c73-a93b-d1236ebd677e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4318C023544C4CA3D54A605D835720" ma:contentTypeVersion="25" ma:contentTypeDescription="Create a new document." ma:contentTypeScope="" ma:versionID="c1c24631f43cb6f818fa5820630030e5">
  <xsd:schema xmlns:xsd="http://www.w3.org/2001/XMLSchema" xmlns:xs="http://www.w3.org/2001/XMLSchema" xmlns:p="http://schemas.microsoft.com/office/2006/metadata/properties" xmlns:ns1="http://schemas.microsoft.com/sharepoint/v3" xmlns:ns2="13021d71-9155-4cdf-8205-74d030c355f7" xmlns:ns3="533534a1-ced3-4523-9d0b-70e68e64341d" xmlns:ns4="230e9df3-be65-4c73-a93b-d1236ebd677e" targetNamespace="http://schemas.microsoft.com/office/2006/metadata/properties" ma:root="true" ma:fieldsID="43320524b73196a7e55831133e88eb7c" ns1:_="" ns2:_="" ns3:_="" ns4:_="">
    <xsd:import namespace="http://schemas.microsoft.com/sharepoint/v3"/>
    <xsd:import namespace="13021d71-9155-4cdf-8205-74d030c355f7"/>
    <xsd:import namespace="533534a1-ced3-4523-9d0b-70e68e64341d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  <xsd:element ref="ns2:MediaServiceOCR" minOccurs="0"/>
                <xsd:element ref="ns2:Spec_x0020_Owne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021d71-9155-4cdf-8205-74d030c35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Spec_x0020_Owner" ma:index="17" nillable="true" ma:displayName="Spec Owner" ma:format="Dropdown" ma:list="UserInfo" ma:SharePointGroup="0" ma:internalName="Spec_x0020_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9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BillingMetadata" ma:index="3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3534a1-ced3-4523-9d0b-70e68e64341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7" nillable="true" ma:displayName="Taxonomy Catch All Column" ma:hidden="true" ma:list="{14e341dc-fe68-4b14-935d-6d659e62de93}" ma:internalName="TaxCatchAll" ma:showField="CatchAllData" ma:web="533534a1-ced3-4523-9d0b-70e68e6434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D1151D-A7FD-4DAA-88CF-BE98A75050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B088B2-CBD8-4580-9EA9-D9DD5CE205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9D6ADA-696C-4FB2-90E6-3B91D0FBDCC4}">
  <ds:schemaRefs>
    <ds:schemaRef ds:uri="http://schemas.microsoft.com/office/2006/metadata/properties"/>
    <ds:schemaRef ds:uri="http://schemas.microsoft.com/office/infopath/2007/PartnerControls"/>
    <ds:schemaRef ds:uri="13021d71-9155-4cdf-8205-74d030c355f7"/>
    <ds:schemaRef ds:uri="http://schemas.microsoft.com/sharepoint/v3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DB76E8F1-8352-483B-8201-F2AD273873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021d71-9155-4cdf-8205-74d030c355f7"/>
    <ds:schemaRef ds:uri="533534a1-ced3-4523-9d0b-70e68e64341d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Isabelle Maury</dc:creator>
  <keywords/>
  <dc:description/>
  <lastModifiedBy>Shruti Mishra</lastModifiedBy>
  <revision>126</revision>
  <dcterms:created xsi:type="dcterms:W3CDTF">2018-02-21T19:28:00.0000000Z</dcterms:created>
  <dcterms:modified xsi:type="dcterms:W3CDTF">2025-03-18T15:30:26.2563792Z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isabem@microsoft.com</vt:lpwstr>
  </property>
  <property fmtid="{D5CDD505-2E9C-101B-9397-08002B2CF9AE}" pid="5" name="MSIP_Label_f42aa342-8706-4288-bd11-ebb85995028c_SetDate">
    <vt:lpwstr>2018-02-05T23:25:35.7210717Z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0x0101002A4318C023544C4CA3D54A605D835720</vt:lpwstr>
  </property>
  <property fmtid="{D5CDD505-2E9C-101B-9397-08002B2CF9AE}" pid="11" name="ContentType">
    <vt:lpwstr>Document</vt:lpwstr>
  </property>
  <property fmtid="{D5CDD505-2E9C-101B-9397-08002B2CF9AE}" pid="12" name="Spec Owner">
    <vt:lpwstr/>
  </property>
  <property fmtid="{D5CDD505-2E9C-101B-9397-08002B2CF9AE}" pid="13" name="AuthorIds_UIVersion_4096">
    <vt:lpwstr>27</vt:lpwstr>
  </property>
  <property fmtid="{D5CDD505-2E9C-101B-9397-08002B2CF9AE}" pid="14" name="MediaServiceImageTags">
    <vt:lpwstr/>
  </property>
</Properties>
</file>