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GBV and Femicide: SHE-SHIELD Response</w:t>
      </w:r>
    </w:p>
    <w:p>
      <w:pPr>
        <w:pStyle w:val="Heading2"/>
      </w:pPr>
      <w:r>
        <w:t>Background</w:t>
      </w:r>
    </w:p>
    <w:p>
      <w:r>
        <w:t>Missing-person reports, case records and hotspot information may sit across separate systems, slowing pattern recognition and coordinated response.</w:t>
      </w:r>
    </w:p>
    <w:p>
      <w:pPr>
        <w:pStyle w:val="Heading2"/>
      </w:pPr>
      <w:r>
        <w:t>The challenge</w:t>
      </w:r>
    </w:p>
    <w:p>
      <w:r>
        <w:t>Help authorised teams link relevant case signals quickly while protecting survivors, avoiding unsupported conclusions and keeping investigations human-led.</w:t>
      </w:r>
    </w:p>
    <w:p>
      <w:pPr>
        <w:pStyle w:val="Heading2"/>
      </w:pPr>
      <w:r>
        <w:t>Files in this folder</w:t>
      </w:r>
    </w:p>
    <w:p>
      <w:pPr>
        <w:pStyle w:val="ListBullet"/>
      </w:pPr>
      <w:r/>
      <w:r>
        <w:rPr>
          <w:rFonts w:ascii="Consolas" w:hAnsi="Consolas"/>
          <w:sz w:val="20"/>
        </w:rPr>
        <w:t>06_she_shield_response_synthetic_case_data.csv</w:t>
      </w:r>
      <w:r>
        <w:t>: fully synthetic, anonymised case records with placeholder IDs.</w:t>
      </w:r>
    </w:p>
    <w:p>
      <w:pPr>
        <w:pStyle w:val="Heading2"/>
      </w:pPr>
      <w:r>
        <w:t>What a good prototype looks like (scoped to today's ~3h15m build time)</w:t>
      </w:r>
    </w:p>
    <w:p>
      <w:pPr>
        <w:pStyle w:val="ListBullet"/>
      </w:pPr>
      <w:r>
        <w:t>Uses only the synthetic data/reference files provided here (or your own sample images, for VoiceLens).</w:t>
      </w:r>
    </w:p>
    <w:p>
      <w:pPr>
        <w:pStyle w:val="ListBullet"/>
      </w:pPr>
      <w:r>
        <w:t>Produces a clear, explainable output: a flagged risk, a recommendation, a summary, or a matched result, with a reason attached.</w:t>
      </w:r>
    </w:p>
    <w:p>
      <w:pPr>
        <w:pStyle w:val="ListBullet"/>
      </w:pPr>
      <w:r>
        <w:t>Frames any risk-related or safety-related output as information for a human to review, not a final automated decision.</w:t>
      </w:r>
    </w:p>
    <w:p>
      <w:pPr>
        <w:pStyle w:val="ListBullet"/>
      </w:pPr>
      <w:r>
        <w:t>Can be demoed in under 5 minutes: upload, ask, show the result. This matches your 14:30-15:30 recording slot.</w:t>
      </w:r>
    </w:p>
    <w:p>
      <w:pPr>
        <w:pStyle w:val="Heading2"/>
      </w:pPr>
      <w:r>
        <w:t>A note on this use case</w:t>
      </w:r>
    </w:p>
    <w:p>
      <w:r>
        <w:t>This use case deals with a serious real-world issue (missing persons, GBV and femicide case linking). All data here is invented for this exercise; no real names, places or case details are used. Treat every output as an investigative lead for human review only, never as a conclusion. If this subject matter is difficult for you, please speak to your programme coordinator; you're welcome to request a different use case.</w:t>
      </w:r>
    </w:p>
    <w:p>
      <w:pPr>
        <w:pStyle w:val="Heading2"/>
      </w:pPr>
      <w:r>
        <w:t>Getting help</w:t>
      </w:r>
    </w:p>
    <w:p>
      <w:r>
        <w:t xml:space="preserve">If you're stuck, re-read </w:t>
      </w:r>
      <w:r>
        <w:rPr>
          <w:rFonts w:ascii="Consolas" w:hAnsi="Consolas"/>
          <w:sz w:val="20"/>
        </w:rPr>
        <w:t>00_START_HERE.docx</w:t>
      </w:r>
      <w:r>
        <w:t xml:space="preserve"> in the root folder first. It covers common issues, today's time budget, and what Quick Web can and cannot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