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for Africa Challenge: Amazon Quick Web Data Packs &amp; Guidance (v2)</w:t>
      </w:r>
    </w:p>
    <w:p>
      <w:r>
        <w:t>This pack supports University of Johannesburg students building prototypes for the 10 use cases in the AI for Africa Challenge, using Amazon Quick Web on their allocated Workshop accounts.</w:t>
      </w:r>
    </w:p>
    <w:p>
      <w:pPr>
        <w:pStyle w:val="Heading2"/>
      </w:pPr>
      <w:r>
        <w:t>Version history</w:t>
      </w:r>
    </w:p>
    <w:p>
      <w:pPr>
        <w:pStyle w:val="ListBullet"/>
      </w:pPr>
      <w:r>
        <w:t>v1: initial data packs and prompt cards, generic "one-day prototype" framing.</w:t>
      </w:r>
    </w:p>
    <w:p>
      <w:pPr>
        <w:pStyle w:val="ListBullet"/>
      </w:pPr>
      <w:r>
        <w:t>v2 (this version): renamed use case 03 from "ClinicConnect AI" to "Clinic Flow Copilot" to match the naming on the workshop agenda; re-scoped all prompt cards to fit the actual ~3h15m hands-on build time shown in the agenda (09:20-09:50 planning, 09:50-12:00 and 12:45-14:30 build blocks, 14:30-15:30 recording), rather than a full day.</w:t>
      </w:r>
    </w:p>
    <w:p>
      <w:pPr>
        <w:pStyle w:val="Heading2"/>
      </w:pPr>
      <w:r>
        <w:t>Start here</w:t>
      </w:r>
    </w:p>
    <w:p>
      <w:r>
        <w:t xml:space="preserve">Read </w:t>
      </w:r>
      <w:r>
        <w:rPr>
          <w:rFonts w:ascii="Consolas" w:hAnsi="Consolas"/>
          <w:sz w:val="20"/>
        </w:rPr>
        <w:t>00_START_HERE.docx</w:t>
      </w:r>
      <w:r>
        <w:t xml:space="preserve"> first. It's a complete "never used Quick Web before" primer: what it can and cannot do, today's time budget, your first 15 minutes, and troubleshooting tips, written so students can self-serve without a dedicated coach.</w:t>
      </w:r>
    </w:p>
    <w:p>
      <w:pPr>
        <w:pStyle w:val="Heading2"/>
      </w:pPr>
      <w:r>
        <w:t>Use case folders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Ubuntu Tutor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Approved content set (curriculum reference)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Dropout Early Support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Synthetic class CSV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Clinic Flow Copilot</w:t>
            </w:r>
          </w:p>
        </w:tc>
        <w:tc>
          <w:tcPr>
            <w:tcW w:type="dxa" w:w="2160"/>
          </w:tcPr>
          <w:p>
            <w:r>
              <w:t>Connected Health</w:t>
            </w:r>
          </w:p>
        </w:tc>
        <w:tc>
          <w:tcPr>
            <w:tcW w:type="dxa" w:w="2160"/>
          </w:tcPr>
          <w:p>
            <w:r>
              <w:t>Approved knowledge base (reference)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MamaCare Risk Navigator</w:t>
            </w:r>
          </w:p>
        </w:tc>
        <w:tc>
          <w:tcPr>
            <w:tcW w:type="dxa" w:w="2160"/>
          </w:tcPr>
          <w:p>
            <w:r>
              <w:t>Maternal Health</w:t>
            </w:r>
          </w:p>
        </w:tc>
        <w:tc>
          <w:tcPr>
            <w:tcW w:type="dxa" w:w="2160"/>
          </w:tcPr>
          <w:p>
            <w:r>
              <w:t>Synthetic antenatal CSV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SHE-Shield Guardian</w:t>
            </w:r>
          </w:p>
        </w:tc>
        <w:tc>
          <w:tcPr>
            <w:tcW w:type="dxa" w:w="2160"/>
          </w:tcPr>
          <w:p>
            <w:r>
              <w:t>Community Safety</w:t>
            </w:r>
          </w:p>
        </w:tc>
        <w:tc>
          <w:tcPr>
            <w:tcW w:type="dxa" w:w="2160"/>
          </w:tcPr>
          <w:p>
            <w:r>
              <w:t>Synthetic zone/incident CSV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SHE-SHIELD Response</w:t>
            </w:r>
          </w:p>
        </w:tc>
        <w:tc>
          <w:tcPr>
            <w:tcW w:type="dxa" w:w="2160"/>
          </w:tcPr>
          <w:p>
            <w:r>
              <w:t>GBV &amp; Femicide</w:t>
            </w:r>
          </w:p>
        </w:tc>
        <w:tc>
          <w:tcPr>
            <w:tcW w:type="dxa" w:w="2160"/>
          </w:tcPr>
          <w:p>
            <w:r>
              <w:t>Synthetic anonymised case CSV (sensitivity note included)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Skills-to-Work Bridge</w:t>
            </w:r>
          </w:p>
        </w:tc>
        <w:tc>
          <w:tcPr>
            <w:tcW w:type="dxa" w:w="2160"/>
          </w:tcPr>
          <w:p>
            <w:r>
              <w:t>Youth Employment</w:t>
            </w:r>
          </w:p>
        </w:tc>
        <w:tc>
          <w:tcPr>
            <w:tcW w:type="dxa" w:w="2160"/>
          </w:tcPr>
          <w:p>
            <w:r>
              <w:t>Synthetic profiles + opportunities CSVs</w:t>
            </w:r>
          </w:p>
        </w:tc>
      </w:tr>
      <w:tr>
        <w:tc>
          <w:tcPr>
            <w:tcW w:type="dxa" w:w="2160"/>
          </w:tcPr>
          <w:p>
            <w:r>
              <w:t>08</w:t>
            </w:r>
          </w:p>
        </w:tc>
        <w:tc>
          <w:tcPr>
            <w:tcW w:type="dxa" w:w="2160"/>
          </w:tcPr>
          <w:p>
            <w:r>
              <w:t>VoiceLens AI</w:t>
            </w:r>
          </w:p>
        </w:tc>
        <w:tc>
          <w:tcPr>
            <w:tcW w:type="dxa" w:w="2160"/>
          </w:tcPr>
          <w:p>
            <w:r>
              <w:t>Accessibility &amp; Inclusion</w:t>
            </w:r>
          </w:p>
        </w:tc>
        <w:tc>
          <w:tcPr>
            <w:tcW w:type="dxa" w:w="2160"/>
          </w:tcPr>
          <w:p>
            <w:r>
              <w:t>Student-sourced sample images (guidance provided)</w:t>
            </w:r>
          </w:p>
        </w:tc>
      </w:tr>
      <w:tr>
        <w:tc>
          <w:tcPr>
            <w:tcW w:type="dxa" w:w="2160"/>
          </w:tcPr>
          <w:p>
            <w:r>
              <w:t>09</w:t>
            </w:r>
          </w:p>
        </w:tc>
        <w:tc>
          <w:tcPr>
            <w:tcW w:type="dxa" w:w="2160"/>
          </w:tcPr>
          <w:p>
            <w:r>
              <w:t>Waterwatch AI</w:t>
            </w:r>
          </w:p>
        </w:tc>
        <w:tc>
          <w:tcPr>
            <w:tcW w:type="dxa" w:w="2160"/>
          </w:tcPr>
          <w:p>
            <w:r>
              <w:t>Water Security</w:t>
            </w:r>
          </w:p>
        </w:tc>
        <w:tc>
          <w:tcPr>
            <w:tcW w:type="dxa" w:w="2160"/>
          </w:tcPr>
          <w:p>
            <w:r>
              <w:t>Synthetic meter CSV + self-check answer key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Mzansi Farmer AI</w:t>
            </w:r>
          </w:p>
        </w:tc>
        <w:tc>
          <w:tcPr>
            <w:tcW w:type="dxa" w:w="2160"/>
          </w:tcPr>
          <w:p>
            <w:r>
              <w:t>Agriculture</w:t>
            </w:r>
          </w:p>
        </w:tc>
        <w:tc>
          <w:tcPr>
            <w:tcW w:type="dxa" w:w="2160"/>
          </w:tcPr>
          <w:p>
            <w:r>
              <w:t>Synthetic profiles + weather + market CSVs</w:t>
            </w:r>
          </w:p>
        </w:tc>
      </w:tr>
    </w:tbl>
    <w:p/>
    <w:p>
      <w:r>
        <w:t>Each use case folder contains:</w:t>
      </w:r>
    </w:p>
    <w:p>
      <w:pPr>
        <w:pStyle w:val="ListBullet"/>
      </w:pPr>
      <w:r/>
      <w:r>
        <w:rPr>
          <w:rFonts w:ascii="Consolas" w:hAnsi="Consolas"/>
          <w:sz w:val="20"/>
        </w:rPr>
        <w:t>README.docx</w:t>
      </w:r>
      <w:r>
        <w:t>: background, the challenge, and what a good prototype looks like.</w:t>
      </w:r>
    </w:p>
    <w:p>
      <w:pPr>
        <w:pStyle w:val="ListBullet"/>
      </w:pPr>
      <w:r/>
      <w:r>
        <w:rPr>
          <w:rFonts w:ascii="Consolas" w:hAnsi="Consolas"/>
          <w:sz w:val="20"/>
        </w:rPr>
        <w:t>prompt_cards.docx</w:t>
      </w:r>
      <w:r>
        <w:t>: Level 1 to Level 3 prompts mapped to the two build blocks, plus a bonus challenge, ready to copy and paste into Quick Web.</w:t>
      </w:r>
    </w:p>
    <w:p>
      <w:pPr>
        <w:pStyle w:val="ListBullet"/>
      </w:pPr>
      <w:r>
        <w:t>Its data file(s) or reference material.</w:t>
      </w:r>
    </w:p>
    <w:p>
      <w:pPr>
        <w:pStyle w:val="Heading2"/>
      </w:pPr>
      <w:r>
        <w:t>Notes for whoever is coordinating this challenge</w:t>
      </w:r>
    </w:p>
    <w:p>
      <w:pPr>
        <w:pStyle w:val="ListBullet"/>
      </w:pPr>
      <w:r>
        <w:t>All data is synthetic. No real names, patients, learners, or case details appear anywhere in this pack.</w:t>
      </w:r>
    </w:p>
    <w:p>
      <w:pPr>
        <w:pStyle w:val="ListBullet"/>
      </w:pPr>
      <w:r>
        <w:t>Use case 09 (Waterwatch AI) includes an answer key with the injected anomalies flagged, useful if a facilitator wants to self-check a team's findings.</w:t>
      </w:r>
    </w:p>
    <w:p>
      <w:pPr>
        <w:pStyle w:val="ListBullet"/>
      </w:pPr>
      <w:r>
        <w:t>Use case 06 (SHE-SHIELD Response) carries a sensitivity note in its README, given the subject matter (GBV/femicide case linking). Consider whether students should be able to opt into or out of this one.</w:t>
      </w:r>
    </w:p>
    <w:p>
      <w:pPr>
        <w:pStyle w:val="ListBullet"/>
      </w:pPr>
      <w:r>
        <w:t>Use case 08 (VoiceLens AI) is the one use case where the core "read aloud" feature cannot be produced natively in Quick Web (no text-to-speech). The guidance explains how to demo this correctly: extracted text and a description are the deliverable, with a stated note on what Amazon Polly would add for production.</w:t>
      </w:r>
    </w:p>
    <w:p>
      <w:pPr>
        <w:pStyle w:val="ListBullet"/>
      </w:pPr>
      <w:r>
        <w:t>No live integrations are required or expected anywhere in this pack. This matches what the Workshop Studio accounts can actually provide.</w:t>
      </w:r>
    </w:p>
    <w:p>
      <w:pPr>
        <w:pStyle w:val="ListBullet"/>
      </w:pPr>
      <w:r>
        <w:t>Prompt cards are scoped to the actual agenda: roughly 3h15m of hands-on build time split across two blocks, not a full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