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843AE9">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843AE9">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843AE9">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0B53A3">
        <w:rPr>
          <w:rFonts w:ascii="Times New Roman" w:hAnsi="Times New Roman" w:cs="Times New Roman"/>
          <w:sz w:val="24"/>
          <w:szCs w:val="24"/>
        </w:rPr>
        <w:t>zu erweitern. Dafür wurden die l</w:t>
      </w:r>
      <w:r w:rsidRPr="000C03D8">
        <w:rPr>
          <w:rFonts w:ascii="Times New Roman" w:hAnsi="Times New Roman" w:cs="Times New Roman"/>
          <w:sz w:val="24"/>
          <w:szCs w:val="24"/>
        </w:rPr>
        <w:t xml:space="preserve">okalen Feldpotentiale von 25 Patient*innen untersucht, die an Morbus Parkinson leiden und durch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 behandelt wurden.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 diesem Forschungsbereich anhand 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2231149"/>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xml:space="preserv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(Rahman et al., 2008)</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2231151"/>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lastRenderedPageBreak/>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2231152"/>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2231154"/>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2231155"/>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6"/>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 xml:space="preserve">e eine Läsion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2231158"/>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F209E7" w:rsidRPr="000C03D8">
        <w:rPr>
          <w:rFonts w:ascii="Times New Roman" w:hAnsi="Times New Roman" w:cs="Times New Roman"/>
          <w:sz w:val="24"/>
          <w:szCs w:val="24"/>
        </w:rPr>
        <w:t>scht. Auch wenn die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bere</w:t>
      </w:r>
      <w:r w:rsidR="004F0C78" w:rsidRPr="000C03D8">
        <w:rPr>
          <w:rFonts w:ascii="Times New Roman" w:hAnsi="Times New Roman" w:cs="Times New Roman"/>
          <w:sz w:val="24"/>
          <w:szCs w:val="24"/>
        </w:rPr>
        <w:t>its nachgewiesen ist, sind die meisten</w:t>
      </w:r>
      <w:r w:rsidR="00C648A4" w:rsidRPr="000C03D8">
        <w:rPr>
          <w:rFonts w:ascii="Times New Roman" w:hAnsi="Times New Roman" w:cs="Times New Roman"/>
          <w:sz w:val="24"/>
          <w:szCs w:val="24"/>
        </w:rPr>
        <w:t xml:space="preserve"> Befunde nicht einheitlich. Es scheint jedoch übergreifend nachgewiesen zu sein,</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5C5E" w:rsidRPr="000C03D8">
        <w:rPr>
          <w:rFonts w:ascii="Times New Roman" w:hAnsi="Times New Roman" w:cs="Times New Roman"/>
          <w:sz w:val="24"/>
          <w:szCs w:val="24"/>
        </w:rPr>
        <w:t xml:space="preserve"> haben mit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 xml:space="preserve">-loop THS bei Patient*innen mit essentiellem Tremor experimentiert. Dafür konnte eine kortikale Elektrode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w:t>
      </w:r>
      <w:r w:rsidR="005B2AEA" w:rsidRPr="000C03D8">
        <w:rPr>
          <w:rFonts w:ascii="Times New Roman" w:hAnsi="Times New Roman" w:cs="Times New Roman"/>
          <w:sz w:val="24"/>
          <w:szCs w:val="24"/>
        </w:rPr>
        <w:lastRenderedPageBreak/>
        <w:t xml:space="preserve">gemacht, dass die Stimulation bei der THS nur stattfindet, wenn sie notwendig ist, und auf eine </w:t>
      </w:r>
      <w:r w:rsidR="006E72EA">
        <w:rPr>
          <w:rFonts w:ascii="Times New Roman" w:hAnsi="Times New Roman" w:cs="Times New Roman"/>
          <w:sz w:val="24"/>
          <w:szCs w:val="24"/>
        </w:rPr>
        <w:t xml:space="preserve">Art und Weise, bei der </w:t>
      </w:r>
      <w:proofErr w:type="spellStart"/>
      <w:r w:rsidR="006E72EA">
        <w:rPr>
          <w:rFonts w:ascii="Times New Roman" w:hAnsi="Times New Roman" w:cs="Times New Roman"/>
          <w:sz w:val="24"/>
          <w:szCs w:val="24"/>
        </w:rPr>
        <w:t>Stimmulationse</w:t>
      </w:r>
      <w:r w:rsidR="005B2AEA" w:rsidRPr="000C03D8">
        <w:rPr>
          <w:rFonts w:ascii="Times New Roman" w:hAnsi="Times New Roman" w:cs="Times New Roman"/>
          <w:sz w:val="24"/>
          <w:szCs w:val="24"/>
        </w:rPr>
        <w:t>nergie</w:t>
      </w:r>
      <w:proofErr w:type="spellEnd"/>
      <w:r w:rsidR="005B2AEA" w:rsidRPr="000C03D8">
        <w:rPr>
          <w:rFonts w:ascii="Times New Roman" w:hAnsi="Times New Roman" w:cs="Times New Roman"/>
          <w:sz w:val="24"/>
          <w:szCs w:val="24"/>
        </w:rPr>
        <w:t xml:space="preserv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956D07"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w:t>
      </w:r>
      <w:r w:rsidR="009563DC" w:rsidRPr="000C03D8">
        <w:rPr>
          <w:rFonts w:ascii="Times New Roman" w:hAnsi="Times New Roman" w:cs="Times New Roman"/>
          <w:sz w:val="24"/>
          <w:szCs w:val="24"/>
        </w:rPr>
        <w:lastRenderedPageBreak/>
        <w:t>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lastRenderedPageBreak/>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0C03D8" w:rsidRDefault="00966214" w:rsidP="00337758">
      <w:pPr>
        <w:pStyle w:val="berschrift1"/>
        <w:spacing w:line="480" w:lineRule="auto"/>
        <w:jc w:val="center"/>
        <w:rPr>
          <w:rFonts w:ascii="Times New Roman" w:hAnsi="Times New Roman" w:cs="Times New Roman"/>
          <w:b/>
          <w:color w:val="auto"/>
        </w:rPr>
      </w:pPr>
      <w:bookmarkStart w:id="11" w:name="_Toc102231159"/>
      <w:r w:rsidRPr="000C03D8">
        <w:rPr>
          <w:rFonts w:ascii="Times New Roman" w:hAnsi="Times New Roman" w:cs="Times New Roman"/>
          <w:b/>
          <w:color w:val="auto"/>
        </w:rPr>
        <w:t>2. Methoden</w:t>
      </w:r>
      <w:bookmarkEnd w:id="11"/>
    </w:p>
    <w:p w:rsidR="00465D1F" w:rsidRPr="000C03D8" w:rsidRDefault="00857609" w:rsidP="00337758">
      <w:pPr>
        <w:pStyle w:val="berschrift2"/>
        <w:spacing w:line="480" w:lineRule="auto"/>
        <w:jc w:val="both"/>
        <w:rPr>
          <w:rFonts w:ascii="Times New Roman" w:hAnsi="Times New Roman" w:cs="Times New Roman"/>
          <w:b/>
          <w:color w:val="auto"/>
          <w:sz w:val="28"/>
          <w:szCs w:val="28"/>
        </w:rPr>
      </w:pPr>
      <w:bookmarkStart w:id="12" w:name="_Toc102231160"/>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Pro Patient*in sind 38 bis 153 Momentaufnahmen vorhanden, die während der Operation von Testelektroden aufgezeichnet wurden. J</w:t>
      </w:r>
      <w:r w:rsidR="00AE35F8" w:rsidRPr="000C03D8">
        <w:rPr>
          <w:rFonts w:ascii="Times New Roman" w:hAnsi="Times New Roman" w:cs="Times New Roman"/>
          <w:sz w:val="24"/>
          <w:szCs w:val="24"/>
        </w:rPr>
        <w:t>ede Momentaufnahme</w:t>
      </w:r>
      <w:r w:rsidR="001F678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enthält </w:t>
      </w:r>
      <w:r w:rsidR="001F6781" w:rsidRPr="000C03D8">
        <w:rPr>
          <w:rFonts w:ascii="Times New Roman" w:hAnsi="Times New Roman" w:cs="Times New Roman"/>
          <w:sz w:val="24"/>
          <w:szCs w:val="24"/>
        </w:rPr>
        <w:t>das elektrische</w:t>
      </w:r>
      <w:r w:rsidR="00AE35F8" w:rsidRPr="000C03D8">
        <w:rPr>
          <w:rFonts w:ascii="Times New Roman" w:hAnsi="Times New Roman" w:cs="Times New Roman"/>
          <w:sz w:val="24"/>
          <w:szCs w:val="24"/>
        </w:rPr>
        <w:t xml:space="preserve"> </w:t>
      </w:r>
      <w:r w:rsidR="00AE35F8" w:rsidRPr="000C03D8">
        <w:rPr>
          <w:rFonts w:ascii="Times New Roman" w:hAnsi="Times New Roman" w:cs="Times New Roman"/>
          <w:sz w:val="24"/>
          <w:szCs w:val="24"/>
        </w:rPr>
        <w:lastRenderedPageBreak/>
        <w:t>Signal einer bestimmten Elektrodenposition.</w:t>
      </w:r>
      <w:r w:rsidR="001F6781" w:rsidRPr="000C03D8">
        <w:rPr>
          <w:rFonts w:ascii="Times New Roman" w:hAnsi="Times New Roman" w:cs="Times New Roman"/>
          <w:sz w:val="24"/>
          <w:szCs w:val="24"/>
        </w:rPr>
        <w:t xml:space="preserve"> Neben den Rohdaten befinden sich in den </w:t>
      </w:r>
      <w:r w:rsidR="005A5DA1">
        <w:rPr>
          <w:rFonts w:ascii="Times New Roman" w:hAnsi="Times New Roman" w:cs="Times New Roman"/>
          <w:sz w:val="24"/>
          <w:szCs w:val="24"/>
        </w:rPr>
        <w:br/>
      </w:r>
      <w:r w:rsidR="001F6781" w:rsidRPr="000C03D8">
        <w:rPr>
          <w:rFonts w:ascii="Times New Roman" w:hAnsi="Times New Roman" w:cs="Times New Roman"/>
          <w:sz w:val="24"/>
          <w:szCs w:val="24"/>
        </w:rPr>
        <w:t xml:space="preserve">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2"/>
      <w:r w:rsidRPr="000C03D8">
        <w:rPr>
          <w:rFonts w:ascii="Times New Roman" w:hAnsi="Times New Roman" w:cs="Times New Roman"/>
          <w:b/>
          <w:color w:val="auto"/>
          <w:sz w:val="28"/>
          <w:szCs w:val="28"/>
        </w:rPr>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w:t>
      </w:r>
      <w:r w:rsidR="000E3A63" w:rsidRPr="000C03D8">
        <w:rPr>
          <w:rFonts w:ascii="Times New Roman" w:hAnsi="Times New Roman" w:cs="Times New Roman"/>
          <w:sz w:val="24"/>
          <w:szCs w:val="24"/>
        </w:rPr>
        <w:lastRenderedPageBreak/>
        <w:t xml:space="preserve">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3"/>
      <w:r w:rsidRPr="000C03D8">
        <w:rPr>
          <w:rFonts w:ascii="Times New Roman" w:hAnsi="Times New Roman" w:cs="Times New Roman"/>
          <w:b/>
          <w:color w:val="auto"/>
          <w:sz w:val="28"/>
          <w:szCs w:val="28"/>
        </w:rPr>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 xml:space="preserve">ieldtrip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w:t>
      </w:r>
      <w:proofErr w:type="spellStart"/>
      <w:r w:rsidR="00516698" w:rsidRPr="000C03D8">
        <w:rPr>
          <w:rFonts w:ascii="Times New Roman" w:hAnsi="Times New Roman" w:cs="Times New Roman"/>
          <w:sz w:val="24"/>
          <w:szCs w:val="24"/>
        </w:rPr>
        <w:t>Oostenveld</w:t>
      </w:r>
      <w:proofErr w:type="spellEnd"/>
      <w:r w:rsidR="00516698" w:rsidRPr="000C03D8">
        <w:rPr>
          <w:rFonts w:ascii="Times New Roman" w:hAnsi="Times New Roman" w:cs="Times New Roman"/>
          <w:sz w:val="24"/>
          <w:szCs w:val="24"/>
        </w:rPr>
        <w:t xml:space="preserve">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insgesamt 2665 Momentaufnahmen (</w:t>
      </w:r>
      <w:r w:rsidR="00563E03" w:rsidRPr="000C03D8">
        <w:rPr>
          <w:rFonts w:ascii="Times New Roman" w:hAnsi="Times New Roman" w:cs="Times New Roman"/>
          <w:i/>
          <w:sz w:val="24"/>
          <w:szCs w:val="24"/>
        </w:rPr>
        <w:t>M</w:t>
      </w:r>
      <w:r w:rsidR="00563E03" w:rsidRPr="000C03D8">
        <w:rPr>
          <w:rFonts w:ascii="Times New Roman" w:hAnsi="Times New Roman" w:cs="Times New Roman"/>
          <w:sz w:val="24"/>
          <w:szCs w:val="24"/>
        </w:rPr>
        <w:t xml:space="preserve"> = 104.28, </w:t>
      </w:r>
      <w:r w:rsidR="00563E03" w:rsidRPr="000C03D8">
        <w:rPr>
          <w:rFonts w:ascii="Times New Roman" w:hAnsi="Times New Roman" w:cs="Times New Roman"/>
          <w:i/>
          <w:sz w:val="24"/>
          <w:szCs w:val="24"/>
        </w:rPr>
        <w:t>SD</w:t>
      </w:r>
      <w:r w:rsidR="00563E03" w:rsidRPr="000C03D8">
        <w:rPr>
          <w:rFonts w:ascii="Times New Roman" w:hAnsi="Times New Roman" w:cs="Times New Roman"/>
          <w:sz w:val="24"/>
          <w:szCs w:val="24"/>
        </w:rPr>
        <w:t xml:space="preserve"> = 27.01) über die 25 Patient*innen, gab es 3457 Kanäle, wobei bei 7 Patient*innen mehr als ein Kanal vorhanden war. Die höchste Anzahl an Kanälen </w:t>
      </w:r>
      <w:r w:rsidR="00563E03" w:rsidRPr="000C03D8">
        <w:rPr>
          <w:rFonts w:ascii="Times New Roman" w:hAnsi="Times New Roman" w:cs="Times New Roman"/>
          <w:sz w:val="24"/>
          <w:szCs w:val="24"/>
        </w:rPr>
        <w:lastRenderedPageBreak/>
        <w:t>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sen und die S</w:t>
      </w:r>
      <w:r w:rsidR="0049460C" w:rsidRPr="000C03D8">
        <w:rPr>
          <w:rFonts w:ascii="Times New Roman" w:hAnsi="Times New Roman" w:cs="Times New Roman"/>
          <w:sz w:val="24"/>
          <w:szCs w:val="24"/>
        </w:rPr>
        <w:t xml:space="preserve">amplegröße 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7"/>
    </w:p>
    <w:p w:rsidR="0023392E" w:rsidRPr="000C03D8" w:rsidRDefault="00031E37"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Patient*innen grafisch dargestellt. Durch visu</w:t>
      </w:r>
      <w:r w:rsidRPr="000C03D8">
        <w:rPr>
          <w:rFonts w:ascii="Times New Roman" w:hAnsi="Times New Roman" w:cs="Times New Roman"/>
          <w:sz w:val="24"/>
          <w:szCs w:val="24"/>
        </w:rPr>
        <w:t>elle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 </w:t>
      </w:r>
      <w:r w:rsidR="0006445C" w:rsidRPr="000C03D8">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0C03D8">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0C03D8">
        <w:rPr>
          <w:rFonts w:ascii="Times New Roman" w:hAnsi="Times New Roman" w:cs="Times New Roman"/>
          <w:sz w:val="24"/>
          <w:szCs w:val="24"/>
        </w:rPr>
        <w:t>nicht auf die Qualität</w:t>
      </w:r>
      <w:r w:rsidR="008E707B" w:rsidRPr="000C03D8">
        <w:rPr>
          <w:rFonts w:ascii="Times New Roman" w:hAnsi="Times New Roman" w:cs="Times New Roman"/>
          <w:sz w:val="24"/>
          <w:szCs w:val="24"/>
        </w:rPr>
        <w:t xml:space="preserve"> oder die Vermeidung von Störsignalen geachtet.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r w:rsidR="0064535B" w:rsidRPr="000C03D8">
        <w:rPr>
          <w:rFonts w:ascii="Times New Roman" w:hAnsi="Times New Roman" w:cs="Times New Roman"/>
          <w:sz w:val="24"/>
          <w:szCs w:val="24"/>
        </w:rPr>
        <w:t>In der Abbildung 1</w:t>
      </w:r>
      <w:r w:rsidR="005C0164" w:rsidRPr="000C03D8">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0C03D8">
        <w:rPr>
          <w:rFonts w:ascii="Times New Roman" w:hAnsi="Times New Roman" w:cs="Times New Roman"/>
          <w:sz w:val="24"/>
          <w:szCs w:val="24"/>
        </w:rPr>
        <w:t>, die also nichts gemessen haben,</w:t>
      </w:r>
      <w:r w:rsidR="005C0164" w:rsidRPr="000C03D8">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0C03D8" w:rsidRDefault="000C03D8" w:rsidP="00337758">
      <w:pPr>
        <w:spacing w:line="480" w:lineRule="auto"/>
        <w:jc w:val="both"/>
        <w:rPr>
          <w:rFonts w:ascii="Times New Roman" w:hAnsi="Times New Roman" w:cs="Times New Roman"/>
          <w:b/>
          <w:sz w:val="24"/>
          <w:szCs w:val="24"/>
        </w:rPr>
      </w:pPr>
    </w:p>
    <w:p w:rsidR="00346E29" w:rsidRDefault="00346E29" w:rsidP="00337758">
      <w:pPr>
        <w:spacing w:line="480" w:lineRule="auto"/>
        <w:jc w:val="both"/>
        <w:rPr>
          <w:rFonts w:ascii="Times New Roman" w:hAnsi="Times New Roman" w:cs="Times New Roman"/>
          <w:b/>
          <w:sz w:val="24"/>
          <w:szCs w:val="24"/>
        </w:rPr>
      </w:pP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2231166"/>
      <w:r w:rsidRPr="000C03D8">
        <w:rPr>
          <w:rFonts w:ascii="Times New Roman" w:hAnsi="Times New Roman" w:cs="Times New Roman"/>
          <w:b/>
          <w:i/>
          <w:color w:val="auto"/>
        </w:rPr>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lastRenderedPageBreak/>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A92C8D" w:rsidRPr="000C03D8"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F7580F" w:rsidRPr="000C03D8">
        <w:rPr>
          <w:rFonts w:ascii="Times New Roman" w:hAnsi="Times New Roman" w:cs="Times New Roman"/>
          <w:sz w:val="24"/>
          <w:szCs w:val="24"/>
        </w:rPr>
        <w:t>, da zur Beantwortung der Fragestellung die Power der jeweiligen Frequenzen über die Zeit notwendig ist.</w:t>
      </w:r>
      <w:r w:rsidRPr="000C03D8">
        <w:rPr>
          <w:rFonts w:ascii="Times New Roman" w:hAnsi="Times New Roman" w:cs="Times New Roman"/>
          <w:sz w:val="24"/>
          <w:szCs w:val="24"/>
        </w:rPr>
        <w:t xml:space="preserve"> </w:t>
      </w:r>
      <w:r w:rsidR="00F7580F" w:rsidRPr="000C03D8">
        <w:rPr>
          <w:rFonts w:ascii="Times New Roman" w:hAnsi="Times New Roman" w:cs="Times New Roman"/>
          <w:sz w:val="24"/>
          <w:szCs w:val="24"/>
        </w:rPr>
        <w:t xml:space="preserve">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5A5DA1" w:rsidRDefault="005A5DA1" w:rsidP="00337758">
      <w:pPr>
        <w:spacing w:line="480" w:lineRule="auto"/>
        <w:jc w:val="both"/>
        <w:rPr>
          <w:rFonts w:ascii="Times New Roman" w:hAnsi="Times New Roman" w:cs="Times New Roman"/>
          <w:b/>
          <w:sz w:val="24"/>
          <w:szCs w:val="24"/>
        </w:rPr>
      </w:pPr>
    </w:p>
    <w:p w:rsidR="007F4FED" w:rsidRDefault="007F4FED" w:rsidP="00337758">
      <w:pPr>
        <w:spacing w:line="480" w:lineRule="auto"/>
        <w:jc w:val="both"/>
        <w:rPr>
          <w:rFonts w:ascii="Times New Roman" w:hAnsi="Times New Roman" w:cs="Times New Roman"/>
          <w:b/>
          <w:sz w:val="24"/>
          <w:szCs w:val="24"/>
        </w:rPr>
      </w:pPr>
    </w:p>
    <w:p w:rsidR="00D05E93" w:rsidRDefault="00D05E93" w:rsidP="00337758">
      <w:pPr>
        <w:spacing w:line="480" w:lineRule="auto"/>
        <w:jc w:val="both"/>
        <w:rPr>
          <w:rFonts w:ascii="Times New Roman" w:hAnsi="Times New Roman" w:cs="Times New Roman"/>
          <w:b/>
          <w:sz w:val="24"/>
          <w:szCs w:val="24"/>
        </w:rPr>
      </w:pPr>
    </w:p>
    <w:p w:rsidR="00A92C8D" w:rsidRPr="000C03D8" w:rsidRDefault="00A92C8D"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von Zeit-Frequenz-Analysen mit </w:t>
      </w:r>
      <w:proofErr w:type="spellStart"/>
      <w:r w:rsidRPr="000C03D8">
        <w:rPr>
          <w:rFonts w:ascii="Times New Roman" w:hAnsi="Times New Roman" w:cs="Times New Roman"/>
          <w:i/>
          <w:sz w:val="24"/>
          <w:szCs w:val="24"/>
        </w:rPr>
        <w:t>Hanning-Taper</w:t>
      </w:r>
      <w:proofErr w:type="spellEnd"/>
      <w:r w:rsidR="00DF2418" w:rsidRPr="000C03D8">
        <w:rPr>
          <w:rFonts w:ascii="Times New Roman" w:hAnsi="Times New Roman" w:cs="Times New Roman"/>
          <w:i/>
          <w:sz w:val="24"/>
          <w:szCs w:val="24"/>
        </w:rPr>
        <w:t xml:space="preserve"> und 3 bis 7</w:t>
      </w:r>
      <w:r w:rsidRPr="000C03D8">
        <w:rPr>
          <w:rFonts w:ascii="Times New Roman" w:hAnsi="Times New Roman" w:cs="Times New Roman"/>
          <w:i/>
          <w:sz w:val="24"/>
          <w:szCs w:val="24"/>
        </w:rPr>
        <w:t xml:space="preserve"> Zyklen</w:t>
      </w:r>
    </w:p>
    <w:p w:rsidR="00A92C8D"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2.4pt;height:238.2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Vergleich von Zeit-Frequenz-Analysen mit Wavelets und unterschiedlicher Anzahl an Zyklen</w:t>
      </w:r>
    </w:p>
    <w:p w:rsidR="004C5996"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v:shape id="_x0000_i1027" type="#_x0000_t75" style="width:452.4pt;height:238.8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7"/>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19"/>
    </w:p>
    <w:p w:rsidR="00CB3F02" w:rsidRPr="000C03D8" w:rsidRDefault="00DB03F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Der letzte größere Schritt des ersten Skripts bestand darin, die </w:t>
      </w:r>
      <w:r w:rsidR="00CB49E6" w:rsidRPr="000C03D8">
        <w:rPr>
          <w:rFonts w:ascii="Times New Roman" w:hAnsi="Times New Roman" w:cs="Times New Roman"/>
          <w:sz w:val="24"/>
          <w:szCs w:val="24"/>
        </w:rPr>
        <w:t xml:space="preserve">über die Zeit gemittelten </w:t>
      </w:r>
      <w:r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2231168"/>
      <w:r w:rsidRPr="000C03D8">
        <w:rPr>
          <w:rFonts w:ascii="Times New Roman" w:hAnsi="Times New Roman" w:cs="Times New Roman"/>
          <w:b/>
          <w:i/>
          <w:color w:val="auto"/>
        </w:rPr>
        <w:lastRenderedPageBreak/>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Hz angepasst wird, damit ein fließender 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lastRenderedPageBreak/>
        <w:t>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2231169"/>
      <w:r w:rsidRPr="000C03D8">
        <w:rPr>
          <w:rFonts w:ascii="Times New Roman" w:hAnsi="Times New Roman" w:cs="Times New Roman"/>
          <w:b/>
          <w:color w:val="auto"/>
          <w:sz w:val="28"/>
          <w:szCs w:val="28"/>
        </w:rPr>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8423B7" w:rsidRPr="000C03D8">
        <w:rPr>
          <w:rFonts w:ascii="Times New Roman" w:hAnsi="Times New Roman" w:cs="Times New Roman"/>
          <w:sz w:val="24"/>
          <w:szCs w:val="24"/>
        </w:rPr>
        <w:t>ten beiden Skripts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 xml:space="preserve">in </w:t>
      </w:r>
      <w:r w:rsidR="00E060EA" w:rsidRPr="000C03D8">
        <w:rPr>
          <w:rFonts w:ascii="Times New Roman" w:hAnsi="Times New Roman" w:cs="Times New Roman"/>
          <w:sz w:val="24"/>
          <w:szCs w:val="24"/>
        </w:rPr>
        <w:lastRenderedPageBreak/>
        <w:t>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1"/>
      <w:r w:rsidRPr="000C03D8">
        <w:rPr>
          <w:rFonts w:ascii="Times New Roman" w:hAnsi="Times New Roman" w:cs="Times New Roman"/>
          <w:b/>
          <w:i/>
          <w:color w:val="auto"/>
        </w:rPr>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w:t>
      </w:r>
      <w:r w:rsidR="00BE20E5" w:rsidRPr="000C03D8">
        <w:rPr>
          <w:rFonts w:ascii="Times New Roman" w:hAnsi="Times New Roman" w:cs="Times New Roman"/>
          <w:sz w:val="24"/>
          <w:szCs w:val="24"/>
        </w:rPr>
        <w:lastRenderedPageBreak/>
        <w:t xml:space="preserve">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(Giesbrecht &amp; Burns, 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w:t>
      </w:r>
      <w:r w:rsidR="00C81150" w:rsidRPr="000C03D8">
        <w:rPr>
          <w:rFonts w:ascii="Times New Roman" w:hAnsi="Times New Roman" w:cs="Times New Roman"/>
          <w:sz w:val="24"/>
          <w:szCs w:val="24"/>
        </w:rPr>
        <w:lastRenderedPageBreak/>
        <w:t xml:space="preserve">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2"/>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2231173"/>
      <w:r w:rsidRPr="000C03D8">
        <w:rPr>
          <w:rFonts w:ascii="Times New Roman" w:hAnsi="Times New Roman" w:cs="Times New Roman"/>
          <w:b/>
          <w:color w:val="auto"/>
        </w:rPr>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2231174"/>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w:t>
      </w:r>
      <w:r w:rsidR="009F2646" w:rsidRPr="000C03D8">
        <w:rPr>
          <w:rFonts w:ascii="Times New Roman" w:hAnsi="Times New Roman" w:cs="Times New Roman"/>
          <w:sz w:val="24"/>
          <w:szCs w:val="24"/>
        </w:rPr>
        <w:lastRenderedPageBreak/>
        <w:t>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2.6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72.6pt;height:229.8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72.6pt;height:230.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Rote gestrichelte Linie stellt eine Normalverteilung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w:t>
      </w:r>
      <w:r w:rsidR="00325273" w:rsidRPr="000C03D8">
        <w:rPr>
          <w:rFonts w:ascii="Times New Roman" w:hAnsi="Times New Roman" w:cs="Times New Roman"/>
          <w:sz w:val="24"/>
          <w:szCs w:val="24"/>
        </w:rPr>
        <w:lastRenderedPageBreak/>
        <w:t>=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340.2pt;height:210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0C03D8" w:rsidRDefault="000C03D8" w:rsidP="00337758">
      <w:pPr>
        <w:spacing w:line="480" w:lineRule="auto"/>
        <w:jc w:val="both"/>
        <w:rPr>
          <w:rFonts w:ascii="Times New Roman" w:hAnsi="Times New Roman" w:cs="Times New Roman"/>
          <w:b/>
          <w:sz w:val="24"/>
          <w:szCs w:val="24"/>
        </w:rPr>
      </w:pP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19788E">
        <w:rPr>
          <w:rFonts w:ascii="Times New Roman" w:hAnsi="Times New Roman" w:cs="Times New Roman"/>
          <w:i/>
          <w:sz w:val="24"/>
          <w:szCs w:val="24"/>
        </w:rPr>
        <w:pict>
          <v:shape id="_x0000_i1032" type="#_x0000_t75" style="width:445.8pt;height:27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lastRenderedPageBreak/>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5"/>
      <w:r w:rsidRPr="000C03D8">
        <w:rPr>
          <w:rFonts w:ascii="Times New Roman" w:hAnsi="Times New Roman" w:cs="Times New Roman"/>
          <w:b/>
          <w:color w:val="auto"/>
          <w:sz w:val="28"/>
          <w:szCs w:val="28"/>
        </w:rPr>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3" type="#_x0000_t75" style="width:440.4pt;height:271.2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F16082"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v:shape id="_x0000_i1034" type="#_x0000_t75" style="width:459pt;height:284.4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Rote gestrichelte Linie stellt eine Normalverteilung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Für den zweiten Teil der zweiten Hypothese, dass die aperiodische Komponente des LFP 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19788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5" type="#_x0000_t75" style="width:358.2pt;height:222.6pt">
            <v:imagedata r:id="rId18" o:title="Abbildung 11"/>
          </v:shape>
        </w:pict>
      </w: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19788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358.2pt;height:221.4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6"/>
      <w:r w:rsidRPr="000C03D8">
        <w:rPr>
          <w:rFonts w:ascii="Times New Roman" w:hAnsi="Times New Roman" w:cs="Times New Roman"/>
          <w:b/>
          <w:color w:val="auto"/>
          <w:sz w:val="28"/>
          <w:szCs w:val="28"/>
        </w:rPr>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xml:space="preserve">, der RMS und der aperiodische </w:t>
      </w:r>
      <w:r w:rsidR="00AD7E1B" w:rsidRPr="000C03D8">
        <w:rPr>
          <w:rFonts w:ascii="Times New Roman" w:hAnsi="Times New Roman" w:cs="Times New Roman"/>
          <w:sz w:val="24"/>
          <w:szCs w:val="24"/>
        </w:rPr>
        <w:lastRenderedPageBreak/>
        <w:t>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49.2pt;height:216.6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830B9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F-</w:t>
      </w:r>
      <w:r w:rsidR="00CB2B9C" w:rsidRPr="000C03D8">
        <w:rPr>
          <w:rFonts w:ascii="Times New Roman" w:hAnsi="Times New Roman" w:cs="Times New Roman"/>
          <w:i/>
          <w:sz w:val="24"/>
          <w:szCs w:val="24"/>
        </w:rPr>
        <w:t>Tests für die Regressionsm</w:t>
      </w:r>
      <w:r w:rsidRPr="000C03D8">
        <w:rPr>
          <w:rFonts w:ascii="Times New Roman" w:hAnsi="Times New Roman" w:cs="Times New Roman"/>
          <w:i/>
          <w:sz w:val="24"/>
          <w:szCs w:val="24"/>
        </w:rPr>
        <w:t xml:space="preserve">odelle der </w:t>
      </w:r>
      <w:proofErr w:type="spellStart"/>
      <w:r w:rsidRPr="000C03D8">
        <w:rPr>
          <w:rFonts w:ascii="Times New Roman" w:hAnsi="Times New Roman" w:cs="Times New Roman"/>
          <w:i/>
          <w:sz w:val="24"/>
          <w:szCs w:val="24"/>
        </w:rPr>
        <w:t>step</w:t>
      </w:r>
      <w:proofErr w:type="spellEnd"/>
      <w:r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w:t>
      </w:r>
      <w:r w:rsidR="00C56B62" w:rsidRPr="000C03D8">
        <w:rPr>
          <w:rFonts w:ascii="Times New Roman" w:hAnsi="Times New Roman" w:cs="Times New Roman"/>
          <w:sz w:val="24"/>
          <w:szCs w:val="24"/>
        </w:rPr>
        <w:lastRenderedPageBreak/>
        <w:t xml:space="preserve">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53pt;height:280.2pt">
            <v:imagedata r:id="rId21" o:title="Abbildung 14"/>
          </v:shape>
        </w:pict>
      </w:r>
    </w:p>
    <w:p w:rsidR="002C2F0B" w:rsidRPr="000C03D8" w:rsidRDefault="002C2F0B" w:rsidP="00337758">
      <w:pPr>
        <w:spacing w:line="480" w:lineRule="auto"/>
        <w:jc w:val="both"/>
        <w:rPr>
          <w:rFonts w:ascii="Times New Roman" w:hAnsi="Times New Roman" w:cs="Times New Roman"/>
          <w:sz w:val="24"/>
          <w:szCs w:val="24"/>
        </w:rPr>
      </w:pP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est für 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103A37" w:rsidRPr="000C03D8" w:rsidRDefault="00103A37" w:rsidP="00337758">
      <w:pPr>
        <w:pStyle w:val="berschrift1"/>
        <w:spacing w:line="480" w:lineRule="auto"/>
        <w:jc w:val="center"/>
        <w:rPr>
          <w:rFonts w:ascii="Times New Roman" w:hAnsi="Times New Roman" w:cs="Times New Roman"/>
          <w:b/>
          <w:color w:val="auto"/>
        </w:rPr>
      </w:pPr>
      <w:bookmarkStart w:id="29" w:name="_Toc102231177"/>
      <w:r w:rsidRPr="000C03D8">
        <w:rPr>
          <w:rFonts w:ascii="Times New Roman" w:hAnsi="Times New Roman" w:cs="Times New Roman"/>
          <w:b/>
          <w:color w:val="auto"/>
        </w:rPr>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{"citationID":"289yKkYQ","properties":{"formattedCitation":"(Poewe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 xml:space="preserve">omotorische Zentrum </w:t>
      </w:r>
      <w:r w:rsidR="004D5968" w:rsidRPr="000C03D8">
        <w:rPr>
          <w:rFonts w:ascii="Times New Roman" w:hAnsi="Times New Roman" w:cs="Times New Roman"/>
          <w:sz w:val="24"/>
          <w:szCs w:val="24"/>
        </w:rPr>
        <w:lastRenderedPageBreak/>
        <w:t>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 xml:space="preserve">in der Nähe </w:t>
      </w:r>
      <w:r w:rsidR="007973F5" w:rsidRPr="000C03D8">
        <w:rPr>
          <w:rFonts w:ascii="Times New Roman" w:hAnsi="Times New Roman" w:cs="Times New Roman"/>
          <w:sz w:val="24"/>
          <w:szCs w:val="24"/>
        </w:rPr>
        <w:lastRenderedPageBreak/>
        <w:t>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xml:space="preserve">.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w:t>
      </w:r>
      <w:r w:rsidR="004D0B8A" w:rsidRPr="000C03D8">
        <w:rPr>
          <w:rFonts w:ascii="Times New Roman" w:hAnsi="Times New Roman" w:cs="Times New Roman"/>
          <w:sz w:val="24"/>
          <w:szCs w:val="24"/>
        </w:rPr>
        <w:lastRenderedPageBreak/>
        <w:t>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w:t>
      </w:r>
      <w:r w:rsidR="00B73E19" w:rsidRPr="000C03D8">
        <w:rPr>
          <w:rFonts w:ascii="Times New Roman" w:hAnsi="Times New Roman" w:cs="Times New Roman"/>
          <w:sz w:val="24"/>
          <w:szCs w:val="24"/>
        </w:rPr>
        <w:lastRenderedPageBreak/>
        <w:t xml:space="preserve">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Das bedeutet, dass durch einen 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t>
      </w:r>
      <w:r w:rsidR="00927A54" w:rsidRPr="000C03D8">
        <w:rPr>
          <w:rFonts w:ascii="Times New Roman" w:hAnsi="Times New Roman" w:cs="Times New Roman"/>
          <w:sz w:val="24"/>
          <w:szCs w:val="24"/>
        </w:rPr>
        <w:lastRenderedPageBreak/>
        <w:t>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19788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422.4pt;height:261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19788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348.6pt;height:3in">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19788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00.2pt;height:174.6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19788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05pt;height:178.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xml:space="preserve">. Dies bildet eine gute Grundlage mit einem neuen, ähnlich großen </w:t>
      </w:r>
      <w:r w:rsidRPr="000C03D8">
        <w:rPr>
          <w:rFonts w:ascii="Times New Roman" w:hAnsi="Times New Roman" w:cs="Times New Roman"/>
          <w:sz w:val="24"/>
          <w:szCs w:val="24"/>
        </w:rPr>
        <w:lastRenderedPageBreak/>
        <w:t>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3B4106" w:rsidRPr="000C03D8" w:rsidRDefault="003B4106" w:rsidP="00337758">
      <w:pPr>
        <w:pStyle w:val="berschrift1"/>
        <w:spacing w:line="480" w:lineRule="auto"/>
        <w:jc w:val="center"/>
        <w:rPr>
          <w:rFonts w:ascii="Times New Roman" w:hAnsi="Times New Roman" w:cs="Times New Roman"/>
          <w:b/>
          <w:color w:val="auto"/>
        </w:rPr>
      </w:pPr>
      <w:bookmarkStart w:id="30" w:name="_Toc102231178"/>
      <w:r w:rsidRPr="000C03D8">
        <w:rPr>
          <w:rFonts w:ascii="Times New Roman" w:hAnsi="Times New Roman" w:cs="Times New Roman"/>
          <w:b/>
          <w:color w:val="auto"/>
        </w:rPr>
        <w:t>Fazit</w:t>
      </w:r>
      <w:bookmarkEnd w:id="30"/>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1"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w:t>
      </w:r>
      <w:bookmarkStart w:id="32" w:name="_GoBack"/>
      <w:bookmarkEnd w:id="32"/>
      <w:r w:rsidR="005224A5" w:rsidRPr="000C03D8">
        <w:rPr>
          <w:rFonts w:ascii="Times New Roman" w:hAnsi="Times New Roman" w:cs="Times New Roman"/>
          <w:b/>
          <w:color w:val="auto"/>
        </w:rPr>
        <w:t>ichnis</w:t>
      </w:r>
      <w:bookmarkEnd w:id="31"/>
    </w:p>
    <w:p w:rsidR="005F0C08" w:rsidRPr="0019788E" w:rsidRDefault="00D26C2C"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fldChar w:fldCharType="begin"/>
      </w:r>
      <w:r w:rsidR="00D556BB" w:rsidRPr="0019788E">
        <w:rPr>
          <w:rFonts w:ascii="Times New Roman" w:hAnsi="Times New Roman" w:cs="Times New Roman"/>
          <w:sz w:val="24"/>
          <w:szCs w:val="24"/>
          <w:lang w:val="en-US"/>
        </w:rPr>
        <w:instrText xml:space="preserve"> ADDIN ZOTERO_BIBL {"uncited":[],"omitted":[],"custom":[]} CSL_BIBLIOGRAPHY </w:instrText>
      </w:r>
      <w:r w:rsidRPr="0019788E">
        <w:rPr>
          <w:rFonts w:ascii="Times New Roman" w:hAnsi="Times New Roman" w:cs="Times New Roman"/>
          <w:sz w:val="24"/>
          <w:szCs w:val="24"/>
          <w:lang w:val="en-US"/>
        </w:rPr>
        <w:fldChar w:fldCharType="separate"/>
      </w:r>
      <w:r w:rsidR="005F0C08" w:rsidRPr="0019788E">
        <w:rPr>
          <w:rFonts w:ascii="Times New Roman" w:hAnsi="Times New Roman" w:cs="Times New Roman"/>
          <w:sz w:val="24"/>
          <w:szCs w:val="24"/>
          <w:lang w:val="en-US"/>
        </w:rPr>
        <w:t xml:space="preserve">Abosch, A., Timmermann, L., Bartley, S., Rietkerk, H. G., Whiting, D., Connolly, P. J., Lanctin, D., &amp; Hariz, M. I. (2013). An International Survey of Deep Brain Stimulation Procedural Steps. </w:t>
      </w:r>
      <w:r w:rsidR="005F0C08" w:rsidRPr="0019788E">
        <w:rPr>
          <w:rFonts w:ascii="Times New Roman" w:hAnsi="Times New Roman" w:cs="Times New Roman"/>
          <w:i/>
          <w:iCs/>
          <w:sz w:val="24"/>
          <w:szCs w:val="24"/>
          <w:lang w:val="en-US"/>
        </w:rPr>
        <w:t>Stereotactic and Functional Neurosurgery</w:t>
      </w:r>
      <w:r w:rsidR="005F0C08" w:rsidRPr="0019788E">
        <w:rPr>
          <w:rFonts w:ascii="Times New Roman" w:hAnsi="Times New Roman" w:cs="Times New Roman"/>
          <w:sz w:val="24"/>
          <w:szCs w:val="24"/>
          <w:lang w:val="en-US"/>
        </w:rPr>
        <w:t xml:space="preserve">, </w:t>
      </w:r>
      <w:r w:rsidR="005F0C08" w:rsidRPr="0019788E">
        <w:rPr>
          <w:rFonts w:ascii="Times New Roman" w:hAnsi="Times New Roman" w:cs="Times New Roman"/>
          <w:i/>
          <w:iCs/>
          <w:sz w:val="24"/>
          <w:szCs w:val="24"/>
          <w:lang w:val="en-US"/>
        </w:rPr>
        <w:t>91</w:t>
      </w:r>
      <w:r w:rsidR="005F0C08" w:rsidRPr="0019788E">
        <w:rPr>
          <w:rFonts w:ascii="Times New Roman" w:hAnsi="Times New Roman" w:cs="Times New Roman"/>
          <w:sz w:val="24"/>
          <w:szCs w:val="24"/>
          <w:lang w:val="en-US"/>
        </w:rPr>
        <w:t>(1), 1–11. https://doi.org/10.1159/000343207</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Balestrino, R., &amp; Schapira, A. H. V. (2020). Parkinson disease. </w:t>
      </w:r>
      <w:r w:rsidRPr="0019788E">
        <w:rPr>
          <w:rFonts w:ascii="Times New Roman" w:hAnsi="Times New Roman" w:cs="Times New Roman"/>
          <w:i/>
          <w:iCs/>
          <w:sz w:val="24"/>
          <w:szCs w:val="24"/>
          <w:lang w:val="en-US"/>
        </w:rPr>
        <w:t>European 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27</w:t>
      </w:r>
      <w:r w:rsidRPr="0019788E">
        <w:rPr>
          <w:rFonts w:ascii="Times New Roman" w:hAnsi="Times New Roman" w:cs="Times New Roman"/>
          <w:sz w:val="24"/>
          <w:szCs w:val="24"/>
          <w:lang w:val="en-US"/>
        </w:rPr>
        <w:t>(1), 27–42. https://doi.org/10.1111/ene.14108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Bates, D., Mächler, M., Bolker, B., &amp; Walker, S. (2015). </w:t>
      </w:r>
      <w:r w:rsidRPr="0019788E">
        <w:rPr>
          <w:rFonts w:ascii="Times New Roman" w:hAnsi="Times New Roman" w:cs="Times New Roman"/>
          <w:sz w:val="24"/>
          <w:szCs w:val="24"/>
          <w:lang w:val="en-US"/>
        </w:rPr>
        <w:t xml:space="preserve">Fitting Linear Mixed-Effects Models Using </w:t>
      </w:r>
      <w:r w:rsidRPr="0019788E">
        <w:rPr>
          <w:rFonts w:ascii="Times New Roman" w:hAnsi="Times New Roman" w:cs="Times New Roman"/>
          <w:b/>
          <w:bCs/>
          <w:sz w:val="24"/>
          <w:szCs w:val="24"/>
          <w:lang w:val="en-US"/>
        </w:rPr>
        <w:t>lme4</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Journal of Statistical Software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67</w:t>
      </w:r>
      <w:r w:rsidRPr="0019788E">
        <w:rPr>
          <w:rFonts w:ascii="Times New Roman" w:hAnsi="Times New Roman" w:cs="Times New Roman"/>
          <w:sz w:val="24"/>
          <w:szCs w:val="24"/>
          <w:lang w:val="en-US"/>
        </w:rPr>
        <w:t>(1). https://doi.org/10.18637/jss.v067.i01</w:t>
      </w:r>
    </w:p>
    <w:p w:rsidR="005F0C08" w:rsidRPr="0019788E" w:rsidRDefault="005F0C08" w:rsidP="005F0C08">
      <w:pPr>
        <w:pStyle w:val="Literaturverzeichnis"/>
        <w:rPr>
          <w:rFonts w:ascii="Times New Roman" w:hAnsi="Times New Roman" w:cs="Times New Roman"/>
          <w:sz w:val="24"/>
          <w:szCs w:val="24"/>
        </w:rPr>
      </w:pPr>
      <w:r w:rsidRPr="0019788E">
        <w:rPr>
          <w:rFonts w:ascii="Times New Roman" w:hAnsi="Times New Roman" w:cs="Times New Roman"/>
          <w:sz w:val="24"/>
          <w:szCs w:val="24"/>
          <w:lang w:val="en-US"/>
        </w:rPr>
        <w:t xml:space="preserve">Benabid, A. L., Chabardes, S., Mitrofanis, J., &amp; Pollak, P. (2009). </w:t>
      </w:r>
      <w:r w:rsidRPr="0019788E">
        <w:rPr>
          <w:rFonts w:ascii="Times New Roman" w:hAnsi="Times New Roman" w:cs="Times New Roman"/>
          <w:i/>
          <w:iCs/>
          <w:sz w:val="24"/>
          <w:szCs w:val="24"/>
          <w:lang w:val="en-US"/>
        </w:rPr>
        <w:t>Deep brain stimulation of the subthalamic nucleus for the treatment of Parkinson’s disease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rPr>
        <w:t>8</w:t>
      </w:r>
      <w:r w:rsidRPr="0019788E">
        <w:rPr>
          <w:rFonts w:ascii="Times New Roman" w:hAnsi="Times New Roman" w:cs="Times New Roman"/>
          <w:sz w:val="24"/>
          <w:szCs w:val="24"/>
        </w:rPr>
        <w:t>, 15.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Bloem, B. R., Okun, M. S., &amp; Klein, C. (2021). Parkinson’s disease. </w:t>
      </w:r>
      <w:r w:rsidRPr="0019788E">
        <w:rPr>
          <w:rFonts w:ascii="Times New Roman" w:hAnsi="Times New Roman" w:cs="Times New Roman"/>
          <w:i/>
          <w:iCs/>
          <w:sz w:val="24"/>
          <w:szCs w:val="24"/>
          <w:lang w:val="en-US"/>
        </w:rPr>
        <w:t>The Lancet</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397</w:t>
      </w:r>
      <w:r w:rsidRPr="0019788E">
        <w:rPr>
          <w:rFonts w:ascii="Times New Roman" w:hAnsi="Times New Roman" w:cs="Times New Roman"/>
          <w:sz w:val="24"/>
          <w:szCs w:val="24"/>
          <w:lang w:val="en-US"/>
        </w:rPr>
        <w:t>(10291), 2284–2303. https://doi.org/10.1016/S0140-</w:t>
      </w:r>
      <w:proofErr w:type="gramStart"/>
      <w:r w:rsidRPr="0019788E">
        <w:rPr>
          <w:rFonts w:ascii="Times New Roman" w:hAnsi="Times New Roman" w:cs="Times New Roman"/>
          <w:sz w:val="24"/>
          <w:szCs w:val="24"/>
          <w:lang w:val="en-US"/>
        </w:rPr>
        <w:t>6736(</w:t>
      </w:r>
      <w:proofErr w:type="gramEnd"/>
      <w:r w:rsidRPr="0019788E">
        <w:rPr>
          <w:rFonts w:ascii="Times New Roman" w:hAnsi="Times New Roman" w:cs="Times New Roman"/>
          <w:sz w:val="24"/>
          <w:szCs w:val="24"/>
          <w:lang w:val="en-US"/>
        </w:rPr>
        <w:t>21)00218-X</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19788E">
        <w:rPr>
          <w:rFonts w:ascii="Times New Roman" w:hAnsi="Times New Roman" w:cs="Times New Roman"/>
          <w:i/>
          <w:iCs/>
          <w:sz w:val="24"/>
          <w:szCs w:val="24"/>
          <w:lang w:val="en-US"/>
        </w:rPr>
        <w:t>Brain</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141</w:t>
      </w:r>
      <w:r w:rsidRPr="0019788E">
        <w:rPr>
          <w:rFonts w:ascii="Times New Roman" w:hAnsi="Times New Roman" w:cs="Times New Roman"/>
          <w:sz w:val="24"/>
          <w:szCs w:val="24"/>
          <w:lang w:val="en-US"/>
        </w:rPr>
        <w:t>(8), 2432–2444. https://doi.org/10.1093/brain/awy155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Buzsáki, G., Anastassiou, C. A., &amp; Koch, C. (2012). </w:t>
      </w:r>
      <w:r w:rsidRPr="0019788E">
        <w:rPr>
          <w:rFonts w:ascii="Times New Roman" w:hAnsi="Times New Roman" w:cs="Times New Roman"/>
          <w:sz w:val="24"/>
          <w:szCs w:val="24"/>
          <w:lang w:val="en-US"/>
        </w:rPr>
        <w:t xml:space="preserve">The origin of extracellular fields and currents—EEG, ECoG, LFP and spikes. </w:t>
      </w:r>
      <w:r w:rsidRPr="0019788E">
        <w:rPr>
          <w:rFonts w:ascii="Times New Roman" w:hAnsi="Times New Roman" w:cs="Times New Roman"/>
          <w:i/>
          <w:iCs/>
          <w:sz w:val="24"/>
          <w:szCs w:val="24"/>
          <w:lang w:val="en-US"/>
        </w:rPr>
        <w:t>Nature Reviews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(6), 407–420. https://doi.org/10.1038/nrn3241</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&amp; Naidu, Y. (2008). Early Parkinson’s disease and non-motor issues. </w:t>
      </w:r>
      <w:r w:rsidRPr="0019788E">
        <w:rPr>
          <w:rFonts w:ascii="Times New Roman" w:hAnsi="Times New Roman" w:cs="Times New Roman"/>
          <w:i/>
          <w:iCs/>
          <w:sz w:val="24"/>
          <w:szCs w:val="24"/>
          <w:lang w:val="en-US"/>
        </w:rPr>
        <w:t>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255</w:t>
      </w:r>
      <w:r w:rsidRPr="0019788E">
        <w:rPr>
          <w:rFonts w:ascii="Times New Roman" w:hAnsi="Times New Roman" w:cs="Times New Roman"/>
          <w:sz w:val="24"/>
          <w:szCs w:val="24"/>
          <w:lang w:val="en-US"/>
        </w:rPr>
        <w:t>(S5), 33–38. https://doi.org/10.1007/s00415-008-5006-1</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w:t>
      </w:r>
      <w:r w:rsidRPr="0019788E">
        <w:rPr>
          <w:rFonts w:ascii="Times New Roman" w:hAnsi="Times New Roman" w:cs="Times New Roman"/>
          <w:sz w:val="24"/>
          <w:szCs w:val="24"/>
          <w:lang w:val="en-US"/>
        </w:rPr>
        <w:lastRenderedPageBreak/>
        <w:t xml:space="preserve">nonmotor symptoms of Parkinson’s disease to health care professionals: An international study using the nonmotor symptoms questionnaire.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25</w:t>
      </w:r>
      <w:r w:rsidRPr="0019788E">
        <w:rPr>
          <w:rFonts w:ascii="Times New Roman" w:hAnsi="Times New Roman" w:cs="Times New Roman"/>
          <w:sz w:val="24"/>
          <w:szCs w:val="24"/>
          <w:lang w:val="en-US"/>
        </w:rPr>
        <w:t>(6), 704–709. https://doi.org/10.1002/mds.22868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&amp; Schapira, A. H. (2009). Non-motor symptoms of Parkinson’s disease: Dopaminergic pathophysiology and treatment.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w:t>
      </w:r>
      <w:r w:rsidRPr="0019788E">
        <w:rPr>
          <w:rFonts w:ascii="Times New Roman" w:hAnsi="Times New Roman" w:cs="Times New Roman"/>
          <w:sz w:val="24"/>
          <w:szCs w:val="24"/>
          <w:lang w:val="en-US"/>
        </w:rPr>
        <w:t>(5), 464–474. https://doi.org/10.1016/S1474-</w:t>
      </w:r>
      <w:proofErr w:type="gramStart"/>
      <w:r w:rsidRPr="0019788E">
        <w:rPr>
          <w:rFonts w:ascii="Times New Roman" w:hAnsi="Times New Roman" w:cs="Times New Roman"/>
          <w:sz w:val="24"/>
          <w:szCs w:val="24"/>
          <w:lang w:val="en-US"/>
        </w:rPr>
        <w:t>4422(</w:t>
      </w:r>
      <w:proofErr w:type="gramEnd"/>
      <w:r w:rsidRPr="0019788E">
        <w:rPr>
          <w:rFonts w:ascii="Times New Roman" w:hAnsi="Times New Roman" w:cs="Times New Roman"/>
          <w:sz w:val="24"/>
          <w:szCs w:val="24"/>
          <w:lang w:val="en-US"/>
        </w:rPr>
        <w:t>09)70068-7</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Cohen, M. X. (2020). </w:t>
      </w:r>
      <w:r w:rsidRPr="0019788E">
        <w:rPr>
          <w:rFonts w:ascii="Times New Roman" w:hAnsi="Times New Roman" w:cs="Times New Roman"/>
          <w:i/>
          <w:iCs/>
          <w:sz w:val="24"/>
          <w:szCs w:val="24"/>
          <w:lang w:val="en-US"/>
        </w:rPr>
        <w:t>A data-driven method to identify frequency boundaries in multichannel electrophysiology data</w:t>
      </w:r>
      <w:r w:rsidRPr="0019788E">
        <w:rPr>
          <w:rFonts w:ascii="Times New Roman" w:hAnsi="Times New Roman" w:cs="Times New Roman"/>
          <w:sz w:val="24"/>
          <w:szCs w:val="24"/>
          <w:lang w:val="en-US"/>
        </w:rPr>
        <w:t xml:space="preserve"> [Preprint]. Neuroscience. https://doi.org/10.1101/2020.07.09.195784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w:t>
      </w:r>
      <w:proofErr w:type="gramStart"/>
      <w:r w:rsidRPr="0019788E">
        <w:rPr>
          <w:rFonts w:ascii="Times New Roman" w:hAnsi="Times New Roman" w:cs="Times New Roman"/>
          <w:sz w:val="24"/>
          <w:szCs w:val="24"/>
          <w:lang w:val="en-US"/>
        </w:rPr>
        <w:t>Parkinson’s Disease</w:t>
      </w:r>
      <w:proofErr w:type="gramEnd"/>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The Journal of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(18), 4830–4840. https://doi.org/10.1523/JNEUROSCI.2208-16.2017</w:t>
      </w:r>
    </w:p>
    <w:p w:rsidR="005F0C08" w:rsidRPr="0019788E" w:rsidRDefault="005F0C08" w:rsidP="005F0C08">
      <w:pPr>
        <w:pStyle w:val="Literaturverzeichnis"/>
        <w:rPr>
          <w:rFonts w:ascii="Times New Roman" w:hAnsi="Times New Roman" w:cs="Times New Roman"/>
          <w:sz w:val="24"/>
          <w:szCs w:val="24"/>
        </w:rPr>
      </w:pPr>
      <w:r w:rsidRPr="0019788E">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19788E">
        <w:rPr>
          <w:rFonts w:ascii="Times New Roman" w:hAnsi="Times New Roman" w:cs="Times New Roman"/>
          <w:i/>
          <w:iCs/>
          <w:sz w:val="24"/>
          <w:szCs w:val="24"/>
        </w:rPr>
        <w:t>Brain</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117</w:t>
      </w:r>
      <w:r w:rsidRPr="0019788E">
        <w:rPr>
          <w:rFonts w:ascii="Times New Roman" w:hAnsi="Times New Roman" w:cs="Times New Roman"/>
          <w:sz w:val="24"/>
          <w:szCs w:val="24"/>
        </w:rPr>
        <w:t>(3), 517–529. https://doi.org/10.1093/brain/117.3.517</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Dembek, T. A., Roediger, J., Horn, A., Reker, P., Oehrn, C., Dafsari, H. S., Li, N., Kühn, A. A., Fink, G. R., Visser‐Vandewalle, V., Barbe, M. T., &amp; Timmermann, L. (2019). </w:t>
      </w:r>
      <w:r w:rsidRPr="0019788E">
        <w:rPr>
          <w:rFonts w:ascii="Times New Roman" w:hAnsi="Times New Roman" w:cs="Times New Roman"/>
          <w:sz w:val="24"/>
          <w:szCs w:val="24"/>
          <w:lang w:val="en-US"/>
        </w:rPr>
        <w:t xml:space="preserve">Probabilistic sweet spots predict motor outcome for deep brain stimulation in Parkinson disease. </w:t>
      </w:r>
      <w:r w:rsidRPr="0019788E">
        <w:rPr>
          <w:rFonts w:ascii="Times New Roman" w:hAnsi="Times New Roman" w:cs="Times New Roman"/>
          <w:i/>
          <w:iCs/>
          <w:sz w:val="24"/>
          <w:szCs w:val="24"/>
          <w:lang w:val="en-US"/>
        </w:rPr>
        <w:t>Annals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86</w:t>
      </w:r>
      <w:r w:rsidRPr="0019788E">
        <w:rPr>
          <w:rFonts w:ascii="Times New Roman" w:hAnsi="Times New Roman" w:cs="Times New Roman"/>
          <w:sz w:val="24"/>
          <w:szCs w:val="24"/>
          <w:lang w:val="en-US"/>
        </w:rPr>
        <w:t>(4), 527–538. https://doi.org/10.1002/ana.25567</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Deuschl, G., &amp; Agid, Y. (2013). Subthalamic neurostimulation for Parkinson’s disease with early fluctuations: Balancing the risks and benefits.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(10), 1025–1034. https://doi.org/10.1016/S1474-</w:t>
      </w:r>
      <w:proofErr w:type="gramStart"/>
      <w:r w:rsidRPr="0019788E">
        <w:rPr>
          <w:rFonts w:ascii="Times New Roman" w:hAnsi="Times New Roman" w:cs="Times New Roman"/>
          <w:sz w:val="24"/>
          <w:szCs w:val="24"/>
          <w:lang w:val="en-US"/>
        </w:rPr>
        <w:t>4422(</w:t>
      </w:r>
      <w:proofErr w:type="gramEnd"/>
      <w:r w:rsidRPr="0019788E">
        <w:rPr>
          <w:rFonts w:ascii="Times New Roman" w:hAnsi="Times New Roman" w:cs="Times New Roman"/>
          <w:sz w:val="24"/>
          <w:szCs w:val="24"/>
          <w:lang w:val="en-US"/>
        </w:rPr>
        <w:t>13)70151-0</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Donoghue, T., Haller, M., Peterson, E. J., Varma, P., Sebastian, P., </w:t>
      </w:r>
      <w:proofErr w:type="gramStart"/>
      <w:r w:rsidRPr="0019788E">
        <w:rPr>
          <w:rFonts w:ascii="Times New Roman" w:hAnsi="Times New Roman" w:cs="Times New Roman"/>
          <w:sz w:val="24"/>
          <w:szCs w:val="24"/>
          <w:lang w:val="en-US"/>
        </w:rPr>
        <w:t>Gao</w:t>
      </w:r>
      <w:proofErr w:type="gramEnd"/>
      <w:r w:rsidRPr="0019788E">
        <w:rPr>
          <w:rFonts w:ascii="Times New Roman" w:hAnsi="Times New Roman" w:cs="Times New Roman"/>
          <w:sz w:val="24"/>
          <w:szCs w:val="24"/>
          <w:lang w:val="en-US"/>
        </w:rPr>
        <w:t xml:space="preserve">, R., Noto, T., Lara, A. H., Wallis, J. D., Knight, R. T., Shestyuk, A., &amp; Voytek, B. (2020). Parameterizing </w:t>
      </w:r>
      <w:r w:rsidRPr="0019788E">
        <w:rPr>
          <w:rFonts w:ascii="Times New Roman" w:hAnsi="Times New Roman" w:cs="Times New Roman"/>
          <w:sz w:val="24"/>
          <w:szCs w:val="24"/>
          <w:lang w:val="en-US"/>
        </w:rPr>
        <w:lastRenderedPageBreak/>
        <w:t xml:space="preserve">neural power spectra into periodic and aperiodic components. </w:t>
      </w:r>
      <w:r w:rsidRPr="0019788E">
        <w:rPr>
          <w:rFonts w:ascii="Times New Roman" w:hAnsi="Times New Roman" w:cs="Times New Roman"/>
          <w:i/>
          <w:iCs/>
          <w:sz w:val="24"/>
          <w:szCs w:val="24"/>
          <w:lang w:val="en-US"/>
        </w:rPr>
        <w:t>Nature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(12), 1655–1665. https://doi.org/10.1038/s41593-020-00744-x</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17</w:t>
      </w:r>
      <w:r w:rsidRPr="0019788E">
        <w:rPr>
          <w:rFonts w:ascii="Times New Roman" w:hAnsi="Times New Roman" w:cs="Times New Roman"/>
          <w:sz w:val="24"/>
          <w:szCs w:val="24"/>
          <w:lang w:val="en-US"/>
        </w:rPr>
        <w:t>(11), 939–953. https://doi.org/10.1016/S1474-</w:t>
      </w:r>
      <w:proofErr w:type="gramStart"/>
      <w:r w:rsidRPr="0019788E">
        <w:rPr>
          <w:rFonts w:ascii="Times New Roman" w:hAnsi="Times New Roman" w:cs="Times New Roman"/>
          <w:sz w:val="24"/>
          <w:szCs w:val="24"/>
          <w:lang w:val="en-US"/>
        </w:rPr>
        <w:t>4422(</w:t>
      </w:r>
      <w:proofErr w:type="gramEnd"/>
      <w:r w:rsidRPr="0019788E">
        <w:rPr>
          <w:rFonts w:ascii="Times New Roman" w:hAnsi="Times New Roman" w:cs="Times New Roman"/>
          <w:sz w:val="24"/>
          <w:szCs w:val="24"/>
          <w:lang w:val="en-US"/>
        </w:rPr>
        <w:t>18)30295-3</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Dorsey, E. R., Sherer, T., Okun, M. S., &amp; Bloem, B. R. (2018). The Emerging Evidence of the Parkinson Pandemic. </w:t>
      </w:r>
      <w:r w:rsidRPr="0019788E">
        <w:rPr>
          <w:rFonts w:ascii="Times New Roman" w:hAnsi="Times New Roman" w:cs="Times New Roman"/>
          <w:i/>
          <w:iCs/>
          <w:sz w:val="24"/>
          <w:szCs w:val="24"/>
          <w:lang w:val="en-US"/>
        </w:rPr>
        <w:t xml:space="preserve">Journal of </w:t>
      </w:r>
      <w:proofErr w:type="gramStart"/>
      <w:r w:rsidRPr="0019788E">
        <w:rPr>
          <w:rFonts w:ascii="Times New Roman" w:hAnsi="Times New Roman" w:cs="Times New Roman"/>
          <w:i/>
          <w:iCs/>
          <w:sz w:val="24"/>
          <w:szCs w:val="24"/>
          <w:lang w:val="en-US"/>
        </w:rPr>
        <w:t>Parkinson’s Disease</w:t>
      </w:r>
      <w:proofErr w:type="gramEnd"/>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w:t>
      </w:r>
      <w:r w:rsidRPr="0019788E">
        <w:rPr>
          <w:rFonts w:ascii="Times New Roman" w:hAnsi="Times New Roman" w:cs="Times New Roman"/>
          <w:sz w:val="24"/>
          <w:szCs w:val="24"/>
          <w:lang w:val="en-US"/>
        </w:rPr>
        <w:t>(s1), S3–S8. https://doi.org/10.3233/JPD-181474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16</w:t>
      </w:r>
      <w:r w:rsidRPr="0019788E">
        <w:rPr>
          <w:rFonts w:ascii="Times New Roman" w:hAnsi="Times New Roman" w:cs="Times New Roman"/>
          <w:sz w:val="24"/>
          <w:szCs w:val="24"/>
          <w:lang w:val="en-US"/>
        </w:rPr>
        <w:t>(11), 877–897. https://doi.org/10.1016/S1474-</w:t>
      </w:r>
      <w:proofErr w:type="gramStart"/>
      <w:r w:rsidRPr="0019788E">
        <w:rPr>
          <w:rFonts w:ascii="Times New Roman" w:hAnsi="Times New Roman" w:cs="Times New Roman"/>
          <w:sz w:val="24"/>
          <w:szCs w:val="24"/>
          <w:lang w:val="en-US"/>
        </w:rPr>
        <w:t>4422(</w:t>
      </w:r>
      <w:proofErr w:type="gramEnd"/>
      <w:r w:rsidRPr="0019788E">
        <w:rPr>
          <w:rFonts w:ascii="Times New Roman" w:hAnsi="Times New Roman" w:cs="Times New Roman"/>
          <w:sz w:val="24"/>
          <w:szCs w:val="24"/>
          <w:lang w:val="en-US"/>
        </w:rPr>
        <w:t>17)30299-5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26</w:t>
      </w:r>
      <w:r w:rsidRPr="0019788E">
        <w:rPr>
          <w:rFonts w:ascii="Times New Roman" w:hAnsi="Times New Roman" w:cs="Times New Roman"/>
          <w:sz w:val="24"/>
          <w:szCs w:val="24"/>
          <w:lang w:val="en-US"/>
        </w:rPr>
        <w:t>(S3), S2–S41. https://doi.org/10.1002/mds.23829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lastRenderedPageBreak/>
        <w:t xml:space="preserve">Gerster, M., Waterstraat, G., Litvak, V., Lehnertz, K., Schnitzler, A., Florin, E., Curio, G., &amp; Nikulin, V. (2022). Separating Neural Oscillations from Aperiodic 1/f Activity: Challenges and Recommendations. </w:t>
      </w:r>
      <w:r w:rsidRPr="0019788E">
        <w:rPr>
          <w:rFonts w:ascii="Times New Roman" w:hAnsi="Times New Roman" w:cs="Times New Roman"/>
          <w:i/>
          <w:iCs/>
          <w:sz w:val="24"/>
          <w:szCs w:val="24"/>
          <w:lang w:val="en-US"/>
        </w:rPr>
        <w:t>Neuroinformatics</w:t>
      </w:r>
      <w:r w:rsidRPr="0019788E">
        <w:rPr>
          <w:rFonts w:ascii="Times New Roman" w:hAnsi="Times New Roman" w:cs="Times New Roman"/>
          <w:sz w:val="24"/>
          <w:szCs w:val="24"/>
          <w:lang w:val="en-US"/>
        </w:rPr>
        <w:t>. https://doi.org/10.1007/s12021-022-09581-8</w:t>
      </w:r>
    </w:p>
    <w:p w:rsidR="005F0C08" w:rsidRPr="0019788E" w:rsidRDefault="005F0C08" w:rsidP="005F0C08">
      <w:pPr>
        <w:pStyle w:val="Literaturverzeichnis"/>
        <w:rPr>
          <w:rFonts w:ascii="Times New Roman" w:hAnsi="Times New Roman" w:cs="Times New Roman"/>
          <w:sz w:val="24"/>
          <w:szCs w:val="24"/>
        </w:rPr>
      </w:pPr>
      <w:r w:rsidRPr="0019788E">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19788E">
        <w:rPr>
          <w:rFonts w:ascii="Times New Roman" w:hAnsi="Times New Roman" w:cs="Times New Roman"/>
          <w:i/>
          <w:iCs/>
          <w:sz w:val="24"/>
          <w:szCs w:val="24"/>
        </w:rPr>
        <w:t>Biometrics</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41</w:t>
      </w:r>
      <w:r w:rsidRPr="0019788E">
        <w:rPr>
          <w:rFonts w:ascii="Times New Roman" w:hAnsi="Times New Roman" w:cs="Times New Roman"/>
          <w:sz w:val="24"/>
          <w:szCs w:val="24"/>
        </w:rPr>
        <w:t>(2), 477. https://doi.org/10.2307/2530872</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Giovannoni, G., van Schalkwyk, J., Fritz, V. U., &amp; Lees, A. J. (1999). </w:t>
      </w:r>
      <w:r w:rsidRPr="0019788E">
        <w:rPr>
          <w:rFonts w:ascii="Times New Roman" w:hAnsi="Times New Roman" w:cs="Times New Roman"/>
          <w:sz w:val="24"/>
          <w:szCs w:val="24"/>
          <w:lang w:val="en-US"/>
        </w:rPr>
        <w:t xml:space="preserve">Bradykinesia akinesia inco-ordination test (BRAIN TEST): An objective computerised assessment of upper limb motor function. </w:t>
      </w:r>
      <w:r w:rsidRPr="0019788E">
        <w:rPr>
          <w:rFonts w:ascii="Times New Roman" w:hAnsi="Times New Roman" w:cs="Times New Roman"/>
          <w:i/>
          <w:iCs/>
          <w:sz w:val="24"/>
          <w:szCs w:val="24"/>
          <w:lang w:val="en-US"/>
        </w:rPr>
        <w:t>Journal of Neurology, Neurosurgery &amp;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67</w:t>
      </w:r>
      <w:r w:rsidRPr="0019788E">
        <w:rPr>
          <w:rFonts w:ascii="Times New Roman" w:hAnsi="Times New Roman" w:cs="Times New Roman"/>
          <w:sz w:val="24"/>
          <w:szCs w:val="24"/>
          <w:lang w:val="en-US"/>
        </w:rPr>
        <w:t>(5), 624–629. https://doi.org/10.1136/jnnp.67.5.624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(15), 2129–2170. https://doi.org/10.1002/mds.22340</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w:t>
      </w:r>
      <w:proofErr w:type="gramStart"/>
      <w:r w:rsidRPr="0019788E">
        <w:rPr>
          <w:rFonts w:ascii="Times New Roman" w:hAnsi="Times New Roman" w:cs="Times New Roman"/>
          <w:sz w:val="24"/>
          <w:szCs w:val="24"/>
          <w:lang w:val="en-US"/>
        </w:rPr>
        <w:t>Parkinson’s Disease</w:t>
      </w:r>
      <w:proofErr w:type="gramEnd"/>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European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57</w:t>
      </w:r>
      <w:r w:rsidRPr="0019788E">
        <w:rPr>
          <w:rFonts w:ascii="Times New Roman" w:hAnsi="Times New Roman" w:cs="Times New Roman"/>
          <w:sz w:val="24"/>
          <w:szCs w:val="24"/>
          <w:lang w:val="en-US"/>
        </w:rPr>
        <w:t>(3), 161–165. https://doi.org/10.1159/000098468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19788E">
        <w:rPr>
          <w:rFonts w:ascii="Times New Roman" w:hAnsi="Times New Roman" w:cs="Times New Roman"/>
          <w:i/>
          <w:iCs/>
          <w:sz w:val="24"/>
          <w:szCs w:val="24"/>
          <w:lang w:val="en-US"/>
        </w:rPr>
        <w:t xml:space="preserve">The </w:t>
      </w:r>
      <w:r w:rsidRPr="0019788E">
        <w:rPr>
          <w:rFonts w:ascii="Times New Roman" w:hAnsi="Times New Roman" w:cs="Times New Roman"/>
          <w:i/>
          <w:iCs/>
          <w:sz w:val="24"/>
          <w:szCs w:val="24"/>
          <w:lang w:val="en-US"/>
        </w:rPr>
        <w:lastRenderedPageBreak/>
        <w:t>timescale and magnitude of 1/f aperiodic activity decrease with cortical depth in humans, macaques, and mice</w:t>
      </w:r>
      <w:r w:rsidRPr="0019788E">
        <w:rPr>
          <w:rFonts w:ascii="Times New Roman" w:hAnsi="Times New Roman" w:cs="Times New Roman"/>
          <w:sz w:val="24"/>
          <w:szCs w:val="24"/>
          <w:lang w:val="en-US"/>
        </w:rPr>
        <w:t xml:space="preserve"> [Preprint]. Neuroscience. https://doi.org/10.1101/2021.07.28.454235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19788E">
        <w:rPr>
          <w:rFonts w:ascii="Times New Roman" w:hAnsi="Times New Roman" w:cs="Times New Roman"/>
          <w:i/>
          <w:iCs/>
          <w:sz w:val="24"/>
          <w:szCs w:val="24"/>
          <w:lang w:val="en-US"/>
        </w:rPr>
        <w:t>2020 42nd Annual International Conference of the IEEE Engineering in Medicine &amp; Biology Society (EMBC)</w:t>
      </w:r>
      <w:r w:rsidRPr="0019788E">
        <w:rPr>
          <w:rFonts w:ascii="Times New Roman" w:hAnsi="Times New Roman" w:cs="Times New Roman"/>
          <w:sz w:val="24"/>
          <w:szCs w:val="24"/>
          <w:lang w:val="en-US"/>
        </w:rPr>
        <w:t>, 3602–3605. https://doi.org/10.1109/EMBC44109.2020.9175433</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Helmich, R. C. (2018). The cerebral basis of Parkinsonian tremor: A network perspective.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33</w:t>
      </w:r>
      <w:r w:rsidRPr="0019788E">
        <w:rPr>
          <w:rFonts w:ascii="Times New Roman" w:hAnsi="Times New Roman" w:cs="Times New Roman"/>
          <w:sz w:val="24"/>
          <w:szCs w:val="24"/>
          <w:lang w:val="en-US"/>
        </w:rPr>
        <w:t>(2), 219–231. https://doi.org/10.1002/mds.27224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Helmich, R., &amp; Dirkx, M. (2017). Pathophysiology and Management of Parkinsonian Tremor. </w:t>
      </w:r>
      <w:r w:rsidRPr="0019788E">
        <w:rPr>
          <w:rFonts w:ascii="Times New Roman" w:hAnsi="Times New Roman" w:cs="Times New Roman"/>
          <w:i/>
          <w:iCs/>
          <w:sz w:val="24"/>
          <w:szCs w:val="24"/>
          <w:lang w:val="en-US"/>
        </w:rPr>
        <w:t>Seminars in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(02), 127–134. https://doi.org/10.1055/s-0037-1601558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Herreras, O. (2016). Local Field Potentials: Myths and Misunderstandings. </w:t>
      </w:r>
      <w:r w:rsidRPr="0019788E">
        <w:rPr>
          <w:rFonts w:ascii="Times New Roman" w:hAnsi="Times New Roman" w:cs="Times New Roman"/>
          <w:i/>
          <w:iCs/>
          <w:sz w:val="24"/>
          <w:szCs w:val="24"/>
          <w:lang w:val="en-US"/>
        </w:rPr>
        <w:t>Frontiers in Neural Circuits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 https://doi.org/10.3389/fncir.2016.00101</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Hess, C., &amp; Hallett, M. (2017). The Phenomenology of </w:t>
      </w:r>
      <w:proofErr w:type="gramStart"/>
      <w:r w:rsidRPr="0019788E">
        <w:rPr>
          <w:rFonts w:ascii="Times New Roman" w:hAnsi="Times New Roman" w:cs="Times New Roman"/>
          <w:sz w:val="24"/>
          <w:szCs w:val="24"/>
          <w:lang w:val="en-US"/>
        </w:rPr>
        <w:t>Parkinson’s Disease</w:t>
      </w:r>
      <w:proofErr w:type="gramEnd"/>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Seminars in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(02), 109–117. https://doi.org/10.1055/s-0037-1601869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Jankovic, J. (2008). Parkinson’s disease: Clinical features and diagnosis. </w:t>
      </w:r>
      <w:r w:rsidRPr="0019788E">
        <w:rPr>
          <w:rFonts w:ascii="Times New Roman" w:hAnsi="Times New Roman" w:cs="Times New Roman"/>
          <w:i/>
          <w:iCs/>
          <w:sz w:val="24"/>
          <w:szCs w:val="24"/>
          <w:lang w:val="en-US"/>
        </w:rPr>
        <w:t>Journal of Neurology, Neurosurgery &amp;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79</w:t>
      </w:r>
      <w:r w:rsidRPr="0019788E">
        <w:rPr>
          <w:rFonts w:ascii="Times New Roman" w:hAnsi="Times New Roman" w:cs="Times New Roman"/>
          <w:sz w:val="24"/>
          <w:szCs w:val="24"/>
          <w:lang w:val="en-US"/>
        </w:rPr>
        <w:t>(4), 368–376. https://doi.org/10.1136/jnnp.2007.131045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19788E">
        <w:rPr>
          <w:rFonts w:ascii="Times New Roman" w:hAnsi="Times New Roman" w:cs="Times New Roman"/>
          <w:i/>
          <w:iCs/>
          <w:sz w:val="24"/>
          <w:szCs w:val="24"/>
          <w:lang w:val="en-US"/>
        </w:rPr>
        <w:t>Scientific Reports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(1), 19241. https://doi.org/10.1038/s41598-020-74196-5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Köllensperger, M., Geser, F., Seppi, K., Stampfer-Kountchev, M., Sawires, M., Scherfler, C., Boesch, S., Mueller, J., Koukouni, V., Quinn, N., Pellecchia, M. T., Barone, P., </w:t>
      </w:r>
      <w:r w:rsidRPr="0019788E">
        <w:rPr>
          <w:rFonts w:ascii="Times New Roman" w:hAnsi="Times New Roman" w:cs="Times New Roman"/>
          <w:sz w:val="24"/>
          <w:szCs w:val="24"/>
          <w:lang w:val="en-US"/>
        </w:rPr>
        <w:lastRenderedPageBreak/>
        <w:t xml:space="preserve">Schimke, N., Dodel, R., Oertel, W., Dupont, E., Østergaard, K., Daniels, C., Deuschl, G., … on behalf of the European MSA Study Group (EMSA-SG). (2008). Red flags for multiple system atrophy.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(8), 1093–1099. https://doi.org/10.1002/mds.21992</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Kühn, A. A., Kupsch, A., Schneider, G.-H., &amp; Brown, P. (2006). </w:t>
      </w:r>
      <w:r w:rsidRPr="0019788E">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19788E">
        <w:rPr>
          <w:rFonts w:ascii="Times New Roman" w:hAnsi="Times New Roman" w:cs="Times New Roman"/>
          <w:i/>
          <w:iCs/>
          <w:sz w:val="24"/>
          <w:szCs w:val="24"/>
          <w:lang w:val="en-US"/>
        </w:rPr>
        <w:t>European Journal of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(7), 1956–1960. https://doi.org/10.1111/j.1460-9568.2006.04717.x</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Kutukcu, Y., Marks, W. J., Goodin, D. S., &amp; Aminoff, M. J. (1999). Simple and choice reaction time in Parkinson’s disease. </w:t>
      </w:r>
      <w:r w:rsidRPr="0019788E">
        <w:rPr>
          <w:rFonts w:ascii="Times New Roman" w:hAnsi="Times New Roman" w:cs="Times New Roman"/>
          <w:i/>
          <w:iCs/>
          <w:sz w:val="24"/>
          <w:szCs w:val="24"/>
          <w:lang w:val="en-US"/>
        </w:rPr>
        <w:t>Brain Research</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815</w:t>
      </w:r>
      <w:r w:rsidRPr="0019788E">
        <w:rPr>
          <w:rFonts w:ascii="Times New Roman" w:hAnsi="Times New Roman" w:cs="Times New Roman"/>
          <w:sz w:val="24"/>
          <w:szCs w:val="24"/>
          <w:lang w:val="en-US"/>
        </w:rPr>
        <w:t>(2), 367–372. https://doi.org/10.1016/S0006-</w:t>
      </w:r>
      <w:proofErr w:type="gramStart"/>
      <w:r w:rsidRPr="0019788E">
        <w:rPr>
          <w:rFonts w:ascii="Times New Roman" w:hAnsi="Times New Roman" w:cs="Times New Roman"/>
          <w:sz w:val="24"/>
          <w:szCs w:val="24"/>
          <w:lang w:val="en-US"/>
        </w:rPr>
        <w:t>8993(</w:t>
      </w:r>
      <w:proofErr w:type="gramEnd"/>
      <w:r w:rsidRPr="0019788E">
        <w:rPr>
          <w:rFonts w:ascii="Times New Roman" w:hAnsi="Times New Roman" w:cs="Times New Roman"/>
          <w:sz w:val="24"/>
          <w:szCs w:val="24"/>
          <w:lang w:val="en-US"/>
        </w:rPr>
        <w:t>98)01060-9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Kuznetsova, A., Brockhoff, P. B., &amp; Christensen, R. H. B. (2017). </w:t>
      </w:r>
      <w:proofErr w:type="gramStart"/>
      <w:r w:rsidRPr="0019788E">
        <w:rPr>
          <w:rFonts w:ascii="Times New Roman" w:hAnsi="Times New Roman" w:cs="Times New Roman"/>
          <w:b/>
          <w:bCs/>
          <w:sz w:val="24"/>
          <w:szCs w:val="24"/>
          <w:lang w:val="en-US"/>
        </w:rPr>
        <w:t>lmerTest</w:t>
      </w:r>
      <w:proofErr w:type="gramEnd"/>
      <w:r w:rsidRPr="0019788E">
        <w:rPr>
          <w:rFonts w:ascii="Times New Roman" w:hAnsi="Times New Roman" w:cs="Times New Roman"/>
          <w:sz w:val="24"/>
          <w:szCs w:val="24"/>
          <w:lang w:val="en-US"/>
        </w:rPr>
        <w:t xml:space="preserve"> Package: Tests in Linear Mixed Effects Models. </w:t>
      </w:r>
      <w:r w:rsidRPr="0019788E">
        <w:rPr>
          <w:rFonts w:ascii="Times New Roman" w:hAnsi="Times New Roman" w:cs="Times New Roman"/>
          <w:i/>
          <w:iCs/>
          <w:sz w:val="24"/>
          <w:szCs w:val="24"/>
          <w:lang w:val="en-US"/>
        </w:rPr>
        <w:t>Journal of Statistical Software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82</w:t>
      </w:r>
      <w:r w:rsidRPr="0019788E">
        <w:rPr>
          <w:rFonts w:ascii="Times New Roman" w:hAnsi="Times New Roman" w:cs="Times New Roman"/>
          <w:sz w:val="24"/>
          <w:szCs w:val="24"/>
          <w:lang w:val="en-US"/>
        </w:rPr>
        <w:t>(13). https://doi.org/10.18637/jss.v082.i13</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19788E">
        <w:rPr>
          <w:rFonts w:ascii="Times New Roman" w:hAnsi="Times New Roman" w:cs="Times New Roman"/>
          <w:i/>
          <w:iCs/>
          <w:sz w:val="24"/>
          <w:szCs w:val="24"/>
          <w:lang w:val="en-US"/>
        </w:rPr>
        <w:t>The Lancet</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345</w:t>
      </w:r>
      <w:r w:rsidRPr="0019788E">
        <w:rPr>
          <w:rFonts w:ascii="Times New Roman" w:hAnsi="Times New Roman" w:cs="Times New Roman"/>
          <w:sz w:val="24"/>
          <w:szCs w:val="24"/>
          <w:lang w:val="en-US"/>
        </w:rPr>
        <w:t>(8942), 91–95. https://doi.org/10.1016/S0140-</w:t>
      </w:r>
      <w:proofErr w:type="gramStart"/>
      <w:r w:rsidRPr="0019788E">
        <w:rPr>
          <w:rFonts w:ascii="Times New Roman" w:hAnsi="Times New Roman" w:cs="Times New Roman"/>
          <w:sz w:val="24"/>
          <w:szCs w:val="24"/>
          <w:lang w:val="en-US"/>
        </w:rPr>
        <w:t>6736(</w:t>
      </w:r>
      <w:proofErr w:type="gramEnd"/>
      <w:r w:rsidRPr="0019788E">
        <w:rPr>
          <w:rFonts w:ascii="Times New Roman" w:hAnsi="Times New Roman" w:cs="Times New Roman"/>
          <w:sz w:val="24"/>
          <w:szCs w:val="24"/>
          <w:lang w:val="en-US"/>
        </w:rPr>
        <w:t>95)90062-4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19788E">
        <w:rPr>
          <w:rFonts w:ascii="Times New Roman" w:hAnsi="Times New Roman" w:cs="Times New Roman"/>
          <w:i/>
          <w:iCs/>
          <w:sz w:val="24"/>
          <w:szCs w:val="24"/>
          <w:lang w:val="en-US"/>
        </w:rPr>
        <w:t>Parkinsonism &amp; Related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(8), 528–531. https://doi.org/10.1016/j.parkreldis.2006.12.013</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lastRenderedPageBreak/>
        <w:t xml:space="preserve">Odekerken, V. J., van Laar, T., Staal, M. J., Mosch, A., Hoffmann, C. F., Nijssen, P. C., Beute, G. N., van Vugt, J. P., Lenders, M. W., Contarino, M. F., Mink, M. S., Bour, L. J., van den Munckhof, P., Schmand, B. A., de Haan, R. J., Schuurman, P. R., &amp; de Bie, R. M. (2013). </w:t>
      </w:r>
      <w:r w:rsidRPr="0019788E">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(1), 37–44. https://doi.org/10.1016/S1474-</w:t>
      </w:r>
      <w:proofErr w:type="gramStart"/>
      <w:r w:rsidRPr="0019788E">
        <w:rPr>
          <w:rFonts w:ascii="Times New Roman" w:hAnsi="Times New Roman" w:cs="Times New Roman"/>
          <w:sz w:val="24"/>
          <w:szCs w:val="24"/>
          <w:lang w:val="en-US"/>
        </w:rPr>
        <w:t>4422(</w:t>
      </w:r>
      <w:proofErr w:type="gramEnd"/>
      <w:r w:rsidRPr="0019788E">
        <w:rPr>
          <w:rFonts w:ascii="Times New Roman" w:hAnsi="Times New Roman" w:cs="Times New Roman"/>
          <w:sz w:val="24"/>
          <w:szCs w:val="24"/>
          <w:lang w:val="en-US"/>
        </w:rPr>
        <w:t>12)70264-8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Oostenveld, R. (2018). Fieldtriptoolbox. </w:t>
      </w:r>
      <w:r w:rsidRPr="0019788E">
        <w:rPr>
          <w:rFonts w:ascii="Times New Roman" w:hAnsi="Times New Roman" w:cs="Times New Roman"/>
          <w:i/>
          <w:iCs/>
          <w:sz w:val="24"/>
          <w:szCs w:val="24"/>
          <w:lang w:val="en-US"/>
        </w:rPr>
        <w:t>Time-frequency analysis using Hanning window, multitapers and wavelets</w:t>
      </w:r>
      <w:r w:rsidRPr="0019788E">
        <w:rPr>
          <w:rFonts w:ascii="Times New Roman" w:hAnsi="Times New Roman" w:cs="Times New Roman"/>
          <w:sz w:val="24"/>
          <w:szCs w:val="24"/>
          <w:lang w:val="en-US"/>
        </w:rPr>
        <w:t>. https://www.fieldtriptoolbox.org/tutorial/timefrequencyanalysis/</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19788E">
        <w:rPr>
          <w:rFonts w:ascii="Times New Roman" w:hAnsi="Times New Roman" w:cs="Times New Roman"/>
          <w:i/>
          <w:iCs/>
          <w:sz w:val="24"/>
          <w:szCs w:val="24"/>
          <w:lang w:val="en-US"/>
        </w:rPr>
        <w:t>Computational Intelligence and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2011</w:t>
      </w:r>
      <w:r w:rsidRPr="0019788E">
        <w:rPr>
          <w:rFonts w:ascii="Times New Roman" w:hAnsi="Times New Roman" w:cs="Times New Roman"/>
          <w:sz w:val="24"/>
          <w:szCs w:val="24"/>
          <w:lang w:val="en-US"/>
        </w:rPr>
        <w:t>, 1–9. https://doi.org/10.1155/2011/156869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19788E">
        <w:rPr>
          <w:rFonts w:ascii="Times New Roman" w:hAnsi="Times New Roman" w:cs="Times New Roman"/>
          <w:i/>
          <w:iCs/>
          <w:sz w:val="24"/>
          <w:szCs w:val="24"/>
          <w:lang w:val="en-US"/>
        </w:rPr>
        <w:t>Science Translational Medicine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(572), eaay7680. https://doi.org/10.1126/scitranslmed.aay7680</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Poewe, W., Seppi, K., Tanner, C. M., Halliday, G. M., Brundin, P., Volkmann, J., Schrag, A.-E., &amp; Lang, A. E. (2017). Parkinson disease. </w:t>
      </w:r>
      <w:r w:rsidRPr="0019788E">
        <w:rPr>
          <w:rFonts w:ascii="Times New Roman" w:hAnsi="Times New Roman" w:cs="Times New Roman"/>
          <w:i/>
          <w:iCs/>
          <w:sz w:val="24"/>
          <w:szCs w:val="24"/>
          <w:lang w:val="en-US"/>
        </w:rPr>
        <w:t>Nature Reviews Disease Primers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w:t>
      </w:r>
      <w:r w:rsidRPr="0019788E">
        <w:rPr>
          <w:rFonts w:ascii="Times New Roman" w:hAnsi="Times New Roman" w:cs="Times New Roman"/>
          <w:sz w:val="24"/>
          <w:szCs w:val="24"/>
          <w:lang w:val="en-US"/>
        </w:rPr>
        <w:t>(1), 17013. https://doi.org/10.1038/nrdp.2017.13</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19788E">
        <w:rPr>
          <w:rFonts w:ascii="Times New Roman" w:hAnsi="Times New Roman" w:cs="Times New Roman"/>
          <w:sz w:val="24"/>
          <w:szCs w:val="24"/>
          <w:lang w:val="en-US"/>
        </w:rPr>
        <w:t xml:space="preserve">MDS clinical diagnostic </w:t>
      </w:r>
      <w:r w:rsidRPr="0019788E">
        <w:rPr>
          <w:rFonts w:ascii="Times New Roman" w:hAnsi="Times New Roman" w:cs="Times New Roman"/>
          <w:sz w:val="24"/>
          <w:szCs w:val="24"/>
          <w:lang w:val="en-US"/>
        </w:rPr>
        <w:lastRenderedPageBreak/>
        <w:t xml:space="preserve">criteria for Parkinson’s disease: MDS-PD Clinical Diagnostic Criteria.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30</w:t>
      </w:r>
      <w:r w:rsidRPr="0019788E">
        <w:rPr>
          <w:rFonts w:ascii="Times New Roman" w:hAnsi="Times New Roman" w:cs="Times New Roman"/>
          <w:sz w:val="24"/>
          <w:szCs w:val="24"/>
          <w:lang w:val="en-US"/>
        </w:rPr>
        <w:t>(12), 1591–1601. https://doi.org/10.1002/mds.26424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Prakash, K. M., Nadkarni, N. V., Lye, W.-K., Yong, M.-H., &amp; Tan, E.-K. (2016). </w:t>
      </w:r>
      <w:proofErr w:type="gramStart"/>
      <w:r w:rsidRPr="0019788E">
        <w:rPr>
          <w:rFonts w:ascii="Times New Roman" w:hAnsi="Times New Roman" w:cs="Times New Roman"/>
          <w:sz w:val="24"/>
          <w:szCs w:val="24"/>
          <w:lang w:val="en-US"/>
        </w:rPr>
        <w:t>The</w:t>
      </w:r>
      <w:proofErr w:type="gramEnd"/>
      <w:r w:rsidRPr="0019788E">
        <w:rPr>
          <w:rFonts w:ascii="Times New Roman" w:hAnsi="Times New Roman" w:cs="Times New Roman"/>
          <w:sz w:val="24"/>
          <w:szCs w:val="24"/>
          <w:lang w:val="en-US"/>
        </w:rPr>
        <w:t xml:space="preserve"> impact of non-motor symptoms on the quality of life of Parkinson’s disease patients: A longitudinal study. </w:t>
      </w:r>
      <w:r w:rsidRPr="0019788E">
        <w:rPr>
          <w:rFonts w:ascii="Times New Roman" w:hAnsi="Times New Roman" w:cs="Times New Roman"/>
          <w:i/>
          <w:iCs/>
          <w:sz w:val="24"/>
          <w:szCs w:val="24"/>
          <w:lang w:val="en-US"/>
        </w:rPr>
        <w:t>European 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(5), 854–860. https://doi.org/10.1111/ene.12950</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Rahman, S., Griffin, H. J., Quinn, N. P., &amp; Jahanshahi, M. (2008). Quality of life in Parkinson’s disease: The relative importance of the symptoms.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(10), 1428–1434. https://doi.org/10.1002/mds.21667</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19788E">
        <w:rPr>
          <w:rFonts w:ascii="Times New Roman" w:hAnsi="Times New Roman" w:cs="Times New Roman"/>
          <w:i/>
          <w:iCs/>
          <w:sz w:val="24"/>
          <w:szCs w:val="24"/>
          <w:lang w:val="en-US"/>
        </w:rPr>
        <w:t>Methods in Ecology and Evolution</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11</w:t>
      </w:r>
      <w:r w:rsidRPr="0019788E">
        <w:rPr>
          <w:rFonts w:ascii="Times New Roman" w:hAnsi="Times New Roman" w:cs="Times New Roman"/>
          <w:sz w:val="24"/>
          <w:szCs w:val="24"/>
          <w:lang w:val="en-US"/>
        </w:rPr>
        <w:t>(9), 1141–1152. https://doi.org/10.1111/2041-210X.13434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Simon, D. K., Tanner, C. M., &amp; Brundin, P. (2020). Parkinson Disease Epidemiology, Pathology, Genetics, and Pathophysiology. </w:t>
      </w:r>
      <w:r w:rsidRPr="0019788E">
        <w:rPr>
          <w:rFonts w:ascii="Times New Roman" w:hAnsi="Times New Roman" w:cs="Times New Roman"/>
          <w:i/>
          <w:iCs/>
          <w:sz w:val="24"/>
          <w:szCs w:val="24"/>
          <w:lang w:val="en-US"/>
        </w:rPr>
        <w:t>Clinics in Geriatric Medicine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36</w:t>
      </w:r>
      <w:r w:rsidRPr="0019788E">
        <w:rPr>
          <w:rFonts w:ascii="Times New Roman" w:hAnsi="Times New Roman" w:cs="Times New Roman"/>
          <w:sz w:val="24"/>
          <w:szCs w:val="24"/>
          <w:lang w:val="en-US"/>
        </w:rPr>
        <w:t>(1), 1–12. https://doi.org/10.1016/j.cger.2019.08.002</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Telkes, I., Jimenez-Shahed, J., Viswanathan, A., Abosch, A., &amp; Ince, N. F. (2016). Prediction of STN-DBS Electrode Implantation Track in </w:t>
      </w:r>
      <w:proofErr w:type="gramStart"/>
      <w:r w:rsidRPr="0019788E">
        <w:rPr>
          <w:rFonts w:ascii="Times New Roman" w:hAnsi="Times New Roman" w:cs="Times New Roman"/>
          <w:sz w:val="24"/>
          <w:szCs w:val="24"/>
          <w:lang w:val="en-US"/>
        </w:rPr>
        <w:t>Parkinson’s Disease</w:t>
      </w:r>
      <w:proofErr w:type="gramEnd"/>
      <w:r w:rsidRPr="0019788E">
        <w:rPr>
          <w:rFonts w:ascii="Times New Roman" w:hAnsi="Times New Roman" w:cs="Times New Roman"/>
          <w:sz w:val="24"/>
          <w:szCs w:val="24"/>
          <w:lang w:val="en-US"/>
        </w:rPr>
        <w:t xml:space="preserve"> by Using Local Field Potentials. </w:t>
      </w:r>
      <w:r w:rsidRPr="0019788E">
        <w:rPr>
          <w:rFonts w:ascii="Times New Roman" w:hAnsi="Times New Roman" w:cs="Times New Roman"/>
          <w:i/>
          <w:iCs/>
          <w:sz w:val="24"/>
          <w:szCs w:val="24"/>
          <w:lang w:val="en-US"/>
        </w:rPr>
        <w:t>Frontiers in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 https://doi.org/10.3389/fnins.2016.00198</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19788E">
        <w:rPr>
          <w:rFonts w:ascii="Times New Roman" w:hAnsi="Times New Roman" w:cs="Times New Roman"/>
          <w:i/>
          <w:iCs/>
          <w:sz w:val="24"/>
          <w:szCs w:val="24"/>
          <w:lang w:val="en-US"/>
        </w:rPr>
        <w:t>Frontiers in Human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14</w:t>
      </w:r>
      <w:r w:rsidRPr="0019788E">
        <w:rPr>
          <w:rFonts w:ascii="Times New Roman" w:hAnsi="Times New Roman" w:cs="Times New Roman"/>
          <w:sz w:val="24"/>
          <w:szCs w:val="24"/>
          <w:lang w:val="en-US"/>
        </w:rPr>
        <w:t>, 145. https://doi.org/10.3389/fnhum.2020.00145</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lastRenderedPageBreak/>
        <w:t xml:space="preserve">Thenganatt, M. A., &amp; Jankovic, J. (2016). The relationship between essential tremor and Parkinson’s disease. </w:t>
      </w:r>
      <w:r w:rsidRPr="0019788E">
        <w:rPr>
          <w:rFonts w:ascii="Times New Roman" w:hAnsi="Times New Roman" w:cs="Times New Roman"/>
          <w:i/>
          <w:iCs/>
          <w:sz w:val="24"/>
          <w:szCs w:val="24"/>
          <w:lang w:val="en-US"/>
        </w:rPr>
        <w:t>Parkinsonism &amp; Related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22</w:t>
      </w:r>
      <w:r w:rsidRPr="0019788E">
        <w:rPr>
          <w:rFonts w:ascii="Times New Roman" w:hAnsi="Times New Roman" w:cs="Times New Roman"/>
          <w:sz w:val="24"/>
          <w:szCs w:val="24"/>
          <w:lang w:val="en-US"/>
        </w:rPr>
        <w:t>, S162–S165. https://doi.org/10.1016/j.parkreldis.2015.09.032</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Thenganatt, M. A., &amp; Louis, E. D. (2012). Distinguishing essential tremor from Parkinson’s disease: Bedside tests and laboratory evaluations. </w:t>
      </w:r>
      <w:r w:rsidRPr="0019788E">
        <w:rPr>
          <w:rFonts w:ascii="Times New Roman" w:hAnsi="Times New Roman" w:cs="Times New Roman"/>
          <w:i/>
          <w:iCs/>
          <w:sz w:val="24"/>
          <w:szCs w:val="24"/>
          <w:lang w:val="en-US"/>
        </w:rPr>
        <w:t>Expert Review of Neurotherapeutics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(6), 687–696. https://doi.org/10.1586/ern.12.49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19788E">
        <w:rPr>
          <w:rFonts w:ascii="Times New Roman" w:hAnsi="Times New Roman" w:cs="Times New Roman"/>
          <w:i/>
          <w:iCs/>
          <w:sz w:val="24"/>
          <w:szCs w:val="24"/>
          <w:lang w:val="en-US"/>
        </w:rPr>
        <w:t>Journal of Neurosurgery</w:t>
      </w:r>
      <w:r w:rsidRPr="0019788E">
        <w:rPr>
          <w:rFonts w:ascii="Times New Roman" w:hAnsi="Times New Roman" w:cs="Times New Roman"/>
          <w:sz w:val="24"/>
          <w:szCs w:val="24"/>
          <w:lang w:val="en-US"/>
        </w:rPr>
        <w:t>, 1–10. https://doi.org/10.3171/2017.12.JNS171964</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Verhagen, R., Schuurman, P. R., van den Munckhof, P., Contarino, M. F., de Bie, R. M. A., &amp; Bour, L. J. (2016). Comparative study of microelectrode recording-based STN location and MRI-based STN location in low to ultra-high field (7.0 T) T2-weighted MRI images. </w:t>
      </w:r>
      <w:r w:rsidRPr="0019788E">
        <w:rPr>
          <w:rFonts w:ascii="Times New Roman" w:hAnsi="Times New Roman" w:cs="Times New Roman"/>
          <w:i/>
          <w:iCs/>
          <w:sz w:val="24"/>
          <w:szCs w:val="24"/>
          <w:lang w:val="en-US"/>
        </w:rPr>
        <w:t>Journal of Neural Engineering</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(6), 066009. https://doi.org/10.1088/1741-2560/13/6/066009</w:t>
      </w:r>
    </w:p>
    <w:p w:rsidR="005F0C08" w:rsidRPr="0019788E" w:rsidRDefault="005F0C08" w:rsidP="005F0C08">
      <w:pPr>
        <w:pStyle w:val="Literaturverzeichnis"/>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19788E">
        <w:rPr>
          <w:rFonts w:ascii="Times New Roman" w:hAnsi="Times New Roman" w:cs="Times New Roman"/>
          <w:i/>
          <w:iCs/>
          <w:sz w:val="24"/>
          <w:szCs w:val="24"/>
          <w:lang w:val="en-US"/>
        </w:rPr>
        <w:t>Biological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77</w:t>
      </w:r>
      <w:r w:rsidRPr="0019788E">
        <w:rPr>
          <w:rFonts w:ascii="Times New Roman" w:hAnsi="Times New Roman" w:cs="Times New Roman"/>
          <w:sz w:val="24"/>
          <w:szCs w:val="24"/>
          <w:lang w:val="en-US"/>
        </w:rPr>
        <w:t>(12), 1089–1097. https://doi.org/10.1016/j.biopsych.2015.04.016</w:t>
      </w:r>
    </w:p>
    <w:p w:rsidR="005F0C08" w:rsidRPr="0019788E" w:rsidRDefault="005F0C08" w:rsidP="005F0C08">
      <w:pPr>
        <w:pStyle w:val="Literaturverzeichnis"/>
        <w:rPr>
          <w:rFonts w:ascii="Times New Roman" w:hAnsi="Times New Roman" w:cs="Times New Roman"/>
          <w:sz w:val="24"/>
          <w:szCs w:val="24"/>
        </w:rPr>
      </w:pPr>
      <w:r w:rsidRPr="0019788E">
        <w:rPr>
          <w:rFonts w:ascii="Times New Roman" w:hAnsi="Times New Roman" w:cs="Times New Roman"/>
          <w:sz w:val="24"/>
          <w:szCs w:val="24"/>
          <w:lang w:val="en-US"/>
        </w:rPr>
        <w:t xml:space="preserve">Wichmann, T. (2019). Changing views of the pathophysiology of Parkinsonism. </w:t>
      </w:r>
      <w:r w:rsidRPr="0019788E">
        <w:rPr>
          <w:rFonts w:ascii="Times New Roman" w:hAnsi="Times New Roman" w:cs="Times New Roman"/>
          <w:i/>
          <w:iCs/>
          <w:sz w:val="24"/>
          <w:szCs w:val="24"/>
        </w:rPr>
        <w:t>Movement Disorders</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34</w:t>
      </w:r>
      <w:r w:rsidRPr="0019788E">
        <w:rPr>
          <w:rFonts w:ascii="Times New Roman" w:hAnsi="Times New Roman" w:cs="Times New Roman"/>
          <w:sz w:val="24"/>
          <w:szCs w:val="24"/>
        </w:rPr>
        <w:t>(8), 1130–1143. https://doi.org/10.1002/mds.27741</w:t>
      </w:r>
    </w:p>
    <w:p w:rsidR="005F0C08" w:rsidRPr="0019788E" w:rsidRDefault="005F0C08" w:rsidP="005F0C08">
      <w:pPr>
        <w:pStyle w:val="Literaturverzeichnis"/>
        <w:rPr>
          <w:rFonts w:ascii="Times New Roman" w:hAnsi="Times New Roman" w:cs="Times New Roman"/>
          <w:sz w:val="24"/>
          <w:szCs w:val="24"/>
        </w:rPr>
      </w:pPr>
      <w:r w:rsidRPr="0019788E">
        <w:rPr>
          <w:rFonts w:ascii="Times New Roman" w:hAnsi="Times New Roman" w:cs="Times New Roman"/>
          <w:sz w:val="24"/>
          <w:szCs w:val="24"/>
        </w:rPr>
        <w:t xml:space="preserve">Zaidel, A., Spivak, A., Grieb, B., Bergman, H., &amp; Israel, Z. (2010). </w:t>
      </w:r>
      <w:r w:rsidRPr="0019788E">
        <w:rPr>
          <w:rFonts w:ascii="Times New Roman" w:hAnsi="Times New Roman" w:cs="Times New Roman"/>
          <w:sz w:val="24"/>
          <w:szCs w:val="24"/>
          <w:lang w:val="en-US"/>
        </w:rPr>
        <w:t xml:space="preserve">Subthalamic span of oscillations predicts deep brain stimulation efficacy for patients with Parkinson’s disease. </w:t>
      </w:r>
      <w:r w:rsidRPr="0019788E">
        <w:rPr>
          <w:rFonts w:ascii="Times New Roman" w:hAnsi="Times New Roman" w:cs="Times New Roman"/>
          <w:i/>
          <w:iCs/>
          <w:sz w:val="24"/>
          <w:szCs w:val="24"/>
        </w:rPr>
        <w:t>Brain</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133</w:t>
      </w:r>
      <w:r w:rsidRPr="0019788E">
        <w:rPr>
          <w:rFonts w:ascii="Times New Roman" w:hAnsi="Times New Roman" w:cs="Times New Roman"/>
          <w:sz w:val="24"/>
          <w:szCs w:val="24"/>
        </w:rP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19788E">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AE9" w:rsidRDefault="00843AE9" w:rsidP="009A4076">
      <w:pPr>
        <w:spacing w:after="0" w:line="240" w:lineRule="auto"/>
      </w:pPr>
      <w:r>
        <w:separator/>
      </w:r>
    </w:p>
  </w:endnote>
  <w:endnote w:type="continuationSeparator" w:id="0">
    <w:p w:rsidR="00843AE9" w:rsidRDefault="00843AE9"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AE9" w:rsidRDefault="00843AE9" w:rsidP="009A4076">
      <w:pPr>
        <w:spacing w:after="0" w:line="240" w:lineRule="auto"/>
      </w:pPr>
      <w:r>
        <w:separator/>
      </w:r>
    </w:p>
  </w:footnote>
  <w:footnote w:type="continuationSeparator" w:id="0">
    <w:p w:rsidR="00843AE9" w:rsidRDefault="00843AE9"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EndPr/>
    <w:sdtContent>
      <w:p w:rsidR="00421F7B" w:rsidRDefault="00421F7B">
        <w:pPr>
          <w:pStyle w:val="Kopfzeile"/>
          <w:jc w:val="right"/>
        </w:pPr>
        <w:r>
          <w:fldChar w:fldCharType="begin"/>
        </w:r>
        <w:r>
          <w:instrText>PAGE   \* MERGEFORMAT</w:instrText>
        </w:r>
        <w:r>
          <w:fldChar w:fldCharType="separate"/>
        </w:r>
        <w:r w:rsidR="0019788E">
          <w:rPr>
            <w:noProof/>
          </w:rPr>
          <w:t>64</w:t>
        </w:r>
        <w:r>
          <w:fldChar w:fldCharType="end"/>
        </w:r>
      </w:p>
    </w:sdtContent>
  </w:sdt>
  <w:p w:rsidR="00421F7B" w:rsidRDefault="00421F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2609"/>
    <w:rsid w:val="00171926"/>
    <w:rsid w:val="00174D0A"/>
    <w:rsid w:val="0017793E"/>
    <w:rsid w:val="00183EF5"/>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24DE"/>
    <w:rsid w:val="003235F2"/>
    <w:rsid w:val="00323C8A"/>
    <w:rsid w:val="00325273"/>
    <w:rsid w:val="00325C5E"/>
    <w:rsid w:val="003322D2"/>
    <w:rsid w:val="003349A0"/>
    <w:rsid w:val="00335719"/>
    <w:rsid w:val="00335D4C"/>
    <w:rsid w:val="003369C1"/>
    <w:rsid w:val="0033728A"/>
    <w:rsid w:val="00337758"/>
    <w:rsid w:val="00337D8D"/>
    <w:rsid w:val="00340031"/>
    <w:rsid w:val="00341361"/>
    <w:rsid w:val="00341376"/>
    <w:rsid w:val="00342718"/>
    <w:rsid w:val="00343C6C"/>
    <w:rsid w:val="00345E7A"/>
    <w:rsid w:val="0034643F"/>
    <w:rsid w:val="00346E29"/>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745D"/>
    <w:rsid w:val="004119CC"/>
    <w:rsid w:val="00415C65"/>
    <w:rsid w:val="00415F05"/>
    <w:rsid w:val="00421F7B"/>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C08"/>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87280"/>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1B1"/>
    <w:rsid w:val="009829BB"/>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BF271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646A"/>
    <w:rsid w:val="00D77A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4228"/>
    <w:rsid w:val="00EF5196"/>
    <w:rsid w:val="00EF627E"/>
    <w:rsid w:val="00EF6A05"/>
    <w:rsid w:val="00F04EC7"/>
    <w:rsid w:val="00F06319"/>
    <w:rsid w:val="00F07B62"/>
    <w:rsid w:val="00F16082"/>
    <w:rsid w:val="00F1612E"/>
    <w:rsid w:val="00F17AE3"/>
    <w:rsid w:val="00F20432"/>
    <w:rsid w:val="00F207B0"/>
    <w:rsid w:val="00F209E7"/>
    <w:rsid w:val="00F234B7"/>
    <w:rsid w:val="00F23AD3"/>
    <w:rsid w:val="00F2559C"/>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5862"/>
    <w:rsid w:val="00FD007B"/>
    <w:rsid w:val="00FD199E"/>
    <w:rsid w:val="00FD3B36"/>
    <w:rsid w:val="00FD57B9"/>
    <w:rsid w:val="00FD5AFD"/>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847C-9653-4010-A4E7-E55F726F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56330</Words>
  <Characters>354885</Characters>
  <Application>Microsoft Office Word</Application>
  <DocSecurity>0</DocSecurity>
  <Lines>2957</Lines>
  <Paragraphs>820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513</cp:revision>
  <dcterms:created xsi:type="dcterms:W3CDTF">2022-01-10T16:42:00Z</dcterms:created>
  <dcterms:modified xsi:type="dcterms:W3CDTF">2022-05-05T12:00:00Z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id="JlahepQT"/&gt;&lt;style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