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396391">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e Wandel</w:t>
      </w:r>
      <w:r w:rsidR="00DF6E10">
        <w:t xml:space="preserve"> und der Fortschritt der Methoden, mit denen diese Daten ermittelt werden, spielen</w:t>
      </w:r>
      <w:r w:rsidR="00D14511">
        <w:t xml:space="preserve">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w:t>
      </w:r>
      <w:r w:rsidR="00720C7A">
        <w:t xml:space="preserve"> der</w:t>
      </w:r>
      <w:r w:rsidR="004D1546">
        <w:t xml:space="preserve"> älter werdenden</w:t>
      </w:r>
      <w:r w:rsidR="000502CA">
        <w:t xml:space="preserve"> Bevölkerung wird für die Zukunft ein weiterer</w:t>
      </w:r>
      <w:r w:rsidR="006A735B">
        <w:t xml:space="preserve"> Anstieg der Prävalenz erwartet (</w:t>
      </w:r>
      <w:r w:rsidR="005A5A41">
        <w:t xml:space="preserve">Dorsey, </w:t>
      </w:r>
      <w:proofErr w:type="spellStart"/>
      <w:r w:rsidR="005A5A41">
        <w:t>Sherer</w:t>
      </w:r>
      <w:proofErr w:type="spellEnd"/>
      <w:r w:rsidR="005A5A41">
        <w:t xml:space="preserve">, </w:t>
      </w:r>
      <w:proofErr w:type="spellStart"/>
      <w:r w:rsidR="005A5A41">
        <w:t>Okun</w:t>
      </w:r>
      <w:proofErr w:type="spellEnd"/>
      <w:r w:rsidR="005A5A41">
        <w:t xml:space="preserve"> &amp; </w:t>
      </w:r>
      <w:proofErr w:type="spellStart"/>
      <w:r w:rsidR="005A5A41">
        <w:t>Bloem</w:t>
      </w:r>
      <w:proofErr w:type="spellEnd"/>
      <w:r w:rsidR="005A5A41">
        <w:t>, 2018)</w:t>
      </w:r>
      <w:r w:rsidR="006A735B">
        <w:t>. Diese Prognose macht</w:t>
      </w:r>
      <w:r w:rsidR="000502CA">
        <w:t xml:space="preserve"> effektivere Präventionen und Behandlungen dringend </w:t>
      </w:r>
      <w:r w:rsidR="006A735B">
        <w:t>notwendig</w:t>
      </w:r>
      <w:r w:rsidR="00A045D7">
        <w:t xml:space="preserve"> (Simon, Tanner &amp;</w:t>
      </w:r>
      <w:r w:rsidR="000502CA">
        <w:t xml:space="preserve"> Brundin,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w:t>
      </w:r>
      <w:r w:rsidR="00D65F3D">
        <w:t>rische Symptome wie beispielsweise</w:t>
      </w:r>
      <w:r w:rsidR="00F30356">
        <w:t xml:space="preserve">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g der Betroffenen. Das äußert sich beispielweise in schlechteren Reaktionszeiten oder eingeschränkter Feinmotorik</w:t>
      </w:r>
      <w:r w:rsidR="00321F42">
        <w:t xml:space="preserve"> (Jankovic, 2008</w:t>
      </w:r>
      <w:r w:rsidR="00B679D1">
        <w:t xml:space="preserve"> zitiert nach</w:t>
      </w:r>
      <w:r w:rsidR="00321F42">
        <w:t>)</w:t>
      </w:r>
      <w:r w:rsidR="00A125A2">
        <w:t xml:space="preserve">.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w:t>
      </w:r>
      <w:r w:rsidR="00B679D1">
        <w:t xml:space="preserve"> (Jankovic, 2008)</w:t>
      </w:r>
      <w:r w:rsidR="00A125A2">
        <w:t xml:space="preserve">. </w:t>
      </w:r>
    </w:p>
    <w:p w:rsidR="00FA6E57" w:rsidRDefault="007054DD" w:rsidP="00F9011C">
      <w:r>
        <w:t>Der Rigor steht für eine erhöhte Bewegungsresistenz, die am besten durch das „Zahnradphänomen“ dargestellt werden kann</w:t>
      </w:r>
      <w:r w:rsidR="00321F42">
        <w:t xml:space="preserve"> (Jankovic, 2008)</w:t>
      </w:r>
      <w:r>
        <w:t xml:space="preserve">. </w:t>
      </w:r>
      <w:r w:rsidR="006B18AD">
        <w:t>Dieses wird häufig überprüft, indem die Hände von Patient*innen mit Rigor festgehalten und im Kreis gedreht werden. Statt einer flüssigen kreisförmigen Bewe</w:t>
      </w:r>
      <w:r w:rsidR="00FF60D9">
        <w:t>gung ist ein Widerstand spür</w:t>
      </w:r>
      <w:r w:rsidR="006B18AD">
        <w:t>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w:t>
      </w:r>
    </w:p>
    <w:p w:rsidR="00A11FF6" w:rsidRDefault="00FA6E57" w:rsidP="00F9011C">
      <w:r>
        <w:t>Die Instabilität der Körperhaltung tritt meistens</w:t>
      </w:r>
      <w:r w:rsidR="007F07C3">
        <w:t xml:space="preserve"> erst in den letzten Stadien von Morbus Parkinson</w:t>
      </w:r>
      <w:r>
        <w:t xml:space="preserve"> auf</w:t>
      </w:r>
      <w:r w:rsidR="00B861AE">
        <w:t xml:space="preserve"> (Jankovic, 2008)</w:t>
      </w:r>
      <w:r>
        <w:t>. Diese wird getestet, indem Patient*innen an ihren S</w:t>
      </w:r>
      <w:r w:rsidR="00C94F55">
        <w:t>chultern schnell vor- und zurück</w:t>
      </w:r>
      <w:r>
        <w:t xml:space="preserve">gezogen werden. Wenn sie mehr als zwei Schritte zurückgehen oder gar keine Reaktion in ihrer Haltung zeigen, deutet das </w:t>
      </w:r>
      <w:r w:rsidR="00C91C5C">
        <w:t>auf eine Einschränkung</w:t>
      </w:r>
      <w:r w:rsidR="00C94F55">
        <w:t xml:space="preserve"> hin</w:t>
      </w:r>
      <w:r w:rsidR="00C91C5C">
        <w:t>. Dieses Symptom gehört zu den H</w:t>
      </w:r>
      <w:r w:rsidR="00C94F55">
        <w:t>auptursachen von Stürzen und kann</w:t>
      </w:r>
      <w:r w:rsidR="00C91C5C">
        <w:t xml:space="preserve"> daher </w:t>
      </w:r>
      <w:r w:rsidR="00C94F55">
        <w:t xml:space="preserve">besonders </w:t>
      </w:r>
      <w:r w:rsidR="00C91C5C">
        <w:t>gefährlich</w:t>
      </w:r>
      <w:r w:rsidR="00C94F55">
        <w:t>e Folgen für die Betroffenen haben</w:t>
      </w:r>
      <w:r w:rsidR="00B679D1">
        <w:t xml:space="preserve"> (Jankovic, 2008 zitiert nach)</w:t>
      </w:r>
      <w:r w:rsidR="00C91C5C">
        <w:t xml:space="preserve">.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rsidR="00B861AE">
        <w:t xml:space="preserve"> (Jankovic, 2008)</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w:t>
      </w:r>
      <w:r w:rsidR="00064BC6">
        <w:t xml:space="preserve">fen </w:t>
      </w:r>
      <w:r w:rsidR="00064BC6">
        <w:lastRenderedPageBreak/>
        <w:t>sein können</w:t>
      </w:r>
      <w:r w:rsidR="009C7A7B">
        <w:t>. Außerdem verschwindet der Ruhetrem</w:t>
      </w:r>
      <w:r w:rsidR="005B233D">
        <w:t>or bei Aktivität, wohingegen der essentie</w:t>
      </w:r>
      <w:r w:rsidR="00341376">
        <w:t>lle Tremor gerade dann auftritt</w:t>
      </w:r>
      <w:r w:rsidR="005B233D">
        <w:t xml:space="preserve">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w:t>
      </w:r>
      <w:r w:rsidR="00B679D1">
        <w:t xml:space="preserve"> (Jankovic, 2008 zitiert nach)</w:t>
      </w:r>
      <w:r w:rsidR="003C78F7">
        <w:t>.</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w:t>
      </w:r>
      <w:r w:rsidR="00EF5196">
        <w:t>n motorischen Symptomen weniger</w:t>
      </w:r>
      <w:r w:rsidR="00DE435A">
        <w:t xml:space="preserve"> offensichtlich erkennbar sind</w:t>
      </w:r>
      <w:r w:rsidR="00D7004D">
        <w:t xml:space="preserve"> (Jankovic, 2008)</w:t>
      </w:r>
      <w:r w:rsidR="00DE435A">
        <w:t>.</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w:t>
      </w:r>
      <w:r w:rsidR="006D64CD">
        <w:t xml:space="preserve"> (Jankovic, 2008 zitiert nach)</w:t>
      </w:r>
      <w:r w:rsidR="001D7CCD">
        <w:t xml:space="preserve">.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6D64CD">
        <w:t xml:space="preserve"> (Jankovic, 2008 zitiert nach)</w:t>
      </w:r>
      <w:r w:rsidR="008724AD">
        <w: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w:t>
      </w:r>
      <w:r w:rsidR="006D64CD">
        <w:t xml:space="preserve"> (Jankovic, 2008)</w:t>
      </w:r>
      <w:r w:rsidR="00394DE3">
        <w:t>. Depressionen sind aber auch eine g</w:t>
      </w:r>
      <w:r w:rsidR="00DE1CDC">
        <w:t>enerell häufige Komorbidität von Morbus Parkinson</w:t>
      </w:r>
      <w:r w:rsidR="00394DE3">
        <w:t>,</w:t>
      </w:r>
      <w:r>
        <w:t xml:space="preserve"> die oft nicht berücksichtigt wu</w:t>
      </w:r>
      <w:r w:rsidR="00394DE3">
        <w:t>rd</w:t>
      </w:r>
      <w:r>
        <w:t>e</w:t>
      </w:r>
      <w:r w:rsidR="00732F2D">
        <w:t xml:space="preserve"> (Jankovic, 2008 zitiert nach)</w:t>
      </w:r>
      <w:r w:rsidR="00394DE3">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orische Verhaltensweisen zeigen</w:t>
      </w:r>
      <w:r w:rsidR="00732F2D">
        <w:t xml:space="preserve"> (Jankovic, 2008 zitiert nach)</w:t>
      </w:r>
      <w:r w:rsidR="00F63A22">
        <w:t>. Mehr als die Hälfte der Patient*innen mit Morbus Parkinson leiden auch an Insomnie</w:t>
      </w:r>
      <w:r w:rsidR="00732F2D">
        <w:t xml:space="preserve"> (Jankovic, 2008 zitiert nach)</w:t>
      </w:r>
      <w:r w:rsidR="00F63A22">
        <w:t xml:space="preserv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w:t>
      </w:r>
      <w:r w:rsidR="00732F2D">
        <w:t xml:space="preserve"> (Jankovic, 2008 zitiert nach)</w:t>
      </w:r>
      <w:r w:rsidR="00084A45">
        <w:t xml:space="preserve">.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w:t>
      </w:r>
      <w:r w:rsidR="0054334D">
        <w:t xml:space="preserve"> (Jankovic, 2008 zitiert nach)</w:t>
      </w:r>
      <w:r w:rsidR="00084A45">
        <w:t xml:space="preserve">. Es wird oft nicht erkannt, dass diese Symptome durch Morbus Parkinson </w:t>
      </w:r>
      <w:r w:rsidR="00FB2138">
        <w:t xml:space="preserve">bedingt sind. </w:t>
      </w:r>
    </w:p>
    <w:p w:rsidR="000D188D" w:rsidRDefault="006804F1">
      <w:r>
        <w:t>Da s</w:t>
      </w:r>
      <w:r w:rsidR="00064BC6">
        <w:t>ie eine Zeit lang</w:t>
      </w:r>
      <w:r w:rsidR="00FD57B9">
        <w:t xml:space="preserv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FD57B9">
        <w:t xml:space="preserve"> </w:t>
      </w:r>
      <w:r w:rsidR="007E4E37">
        <w:t>Eine lange Zeit wurden mit ihr nur motorische Aspekte von Morbus Parkinson erfasst, um klinische Veränderungen der Symptomatik messbar und vergleichbar zu machen (Gomez-Esteban et al., 2007).</w:t>
      </w:r>
      <w:r w:rsidR="00823F52">
        <w:t xml:space="preserve"> Obwohl inzwischen nicht-motorische Aspekte deutlich mehr berücksichtigt werden</w:t>
      </w:r>
      <w:r w:rsidR="00EF5196">
        <w:t xml:space="preserve"> als früher</w:t>
      </w:r>
      <w:r w:rsidR="00823F52">
        <w:t>,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EF5196">
        <w:t>Insgesamt ist</w:t>
      </w:r>
      <w:r w:rsidR="00823F52">
        <w:t xml:space="preserve"> </w:t>
      </w:r>
      <w:r w:rsidR="00EF5196">
        <w:t>d</w:t>
      </w:r>
      <w:r w:rsidR="00C704AE">
        <w:t>ie Verringerung de</w:t>
      </w:r>
      <w:r w:rsidR="00EF5196">
        <w:t>r motorischen Symptome</w:t>
      </w:r>
      <w:r w:rsidR="00C704AE">
        <w:t xml:space="preserve"> weiterhin ein wichtiger Bestandteil der Behandlung von Morbus Parkinson und sollte in der klinischen Forschung</w:t>
      </w:r>
      <w:r w:rsidR="00064BC6">
        <w:t xml:space="preserve"> immer noch</w:t>
      </w:r>
      <w:r w:rsidR="00C704AE">
        <w:t xml:space="preserve">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D7004D">
        <w:t xml:space="preserve"> (Jankovic, 2008</w:t>
      </w:r>
      <w:r w:rsidR="0011688D">
        <w:t xml:space="preserve"> zitiert nach</w:t>
      </w:r>
      <w:r w:rsidR="00D7004D">
        <w:t>)</w:t>
      </w:r>
      <w:r>
        <w:t xml:space="preserve">. 1957 wurde erkannt, dass der Neurotransmitter Dopamin dabei eine entscheidende Rolle spielt. Heutzutage gilt der Verlust von </w:t>
      </w:r>
      <w:r>
        <w:lastRenderedPageBreak/>
        <w:t xml:space="preserve">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er Hinweis auf Morbus Parkinson (</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8F6B7C">
        <w:t xml:space="preserve"> Grundsätzlich scheinen eine abweichende Anhäufung von </w:t>
      </w:r>
      <w:r w:rsidR="008F6B7C" w:rsidRPr="002F7E01">
        <w:rPr>
          <w:bCs/>
        </w:rPr>
        <w:t>α</w:t>
      </w:r>
      <w:r w:rsidR="008F6B7C" w:rsidRPr="002F7E01">
        <w:t>-</w:t>
      </w:r>
      <w:proofErr w:type="spellStart"/>
      <w:r w:rsidR="008F6B7C" w:rsidRPr="002F7E01">
        <w:t>Synuklein</w:t>
      </w:r>
      <w:proofErr w:type="spellEnd"/>
      <w:r w:rsidR="008F6B7C">
        <w:t xml:space="preserve">, eine Dysfunktion der Mitochondrien, oxidativer Stress, </w:t>
      </w:r>
      <w:proofErr w:type="spellStart"/>
      <w:r w:rsidR="008F6B7C">
        <w:t>Neuroinflammation</w:t>
      </w:r>
      <w:proofErr w:type="spellEnd"/>
      <w:r w:rsidR="008F6B7C">
        <w:t xml:space="preserve"> und die Interaktion zwischen all diesen Faktoren, Ursachen für die Pathophysiologie von Morbus Parkinson zu sein (</w:t>
      </w:r>
      <w:proofErr w:type="spellStart"/>
      <w:r w:rsidR="008F6B7C">
        <w:t>Poewe</w:t>
      </w:r>
      <w:proofErr w:type="spellEnd"/>
      <w:r w:rsidR="008F6B7C">
        <w:t xml:space="preserve"> et al., 2017). Diese Mechanismen führen zu einem Beschleunigten Absterben von </w:t>
      </w:r>
      <w:proofErr w:type="spellStart"/>
      <w:r w:rsidR="008F6B7C">
        <w:t>dopaminergen</w:t>
      </w:r>
      <w:proofErr w:type="spellEnd"/>
      <w:r w:rsidR="008F6B7C">
        <w:t xml:space="preserve"> Neuronen (</w:t>
      </w:r>
      <w:proofErr w:type="spellStart"/>
      <w:r w:rsidR="004B3024">
        <w:t>Bloem</w:t>
      </w:r>
      <w:proofErr w:type="spellEnd"/>
      <w:r w:rsidR="004B3024">
        <w:t xml:space="preserve">, </w:t>
      </w:r>
      <w:proofErr w:type="spellStart"/>
      <w:r w:rsidR="004B3024">
        <w:t>Okun</w:t>
      </w:r>
      <w:proofErr w:type="spellEnd"/>
      <w:r w:rsidR="004B3024">
        <w:t xml:space="preserve"> &amp; Klein, 2021).</w:t>
      </w:r>
      <w:r w:rsidR="008F6B7C">
        <w:t xml:space="preserve">   </w:t>
      </w:r>
      <w:r w:rsidR="00D7004D">
        <w:t xml:space="preserve"> </w:t>
      </w:r>
    </w:p>
    <w:p w:rsidR="000D188D" w:rsidRDefault="000D188D" w:rsidP="000D188D">
      <w:r>
        <w:t xml:space="preserve">Verschaltungen zwischen den Basalganglien, dem Thalamus </w:t>
      </w:r>
      <w:r w:rsidR="00FE684F">
        <w:t xml:space="preserve">und dem motorischen Kortex haben wichtige Funktionen bei der Kontrolle von Handlungen </w:t>
      </w:r>
      <w:r w:rsidR="00DB7C45">
        <w:t>und zielgerichtetem Verhalten (</w:t>
      </w:r>
      <w:proofErr w:type="spellStart"/>
      <w:r w:rsidR="00DB7C45">
        <w:t>Poewe</w:t>
      </w:r>
      <w:proofErr w:type="spellEnd"/>
      <w:r w:rsidR="00DB7C45">
        <w:t xml:space="preserve"> et al., 2017). </w:t>
      </w:r>
      <w:r w:rsidR="00FE684F">
        <w:t xml:space="preserve"> </w:t>
      </w:r>
      <w:r w:rsidR="00A82E5D">
        <w:t>Es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w:t>
      </w:r>
      <w:r w:rsidR="00EF5196">
        <w:t>pacta</w:t>
      </w:r>
      <w:proofErr w:type="spellEnd"/>
      <w:r w:rsidR="00EF5196">
        <w:t xml:space="preserve"> sorgt auch dafür, dass das</w:t>
      </w:r>
      <w:r w:rsidR="00AB6FCF">
        <w:t xml:space="preserve">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w:t>
      </w:r>
      <w:r w:rsidR="00EA3C7A">
        <w:t xml:space="preserve">uf den </w:t>
      </w:r>
      <w:proofErr w:type="spellStart"/>
      <w:r w:rsidR="00EA3C7A">
        <w:t>Subthalamischen</w:t>
      </w:r>
      <w:proofErr w:type="spellEnd"/>
      <w:r w:rsidR="00EA3C7A">
        <w:t xml:space="preserve"> Kern (STK</w:t>
      </w:r>
      <w:r w:rsidR="00AB6FCF">
        <w:t xml:space="preserve">),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w:t>
      </w:r>
      <w:r w:rsidR="00EA3C7A">
        <w:t>sche Verbindung zwischen dem STK</w:t>
      </w:r>
      <w:r w:rsidR="00335D4C">
        <w:t xml:space="preserve"> und dem motorischen Kortex ge</w:t>
      </w:r>
      <w:r w:rsidR="00EF5196">
        <w:t>funden, welche</w:t>
      </w:r>
      <w:r w:rsidR="00EA3C7A">
        <w:t xml:space="preserve"> die Relevanz des STK</w:t>
      </w:r>
      <w:r w:rsidR="00335D4C">
        <w:t xml:space="preserve"> innerhalb dieser Verschaltung </w:t>
      </w:r>
      <w:r w:rsidR="00EF5196">
        <w:t xml:space="preserve">hervorgehoben </w:t>
      </w:r>
      <w:r w:rsidR="00335D4C">
        <w:t>hat</w:t>
      </w:r>
      <w:r w:rsidR="00DB7C45">
        <w:t>.</w:t>
      </w:r>
      <w:r w:rsidR="000E1DA9">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6045B8" w:rsidRDefault="0000655A" w:rsidP="000D188D">
      <w: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erhalten werden können (</w:t>
      </w:r>
      <w:proofErr w:type="spellStart"/>
      <w:r>
        <w:t>Poewe</w:t>
      </w:r>
      <w:proofErr w:type="spellEnd"/>
      <w:r>
        <w:t xml:space="preserve"> et al., 2017).</w:t>
      </w:r>
      <w:r w:rsidR="00746345">
        <w:t xml:space="preserve"> Der</w:t>
      </w:r>
      <w:r w:rsidR="007B2BE2">
        <w:t xml:space="preserve"> Verlust der </w:t>
      </w:r>
      <w:proofErr w:type="spellStart"/>
      <w:r w:rsidR="007B2BE2">
        <w:t>dopaminergen</w:t>
      </w:r>
      <w:proofErr w:type="spellEnd"/>
      <w:r w:rsidR="007B2BE2">
        <w:t xml:space="preserve"> Neuronen in der </w:t>
      </w:r>
      <w:proofErr w:type="spellStart"/>
      <w:r w:rsidR="007B2BE2">
        <w:t>Substa</w:t>
      </w:r>
      <w:r w:rsidR="00F83E31">
        <w:t>ntia</w:t>
      </w:r>
      <w:proofErr w:type="spellEnd"/>
      <w:r w:rsidR="00F83E31">
        <w:t xml:space="preserve"> </w:t>
      </w:r>
      <w:proofErr w:type="spellStart"/>
      <w:r w:rsidR="00F83E31">
        <w:t>Nigra</w:t>
      </w:r>
      <w:proofErr w:type="spellEnd"/>
      <w:r w:rsidR="00F83E31">
        <w:t xml:space="preserve"> pars </w:t>
      </w:r>
      <w:proofErr w:type="spellStart"/>
      <w:r w:rsidR="00F83E31">
        <w:t>compacta</w:t>
      </w:r>
      <w:proofErr w:type="spellEnd"/>
      <w:r w:rsidR="00F83E31">
        <w:t xml:space="preserve"> und die</w:t>
      </w:r>
      <w:r w:rsidR="007B2BE2">
        <w:t xml:space="preserve"> daraus resultierenden Verminderung von Dopamin im </w:t>
      </w:r>
      <w:proofErr w:type="spellStart"/>
      <w:r w:rsidR="007B2BE2">
        <w:t>Striatum</w:t>
      </w:r>
      <w:proofErr w:type="spellEnd"/>
      <w:r w:rsidR="00F83E31">
        <w:t xml:space="preserve"> führen durch die bereits beschriebenen Mechanismen zu ei</w:t>
      </w:r>
      <w:r w:rsidR="00717323">
        <w:t>nem Ungleichgewicht zwischen der direkten und der</w:t>
      </w:r>
      <w:r w:rsidR="00F83E31">
        <w:t xml:space="preserve"> indirekten</w:t>
      </w:r>
      <w:r w:rsidR="00717323">
        <w:t xml:space="preserve"> Verbindung in den Basalganglien und dadurch zu </w:t>
      </w:r>
      <w:proofErr w:type="spellStart"/>
      <w:r w:rsidR="00717323">
        <w:t>Bradykinesie</w:t>
      </w:r>
      <w:proofErr w:type="spellEnd"/>
      <w:r w:rsidR="0001456B">
        <w:t xml:space="preserve"> (</w:t>
      </w:r>
      <w:proofErr w:type="spellStart"/>
      <w:r w:rsidR="0001456B">
        <w:t>Bloem</w:t>
      </w:r>
      <w:proofErr w:type="spellEnd"/>
      <w:r w:rsidR="0001456B">
        <w:t xml:space="preserve"> et al., 2021)</w:t>
      </w:r>
      <w:r w:rsidR="00717323">
        <w:t>.</w:t>
      </w:r>
      <w:r w:rsidR="00F83E31">
        <w:t xml:space="preserve"> </w:t>
      </w:r>
      <w:proofErr w:type="spellStart"/>
      <w:r w:rsidR="0001456B">
        <w:t>Bradykinesie</w:t>
      </w:r>
      <w:proofErr w:type="spellEnd"/>
      <w:r w:rsidR="0001456B">
        <w:t xml:space="preserve"> kann anhand von neurophysiologischen Aufzeichnungen auch als Ungleichgewicht zwischen unterschiedlichen oszillatorischen Aktivitätsmustern beschrieben werden (</w:t>
      </w:r>
      <w:proofErr w:type="spellStart"/>
      <w:r w:rsidR="0001456B">
        <w:t>Bloem</w:t>
      </w:r>
      <w:proofErr w:type="spellEnd"/>
      <w:r w:rsidR="0001456B">
        <w:t xml:space="preserve"> et al., 2021). Dabei </w:t>
      </w:r>
      <w:r w:rsidR="00B86D3C">
        <w:t xml:space="preserve">ist eine erhöhte Aktivität im </w:t>
      </w:r>
      <w:proofErr w:type="spellStart"/>
      <w:r w:rsidR="00B86D3C">
        <w:t>Betaband</w:t>
      </w:r>
      <w:proofErr w:type="spellEnd"/>
      <w:r w:rsidR="00B86D3C">
        <w:t xml:space="preserve"> assoziiert mit der Bewegungseinschränkung</w:t>
      </w:r>
      <w:r w:rsidR="006949A2">
        <w:t xml:space="preserve"> bei </w:t>
      </w:r>
      <w:proofErr w:type="spellStart"/>
      <w:r w:rsidR="006949A2">
        <w:t>Bradykinesie</w:t>
      </w:r>
      <w:proofErr w:type="spellEnd"/>
      <w:r w:rsidR="006949A2">
        <w:t xml:space="preserve"> und Rigor (Kühn, </w:t>
      </w:r>
      <w:proofErr w:type="spellStart"/>
      <w:r w:rsidR="006949A2">
        <w:t>Kupsch</w:t>
      </w:r>
      <w:proofErr w:type="spellEnd"/>
      <w:r w:rsidR="006949A2">
        <w:t>, Schneider &amp; Brown, 2006).</w:t>
      </w:r>
      <w:r w:rsidR="0001456B">
        <w:t xml:space="preserve"> </w:t>
      </w:r>
      <w:proofErr w:type="spellStart"/>
      <w:r w:rsidR="00267210">
        <w:t>Bradykinesie</w:t>
      </w:r>
      <w:proofErr w:type="spellEnd"/>
      <w:r w:rsidR="00267210">
        <w:t xml:space="preserve"> ist ein motorisches Symptom, dass bei allen Patient*innen mit Morbus Park</w:t>
      </w:r>
      <w:r w:rsidR="00D41A87">
        <w:t>inson vorhanden ist (</w:t>
      </w:r>
      <w:proofErr w:type="spellStart"/>
      <w:r w:rsidR="00D41A87">
        <w:t>Bloem</w:t>
      </w:r>
      <w:proofErr w:type="spellEnd"/>
      <w:r w:rsidR="00D41A87">
        <w:t xml:space="preserve"> et. a</w:t>
      </w:r>
      <w:r w:rsidR="00267210">
        <w:t>l, 2021). Die</w:t>
      </w:r>
      <w:r w:rsidR="00C87F2F">
        <w:t xml:space="preserve"> Verminderung </w:t>
      </w:r>
      <w:r w:rsidR="00267210">
        <w:t xml:space="preserve">von Dopamin im </w:t>
      </w:r>
      <w:proofErr w:type="spellStart"/>
      <w:r w:rsidR="00267210">
        <w:t>Striatum</w:t>
      </w:r>
      <w:proofErr w:type="spellEnd"/>
      <w:r w:rsidR="00267210">
        <w:t xml:space="preserve"> </w:t>
      </w:r>
      <w:r w:rsidR="00C87F2F">
        <w:t xml:space="preserve">wird durch die medikamentöse </w:t>
      </w:r>
      <w:r w:rsidR="00F77EC2">
        <w:t xml:space="preserve">Zugabe von </w:t>
      </w:r>
      <w:proofErr w:type="spellStart"/>
      <w:r w:rsidR="00F77EC2">
        <w:t>Levodopa</w:t>
      </w:r>
      <w:proofErr w:type="spellEnd"/>
      <w:r w:rsidR="00F77EC2">
        <w:t>, der Vorstufe von Dopamin, ausgeglichen und kontrolliert.</w:t>
      </w:r>
      <w:r w:rsidR="00267210">
        <w:t xml:space="preserve"> Die medikamentöse Behandlung mit </w:t>
      </w:r>
      <w:proofErr w:type="spellStart"/>
      <w:r w:rsidR="00267210">
        <w:t>Levodopa</w:t>
      </w:r>
      <w:proofErr w:type="spellEnd"/>
      <w:r w:rsidR="00267210">
        <w:t xml:space="preserve"> führt zu einer Verringerung der Power im </w:t>
      </w:r>
      <w:proofErr w:type="spellStart"/>
      <w:r w:rsidR="00267210">
        <w:t>Betaband</w:t>
      </w:r>
      <w:proofErr w:type="spellEnd"/>
      <w:r w:rsidR="00267210">
        <w:t xml:space="preserve">, die wiederum mit der Verringerung der motorischen Symptome korrelierte, abgesehen vom Tremor (Kühn et al., 2006). </w:t>
      </w:r>
      <w:r w:rsidR="00F77EC2">
        <w:t xml:space="preserve">Diese Behandlungsform, die vor über 50 Jahren bahnbrechend war, ist immer noch Teil des Goldstandards zur Behandlung von Morbus Parkinson, sodass nahezu jede erkrankte Person im Laufe der Zeit damit behandelt </w:t>
      </w:r>
      <w:r w:rsidR="00E35838">
        <w:t>wird (</w:t>
      </w:r>
      <w:proofErr w:type="spellStart"/>
      <w:r w:rsidR="00E35838">
        <w:t>Poewe</w:t>
      </w:r>
      <w:proofErr w:type="spellEnd"/>
      <w:r w:rsidR="00E35838">
        <w:t xml:space="preserve"> et al., 2017</w:t>
      </w:r>
      <w:r w:rsidR="00F77EC2">
        <w:t xml:space="preserve">). </w:t>
      </w:r>
      <w:r w:rsidR="00942FA8">
        <w:t xml:space="preserve">Allerdings löst die Behandlung </w:t>
      </w:r>
      <w:r w:rsidR="00942FA8">
        <w:lastRenderedPageBreak/>
        <w:t xml:space="preserve">mit </w:t>
      </w:r>
      <w:proofErr w:type="spellStart"/>
      <w:r w:rsidR="00942FA8">
        <w:t>Levodopa</w:t>
      </w:r>
      <w:proofErr w:type="spellEnd"/>
      <w:r w:rsidR="00942FA8">
        <w:t xml:space="preserve"> langfristig neue Bewegungsstörungen und </w:t>
      </w:r>
      <w:proofErr w:type="spellStart"/>
      <w:r w:rsidR="00942FA8">
        <w:t>Dyskinesien</w:t>
      </w:r>
      <w:proofErr w:type="spellEnd"/>
      <w:r w:rsidR="00942FA8">
        <w:t xml:space="preserve"> aus (</w:t>
      </w:r>
      <w:proofErr w:type="spellStart"/>
      <w:r w:rsidR="00942FA8">
        <w:t>Poewe</w:t>
      </w:r>
      <w:proofErr w:type="spellEnd"/>
      <w:r w:rsidR="00942FA8">
        <w:t xml:space="preserve"> et al., 2017).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(Gomez-Esteban et al., 2007).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997325" w:rsidRDefault="00875986" w:rsidP="000D188D">
      <w:r>
        <w:t xml:space="preserve">Im Jahr 1995 haben </w:t>
      </w:r>
      <w:proofErr w:type="spellStart"/>
      <w:r>
        <w:t>Limousin</w:t>
      </w:r>
      <w:proofErr w:type="spellEnd"/>
      <w:r>
        <w:t xml:space="preserve"> et al. zum ersten Mal die Wirkung von elektrischer Stimulation der STK bei Patient*innen mit Morbus Parkinson untersucht und eine deutliche Verbesserung der täglichen Aktivitäten und motorischen Symptome entdeckt. Nachdem die STK als sinnvolles Ziel für eine Tiefe Hirnstimulation (THS) festgestellt wurden,</w:t>
      </w:r>
      <w:r w:rsidR="004C7615">
        <w:t xml:space="preserve"> kam </w:t>
      </w:r>
      <w:r>
        <w:t xml:space="preserve">dies </w:t>
      </w:r>
      <w:r w:rsidR="004C7615">
        <w:t xml:space="preserve">als alternative Behandlungsmöglichkeit </w:t>
      </w:r>
      <w:r w:rsidR="00EB624F">
        <w:t xml:space="preserve">für Morbus Parkinson </w:t>
      </w:r>
      <w:r>
        <w:t>zum Vorschein (</w:t>
      </w:r>
      <w:proofErr w:type="spellStart"/>
      <w:r>
        <w:t>Poewe</w:t>
      </w:r>
      <w:proofErr w:type="spellEnd"/>
      <w:r>
        <w:t xml:space="preserve"> et al., 2017</w:t>
      </w:r>
      <w:r w:rsidR="004C7615">
        <w:t>).</w:t>
      </w:r>
      <w:r w:rsidR="001B40C0">
        <w:t xml:space="preserve"> Die THS basiert auf dem Befund, dass hochfrequente elek</w:t>
      </w:r>
      <w:r w:rsidR="00EB624F">
        <w:t>trische Stimulation von 100 – 200 H</w:t>
      </w:r>
      <w:r w:rsidR="001B40C0">
        <w:t>z auf bestimmte Bereiche des Gehirns den gleichen Effekt hat wie eine Läsion (</w:t>
      </w:r>
      <w:proofErr w:type="spellStart"/>
      <w:r w:rsidR="001B40C0">
        <w:t>Poewe</w:t>
      </w:r>
      <w:proofErr w:type="spellEnd"/>
      <w:r w:rsidR="001B40C0">
        <w:t xml:space="preserve"> et al., 20</w:t>
      </w:r>
      <w:r w:rsidR="00C00E12">
        <w:t>17).</w:t>
      </w:r>
      <w:r w:rsidR="001B40C0">
        <w:t xml:space="preserve"> </w:t>
      </w:r>
      <w:r w:rsidR="00C00E12">
        <w:t>Nebeneffekte, die durch die Stimulation induziert sind, sind im Gegensatz zu einer Läsion reversibel und durch Anpassung der Einstellungen kann ein Kompromiss zwischen der Abwesenheit von Nebeneffekten und der Verbesserung der Symptomatik bewirkt werden (</w:t>
      </w:r>
      <w:proofErr w:type="spellStart"/>
      <w:r w:rsidR="00C00E12">
        <w:t>Benabid</w:t>
      </w:r>
      <w:proofErr w:type="spellEnd"/>
      <w:r w:rsidR="00C00E12">
        <w:t xml:space="preserve">, </w:t>
      </w:r>
      <w:proofErr w:type="spellStart"/>
      <w:r w:rsidR="00C00E12">
        <w:t>Chabarde</w:t>
      </w:r>
      <w:proofErr w:type="spellEnd"/>
      <w:r w:rsidR="00C00E12">
        <w:t xml:space="preserve">, </w:t>
      </w:r>
      <w:proofErr w:type="spellStart"/>
      <w:r w:rsidR="00C00E12">
        <w:t>Mitrofanis</w:t>
      </w:r>
      <w:proofErr w:type="spellEnd"/>
      <w:r w:rsidR="00C00E12">
        <w:t xml:space="preserve"> &amp; Pollak, 2009)</w:t>
      </w:r>
      <w:r w:rsidR="00C54190">
        <w:t>. Die Behandlung mit THS ist seitdem ausführlich klinisch getestet und untersucht worden.</w:t>
      </w:r>
      <w:r w:rsidR="00267210">
        <w:t xml:space="preserve"> </w:t>
      </w:r>
      <w:r w:rsidR="004C3764">
        <w:t xml:space="preserve">In einem Review von Fox et al. (2011) wurden einige Studien zusammengefasst, die darauf hinweisen, dass die </w:t>
      </w:r>
      <w:proofErr w:type="spellStart"/>
      <w:r w:rsidR="004C3764">
        <w:t>bilatertale</w:t>
      </w:r>
      <w:proofErr w:type="spellEnd"/>
      <w:r w:rsidR="004C3764">
        <w:t xml:space="preserve"> DBS der STK wirksam ist für die Behandlung von </w:t>
      </w:r>
      <w:proofErr w:type="spellStart"/>
      <w:r w:rsidR="004C3764">
        <w:t>Dyskinesien</w:t>
      </w:r>
      <w:proofErr w:type="spellEnd"/>
      <w:r w:rsidR="004C3764">
        <w:t xml:space="preserve"> und motorische Schwankungen.</w:t>
      </w:r>
      <w:r w:rsidR="00381D25">
        <w:t xml:space="preserve"> Es konnte außerdem gezeigt werden, dass die bilaterale THS des STK die Aktivitäten im Alltag, die motorischen Symptome und die Lebensqualität erheblich verbessert, selbst im Vergleich zur bestmöglichen medikamentösen Behandlung (</w:t>
      </w:r>
      <w:proofErr w:type="spellStart"/>
      <w:r w:rsidR="00381D25">
        <w:t>Deuschl</w:t>
      </w:r>
      <w:proofErr w:type="spellEnd"/>
      <w:r w:rsidR="00381D25">
        <w:t xml:space="preserve"> &amp; </w:t>
      </w:r>
      <w:proofErr w:type="spellStart"/>
      <w:r w:rsidR="00381D25">
        <w:t>Agid</w:t>
      </w:r>
      <w:proofErr w:type="spellEnd"/>
      <w:r w:rsidR="00381D25">
        <w:t>, 2013).</w:t>
      </w:r>
      <w:r w:rsidR="004C3764">
        <w:t xml:space="preserve"> Aufgrund dieser Befunde</w:t>
      </w:r>
      <w:r w:rsidR="00EA3C7A">
        <w:t>, ist die THS des STK</w:t>
      </w:r>
      <w:r w:rsidR="00C54190">
        <w:t xml:space="preserve"> schon seit einiger Zeit eine etablierte und evidenzbasierte Option zur Behandlung von motorischen Symptomen bei fortgeschrittener Erkrankung an Morbus Parkinson </w:t>
      </w:r>
      <w:r w:rsidR="004C3764">
        <w:t>(</w:t>
      </w:r>
      <w:proofErr w:type="spellStart"/>
      <w:r w:rsidR="004C3764">
        <w:t>Poewe</w:t>
      </w:r>
      <w:proofErr w:type="spellEnd"/>
      <w:r w:rsidR="004C3764">
        <w:t xml:space="preserve"> et al., 2017</w:t>
      </w:r>
      <w:r w:rsidR="00C54190">
        <w:t>).</w:t>
      </w:r>
      <w:r w:rsidR="00FC5862">
        <w:t xml:space="preserve"> </w:t>
      </w:r>
      <w:r w:rsidR="004C3764">
        <w:t xml:space="preserve">Die THS des STK weist die gleiche Verringerung der Power im </w:t>
      </w:r>
      <w:proofErr w:type="spellStart"/>
      <w:r w:rsidR="004C3764">
        <w:t>Betaband</w:t>
      </w:r>
      <w:proofErr w:type="spellEnd"/>
      <w:r w:rsidR="004C3764">
        <w:t xml:space="preserve"> auf, die mit einer verringerten motorischen Symptomatik assoziiert ist. (Kühn et al., 2006). </w:t>
      </w:r>
      <w:r w:rsidR="00FC5862">
        <w:t xml:space="preserve">Da die Verringerung der Symptomatik bei der Behandlung mit THS und der Behandlung mit </w:t>
      </w:r>
      <w:proofErr w:type="spellStart"/>
      <w:r w:rsidR="00FC5862">
        <w:t>Levodopa</w:t>
      </w:r>
      <w:proofErr w:type="spellEnd"/>
      <w:r w:rsidR="00FC5862">
        <w:t xml:space="preserve"> a</w:t>
      </w:r>
      <w:r w:rsidR="00EB624F">
        <w:t>uf demselben Mechanismus basieren</w:t>
      </w:r>
      <w:r w:rsidR="00FC5862">
        <w:t xml:space="preserve">, sprechen Patient*innen meistens nicht auf die THS an, wenn  die Behandlung mit </w:t>
      </w:r>
      <w:proofErr w:type="spellStart"/>
      <w:r w:rsidR="00FC5862">
        <w:t>dopaminerger</w:t>
      </w:r>
      <w:proofErr w:type="spellEnd"/>
      <w:r w:rsidR="00FC5862">
        <w:t xml:space="preserve"> Medikation bereits keine Wirkung </w:t>
      </w:r>
      <w:r w:rsidR="00087CA9">
        <w:t>ge</w:t>
      </w:r>
      <w:r w:rsidR="00FC5862">
        <w:t>zeigt</w:t>
      </w:r>
      <w:r w:rsidR="00087CA9">
        <w:t xml:space="preserve"> hat</w:t>
      </w:r>
      <w:r w:rsidR="004C3764">
        <w:t xml:space="preserve"> (</w:t>
      </w:r>
      <w:proofErr w:type="spellStart"/>
      <w:r w:rsidR="004C3764">
        <w:t>Poewe</w:t>
      </w:r>
      <w:proofErr w:type="spellEnd"/>
      <w:r w:rsidR="004C3764">
        <w:t xml:space="preserve"> et al., 2017)</w:t>
      </w:r>
      <w:r w:rsidR="00FC5862">
        <w:t>. Die besten Voraussetzung</w:t>
      </w:r>
      <w:r w:rsidR="009829BB">
        <w:t>en sind daher</w:t>
      </w:r>
      <w:r w:rsidR="00BB72C8">
        <w:t xml:space="preserve"> erfüllt</w:t>
      </w:r>
      <w:r w:rsidR="009829BB">
        <w:t xml:space="preserve">, wenn </w:t>
      </w:r>
      <w:r w:rsidR="00B94287">
        <w:t xml:space="preserve">Patient*innen mit Morbus Parkinson sehr gut auf </w:t>
      </w:r>
      <w:proofErr w:type="spellStart"/>
      <w:r w:rsidR="00B94287">
        <w:t>Levodopa</w:t>
      </w:r>
      <w:proofErr w:type="spellEnd"/>
      <w:r w:rsidR="00B94287">
        <w:t xml:space="preserve"> reagieren, aber langfristig neue motorische Symptome durch</w:t>
      </w:r>
      <w:r w:rsidR="006C5A40">
        <w:t xml:space="preserve"> die Medikation entstanden sind</w:t>
      </w:r>
      <w:r w:rsidR="00B94287">
        <w:t xml:space="preserve"> </w:t>
      </w:r>
      <w:r w:rsidR="00803919">
        <w:t>(</w:t>
      </w:r>
      <w:proofErr w:type="spellStart"/>
      <w:r w:rsidR="00803919">
        <w:t>Morgante</w:t>
      </w:r>
      <w:proofErr w:type="spellEnd"/>
      <w:r w:rsidR="00803919">
        <w:t xml:space="preserve"> et al., 2007</w:t>
      </w:r>
      <w:r w:rsidR="00B94287">
        <w:t xml:space="preserve">). </w:t>
      </w:r>
      <w:r w:rsidR="00997325">
        <w:t>Nach der Operation wird die Dosie</w:t>
      </w:r>
      <w:r w:rsidR="00087CA9">
        <w:t>rung der Medikation schrittweise</w:t>
      </w:r>
      <w:r w:rsidR="00997325">
        <w:t xml:space="preserve"> runtergesetzt, allerdings trotzdem nicht vollständig abgesetzt. Der Globus </w:t>
      </w:r>
      <w:proofErr w:type="spellStart"/>
      <w:r w:rsidR="00997325">
        <w:t>Pallidus</w:t>
      </w:r>
      <w:proofErr w:type="spellEnd"/>
      <w:r w:rsidR="00997325">
        <w:t xml:space="preserve"> </w:t>
      </w:r>
      <w:proofErr w:type="spellStart"/>
      <w:r w:rsidR="00997325">
        <w:t>Internus</w:t>
      </w:r>
      <w:proofErr w:type="spellEnd"/>
      <w:r w:rsidR="00997325">
        <w:t xml:space="preserve"> ist ein alternativ mögliches Ziel für eine Operation zur Behandlung der motorischen Symptome, erlaubt aber häufig nicht die Reduktion der Medika</w:t>
      </w:r>
      <w:r w:rsidR="008C5FBA">
        <w:t>tion (</w:t>
      </w:r>
      <w:proofErr w:type="spellStart"/>
      <w:r w:rsidR="008C5FBA">
        <w:t>Odekerken</w:t>
      </w:r>
      <w:proofErr w:type="spellEnd"/>
      <w:r w:rsidR="008C5FBA">
        <w:t xml:space="preserve"> et al., 2013</w:t>
      </w:r>
      <w:r w:rsidR="00997325">
        <w:t>).</w:t>
      </w:r>
    </w:p>
    <w:p w:rsidR="00183EF5" w:rsidRDefault="00FE115F" w:rsidP="00441A07">
      <w:r>
        <w:t>Auch die THS ist</w:t>
      </w:r>
      <w:r w:rsidR="00183EF5">
        <w:t xml:space="preserve"> </w:t>
      </w:r>
      <w:r>
        <w:t xml:space="preserve">jedoch </w:t>
      </w:r>
      <w:r w:rsidR="00183EF5">
        <w:t xml:space="preserve">nicht frei von Komplikationen. </w:t>
      </w:r>
      <w:r w:rsidR="00A92E93">
        <w:t>Wegen der geringen Gr</w:t>
      </w:r>
      <w:r>
        <w:t xml:space="preserve">öße des </w:t>
      </w:r>
      <w:r w:rsidR="00EB624F">
        <w:t>senso</w:t>
      </w:r>
      <w:r>
        <w:t>motorischen Bereichs im</w:t>
      </w:r>
      <w:r w:rsidR="00A92E93">
        <w:t xml:space="preserve"> STK, muss die Elektrode sehr präzise positioniert werden, da die Spannung sich sonst auf umliegende Bereiche ausbreiten könnte (Thompson et al., 2018). </w:t>
      </w:r>
      <w:r w:rsidR="00A458C8">
        <w:t>Dabei kann es zu Nebeneffekten kommen wie Sprachstörungen, Kontraktionen, Parästhesien,</w:t>
      </w:r>
      <w:r w:rsidR="00C36D16">
        <w:t xml:space="preserve"> Störungen der Augenbewegung,</w:t>
      </w:r>
      <w:r w:rsidR="00A458C8">
        <w:t xml:space="preserve"> psychiatrische Symptome </w:t>
      </w:r>
      <w:r w:rsidR="00C36D16">
        <w:t>und noch viele weitere (</w:t>
      </w:r>
      <w:proofErr w:type="spellStart"/>
      <w:r w:rsidR="00C36D16">
        <w:t>Benabi</w:t>
      </w:r>
      <w:r w:rsidR="00C00E12">
        <w:t>d</w:t>
      </w:r>
      <w:proofErr w:type="spellEnd"/>
      <w:r w:rsidR="00C00E12">
        <w:t xml:space="preserve"> et al.</w:t>
      </w:r>
      <w:r w:rsidR="00C36D16">
        <w:t>, 2009)</w:t>
      </w:r>
      <w:r w:rsidR="00A458C8">
        <w:t xml:space="preserve">. </w:t>
      </w:r>
      <w:r w:rsidR="00FF4E18">
        <w:t>Deshalb sind Neurochirurgen auf bildgebende Verfahren, Elektrophysiologie, kinästhetische Reaktionen und dem Testen der Stim</w:t>
      </w:r>
      <w:r w:rsidR="00D82EED">
        <w:t>ulation angewiesen</w:t>
      </w:r>
      <w:r w:rsidR="00761855">
        <w:t xml:space="preserve">, wie es in der Arbeit von </w:t>
      </w:r>
      <w:proofErr w:type="spellStart"/>
      <w:r w:rsidR="00D82EED">
        <w:t>Abosch</w:t>
      </w:r>
      <w:proofErr w:type="spellEnd"/>
      <w:r w:rsidR="00D82EED">
        <w:t xml:space="preserve"> et al.</w:t>
      </w:r>
      <w:r w:rsidR="00761855">
        <w:t xml:space="preserve"> (</w:t>
      </w:r>
      <w:r w:rsidR="00D82EED">
        <w:t>2013</w:t>
      </w:r>
      <w:r w:rsidR="00FF4E18">
        <w:t>)</w:t>
      </w:r>
      <w:r w:rsidR="00761855">
        <w:t xml:space="preserve"> über das Verfahren der DBS beschrieben ist. Nach dieser Arbeit basiert der Standard</w:t>
      </w:r>
      <w:r w:rsidR="00FF4E18">
        <w:t xml:space="preserve"> für die optimale </w:t>
      </w:r>
      <w:r w:rsidR="00EA3C7A">
        <w:t>Bestimmung d</w:t>
      </w:r>
      <w:r w:rsidR="006A7676">
        <w:t>es sensomotorischen Bereichs im</w:t>
      </w:r>
      <w:r w:rsidR="00EA3C7A">
        <w:t xml:space="preserve"> STK auf Mikr</w:t>
      </w:r>
      <w:r w:rsidR="00A93D10">
        <w:t>oelektroden-Aufzeichnungen</w:t>
      </w:r>
      <w:r w:rsidR="00EA3C7A">
        <w:t xml:space="preserve"> der neuronalen Aktivität, die in den geplanten Trajekten der </w:t>
      </w:r>
      <w:r w:rsidR="00956D07">
        <w:t xml:space="preserve">Implantation der Elektroden </w:t>
      </w:r>
      <w:r w:rsidR="00D82EED">
        <w:t>zu finden s</w:t>
      </w:r>
      <w:r w:rsidR="008A2AD0">
        <w:t>ind</w:t>
      </w:r>
      <w:r w:rsidR="00E85563">
        <w:t>. Mittels</w:t>
      </w:r>
      <w:r w:rsidR="00EA3C7A">
        <w:t xml:space="preserve"> diese</w:t>
      </w:r>
      <w:r w:rsidR="00E85563">
        <w:t>r</w:t>
      </w:r>
      <w:r w:rsidR="00EA3C7A">
        <w:t xml:space="preserve"> Aufzeichnungen können </w:t>
      </w:r>
      <w:r w:rsidR="00E85563">
        <w:t xml:space="preserve">durch </w:t>
      </w:r>
      <w:proofErr w:type="spellStart"/>
      <w:r w:rsidR="00E85563">
        <w:t>oszillatorische</w:t>
      </w:r>
      <w:proofErr w:type="spellEnd"/>
      <w:r w:rsidR="00E85563">
        <w:t xml:space="preserve"> Aktivitätsmuster die dorsalen und ventralen </w:t>
      </w:r>
      <w:r w:rsidR="00EA3C7A">
        <w:t xml:space="preserve">Grenzen des STK </w:t>
      </w:r>
      <w:r w:rsidR="00E85563">
        <w:t xml:space="preserve">mit hoher Genauigkeit identifiziert werden </w:t>
      </w:r>
      <w:r w:rsidR="00A93D10">
        <w:t>(</w:t>
      </w:r>
      <w:r w:rsidR="00B43C14">
        <w:t xml:space="preserve">Thompson et al., </w:t>
      </w:r>
      <w:r w:rsidR="00E85563">
        <w:t>2018)</w:t>
      </w:r>
      <w:r w:rsidR="00B43C14">
        <w:t xml:space="preserve">. </w:t>
      </w:r>
      <w:r w:rsidR="00441A07">
        <w:t>Die THS ist daher eine komplexe Behandlungsmethode, die ein groß</w:t>
      </w:r>
      <w:r w:rsidR="00A93D10">
        <w:t>es Maß an interdisziplinä</w:t>
      </w:r>
      <w:r w:rsidR="00D659D2">
        <w:t>rer</w:t>
      </w:r>
      <w:r w:rsidR="00441A07">
        <w:t xml:space="preserve"> </w:t>
      </w:r>
      <w:r w:rsidR="00441A07">
        <w:lastRenderedPageBreak/>
        <w:t xml:space="preserve">Expertise verlangt, um die Elektrode sinnvoll zu positionieren, die Stimulation anschließend zu programmieren und die Medikation anzupassen </w:t>
      </w:r>
      <w:r w:rsidR="001F6663">
        <w:t>(</w:t>
      </w:r>
      <w:proofErr w:type="spellStart"/>
      <w:r w:rsidR="001F6663">
        <w:t>Poewe</w:t>
      </w:r>
      <w:proofErr w:type="spellEnd"/>
      <w:r w:rsidR="001F6663">
        <w:t xml:space="preserve"> et al., 2017</w:t>
      </w:r>
      <w:r w:rsidR="00441A07">
        <w:t xml:space="preserve">). Um die Elektrode sinnvoll zu positionieren, ist die Interpretation dieser elektrophysiologischen Aktivitätsmuster abhängig von erfahrenen Neuropsychologen weshalb dieses Vorgehen teilweise auch subjektiven Entscheidungen unterliegt (Thompson et </w:t>
      </w:r>
      <w:r w:rsidR="001F6663">
        <w:t>al., 2018</w:t>
      </w:r>
      <w:r w:rsidR="00441A07">
        <w:t>).</w:t>
      </w:r>
      <w:r w:rsidR="00B43C14">
        <w:t xml:space="preserve"> </w:t>
      </w:r>
      <w:r w:rsidR="00EA3C7A">
        <w:t xml:space="preserve">   </w:t>
      </w:r>
      <w:r w:rsidR="00FF4E18">
        <w:t xml:space="preserve"> </w:t>
      </w:r>
    </w:p>
    <w:p w:rsidR="00255E11" w:rsidRDefault="00DA1F01" w:rsidP="00255E11">
      <w:r>
        <w:t xml:space="preserve">Um diesem Umstand entgegenzuwirken und die Durchführung der THS einfacher und effizienter zu machen, gibt es einige rechnerische Modelle, die die beste Position für die Elektrode vorhersagen sollen (Thompson et </w:t>
      </w:r>
      <w:r w:rsidR="00CB74F0">
        <w:t>al., 2018</w:t>
      </w:r>
      <w:r>
        <w:t xml:space="preserve">). Dabei werden meist </w:t>
      </w:r>
      <w:proofErr w:type="spellStart"/>
      <w:r>
        <w:t>oszillatorische</w:t>
      </w:r>
      <w:proofErr w:type="spellEnd"/>
      <w:r>
        <w:t xml:space="preserve"> </w:t>
      </w:r>
      <w:r w:rsidR="008E1846">
        <w:t>Aktivitätsm</w:t>
      </w:r>
      <w:r>
        <w:t xml:space="preserve">uster in bestimmten Frequenzbändern </w:t>
      </w:r>
      <w:r w:rsidR="00D659D2">
        <w:t>der Lokalen Feldpotentiale (LFP</w:t>
      </w:r>
      <w:r>
        <w:t xml:space="preserve">) genutzt, die </w:t>
      </w:r>
      <w:r w:rsidR="009E164B">
        <w:t xml:space="preserve">aus den Mikroelektroden-Aufzeichnungen abgeleitet werden, die </w:t>
      </w:r>
      <w:r>
        <w:t xml:space="preserve">während der </w:t>
      </w:r>
      <w:r w:rsidR="00997D2F">
        <w:t xml:space="preserve">Implantierung einer Elektrode </w:t>
      </w:r>
      <w:r>
        <w:t>au</w:t>
      </w:r>
      <w:r w:rsidR="00CB74F0">
        <w:t>fgezeichnet werden (</w:t>
      </w:r>
      <w:proofErr w:type="spellStart"/>
      <w:r w:rsidR="00CB74F0">
        <w:t>Telkes</w:t>
      </w:r>
      <w:proofErr w:type="spellEnd"/>
      <w:r w:rsidR="00CB74F0">
        <w:t>, Jimenez-</w:t>
      </w:r>
      <w:proofErr w:type="spellStart"/>
      <w:r w:rsidR="00CB74F0">
        <w:t>Shahed</w:t>
      </w:r>
      <w:proofErr w:type="spellEnd"/>
      <w:r w:rsidR="00CB74F0">
        <w:t xml:space="preserve">, </w:t>
      </w:r>
      <w:proofErr w:type="spellStart"/>
      <w:r w:rsidR="00CB74F0">
        <w:t>Viswanathan</w:t>
      </w:r>
      <w:proofErr w:type="spellEnd"/>
      <w:r w:rsidR="00CB74F0">
        <w:t xml:space="preserve">, </w:t>
      </w:r>
      <w:proofErr w:type="spellStart"/>
      <w:r w:rsidR="00CB74F0">
        <w:t>Abosch</w:t>
      </w:r>
      <w:proofErr w:type="spellEnd"/>
      <w:r w:rsidR="00CB74F0">
        <w:t xml:space="preserve"> &amp; Ince, 2016</w:t>
      </w:r>
      <w:r>
        <w:t xml:space="preserve">). </w:t>
      </w:r>
      <w:r w:rsidR="001B2C1C">
        <w:t>Es hat sich gezeigt, dass die Positionierung der Elektrode in Bereichen innerhalb des STK, die in der B</w:t>
      </w:r>
      <w:r w:rsidR="00D659D2">
        <w:t>eta-Frequenz</w:t>
      </w:r>
      <w:r w:rsidR="008E1846">
        <w:t xml:space="preserve"> von 13 – 30 H</w:t>
      </w:r>
      <w:r w:rsidR="00D659D2">
        <w:t>z</w:t>
      </w:r>
      <w:r w:rsidR="001B2C1C">
        <w:t xml:space="preserve"> eine erhöhte spektrale Power aufweisen, mit einem verbesse</w:t>
      </w:r>
      <w:r w:rsidR="00986457">
        <w:t>rtem Ergebnis zusammenhängen (</w:t>
      </w:r>
      <w:proofErr w:type="spellStart"/>
      <w:r w:rsidR="00986457">
        <w:t>Zaidel</w:t>
      </w:r>
      <w:proofErr w:type="spellEnd"/>
      <w:r w:rsidR="00986457">
        <w:t xml:space="preserve">, </w:t>
      </w:r>
      <w:proofErr w:type="spellStart"/>
      <w:r w:rsidR="00986457">
        <w:t>Spivak</w:t>
      </w:r>
      <w:proofErr w:type="spellEnd"/>
      <w:r w:rsidR="00986457">
        <w:t xml:space="preserve">, </w:t>
      </w:r>
      <w:proofErr w:type="spellStart"/>
      <w:r w:rsidR="00986457">
        <w:t>Grieb</w:t>
      </w:r>
      <w:proofErr w:type="spellEnd"/>
      <w:r w:rsidR="00986457">
        <w:t>, Bergman &amp; Israel, 2010</w:t>
      </w:r>
      <w:r w:rsidR="001B2C1C">
        <w:t xml:space="preserve">). Die halbautomatische </w:t>
      </w:r>
      <w:r w:rsidR="00EE1234">
        <w:t xml:space="preserve">Software </w:t>
      </w:r>
      <w:proofErr w:type="spellStart"/>
      <w:r w:rsidR="00EE1234">
        <w:t>HaG</w:t>
      </w:r>
      <w:r w:rsidR="00997D2F">
        <w:t>uide</w:t>
      </w:r>
      <w:proofErr w:type="spellEnd"/>
      <w:r w:rsidR="00997D2F">
        <w:t xml:space="preserve"> Tool wird bei der Implantierung der Elektroden</w:t>
      </w:r>
      <w:r w:rsidR="00EE1234">
        <w:t xml:space="preserve"> genutzt, um </w:t>
      </w:r>
      <w:r w:rsidR="00626AE7">
        <w:t>die Grenzen des STK und die optimale Zielposition</w:t>
      </w:r>
      <w:r w:rsidR="00997D2F">
        <w:t xml:space="preserve"> für die Elektrode</w:t>
      </w:r>
      <w:r w:rsidR="00EE1234">
        <w:t xml:space="preserve"> zu bestimmen (Thompson et al., 2018). Für die Bestimmung der Grenzen des STK wird</w:t>
      </w:r>
      <w:r w:rsidR="00255E11">
        <w:t xml:space="preserve"> die Spike-Aktivität als Maß verwendet</w:t>
      </w:r>
      <w:r w:rsidR="00EE1234">
        <w:t xml:space="preserve">. Sobald die Elektrode sich innerhalb des STK befindet, sind in der </w:t>
      </w:r>
      <w:r w:rsidR="00255E11">
        <w:t>Mikroelektroden-</w:t>
      </w:r>
      <w:r w:rsidR="00EE1234">
        <w:t>Au</w:t>
      </w:r>
      <w:r w:rsidR="00D659D2">
        <w:t>fzeichnung mehr Spikes zu sehen. D</w:t>
      </w:r>
      <w:r w:rsidR="00EE1234">
        <w:t>eshalb</w:t>
      </w:r>
      <w:r w:rsidR="00255E11">
        <w:t xml:space="preserve"> wird das quadratische Mittel des Signals aus der Mikroelektroden-Aufzeichnung verwendet, da es sensibel ist für Veränderungen in der Signaldichte und</w:t>
      </w:r>
      <w:r w:rsidR="00EE1234">
        <w:t xml:space="preserve"> deutlich größer</w:t>
      </w:r>
      <w:r w:rsidR="00255E11">
        <w:t xml:space="preserve"> wird</w:t>
      </w:r>
      <w:r w:rsidR="00EE1234">
        <w:t xml:space="preserve">, sobald die erste Grenze erreicht ist. </w:t>
      </w:r>
    </w:p>
    <w:p w:rsidR="00DA1F01" w:rsidRDefault="00EE1234" w:rsidP="00255E11">
      <w:r>
        <w:t xml:space="preserve">Es ist bekannt, dass sich der sensomotorische Bereich des STK im </w:t>
      </w:r>
      <w:proofErr w:type="spellStart"/>
      <w:r>
        <w:t>dorsolateralen</w:t>
      </w:r>
      <w:proofErr w:type="spellEnd"/>
      <w:r>
        <w:t xml:space="preserve"> Bereich b</w:t>
      </w:r>
      <w:r w:rsidR="005A139C">
        <w:t xml:space="preserve">efindet </w:t>
      </w:r>
      <w:r w:rsidR="003A467F">
        <w:t>(</w:t>
      </w:r>
      <w:proofErr w:type="spellStart"/>
      <w:r w:rsidR="003A467F">
        <w:t>Dembek</w:t>
      </w:r>
      <w:proofErr w:type="spellEnd"/>
      <w:r w:rsidR="003A467F">
        <w:t xml:space="preserve"> et al., 2019</w:t>
      </w:r>
      <w:r w:rsidR="00986457">
        <w:t xml:space="preserve">; </w:t>
      </w:r>
      <w:proofErr w:type="spellStart"/>
      <w:r w:rsidR="00986457">
        <w:t>Zaidel</w:t>
      </w:r>
      <w:proofErr w:type="spellEnd"/>
      <w:r w:rsidR="00986457">
        <w:t xml:space="preserve"> et al.</w:t>
      </w:r>
      <w:r w:rsidR="0007089E">
        <w:t>, 2010</w:t>
      </w:r>
      <w:r w:rsidR="003A467F">
        <w:t>). D</w:t>
      </w:r>
      <w:r w:rsidR="005A139C">
        <w:t>ort</w:t>
      </w:r>
      <w:r w:rsidR="003A467F">
        <w:t xml:space="preserve"> ist</w:t>
      </w:r>
      <w:r w:rsidR="00BA6F4A">
        <w:t xml:space="preserve"> im LFP</w:t>
      </w:r>
      <w:r w:rsidR="005A139C">
        <w:t xml:space="preserve"> ein erhöhtes Powe</w:t>
      </w:r>
      <w:r w:rsidR="00997D2F">
        <w:t xml:space="preserve">rspektrum im </w:t>
      </w:r>
      <w:proofErr w:type="spellStart"/>
      <w:r w:rsidR="00997D2F">
        <w:t>Betaband</w:t>
      </w:r>
      <w:proofErr w:type="spellEnd"/>
      <w:r w:rsidR="00997D2F">
        <w:t xml:space="preserve"> bei 13 – 30 Hz </w:t>
      </w:r>
      <w:r w:rsidR="003A467F">
        <w:t>zu finden</w:t>
      </w:r>
      <w:r w:rsidR="005A139C">
        <w:t xml:space="preserve"> (</w:t>
      </w:r>
      <w:proofErr w:type="spellStart"/>
      <w:r w:rsidR="00986457">
        <w:t>Telkes</w:t>
      </w:r>
      <w:proofErr w:type="spellEnd"/>
      <w:r w:rsidR="00986457">
        <w:t xml:space="preserve"> et al., 2020</w:t>
      </w:r>
      <w:r w:rsidR="0097193C">
        <w:t xml:space="preserve">; </w:t>
      </w:r>
      <w:proofErr w:type="spellStart"/>
      <w:r w:rsidR="00986457">
        <w:t>Zaidel</w:t>
      </w:r>
      <w:proofErr w:type="spellEnd"/>
      <w:r w:rsidR="00986457">
        <w:t xml:space="preserve"> et al., 2010</w:t>
      </w:r>
      <w:r w:rsidR="005A139C">
        <w:t>).</w:t>
      </w:r>
      <w:r>
        <w:t xml:space="preserve"> </w:t>
      </w:r>
      <w:r w:rsidR="004B1A26">
        <w:t xml:space="preserve">Die Software war </w:t>
      </w:r>
      <w:r w:rsidR="00087CA9">
        <w:t xml:space="preserve">mit Hilfe dieser Informationen </w:t>
      </w:r>
      <w:r w:rsidR="004B1A26">
        <w:t>dazu in der Lage eine vertrauenswür</w:t>
      </w:r>
      <w:r w:rsidR="00A93D10">
        <w:t>dige Schätzung für das Ein-</w:t>
      </w:r>
      <w:r w:rsidR="004B1A26">
        <w:t xml:space="preserve"> und Au</w:t>
      </w:r>
      <w:r w:rsidR="00A93D10">
        <w:t>streten der Elektrode in Bezug auf den STK und d</w:t>
      </w:r>
      <w:r w:rsidR="004B1A26">
        <w:t xml:space="preserve">ie optimale Position der Elektrode mit starkem Zusammenhang zu den Beobachtungen eines erfahrenen Neurochirurgen/Neurophysiologen </w:t>
      </w:r>
      <w:r w:rsidR="00A93D10">
        <w:t xml:space="preserve">zu bestimmen </w:t>
      </w:r>
      <w:r w:rsidR="004B1A26">
        <w:t>(Thompson et al., 2018).</w:t>
      </w:r>
    </w:p>
    <w:p w:rsidR="00087CA9" w:rsidRDefault="00545DE5" w:rsidP="004B1A26">
      <w:r>
        <w:t>1.4 Versuchsidee</w:t>
      </w:r>
    </w:p>
    <w:p w:rsidR="00545DE5" w:rsidRDefault="00545DE5" w:rsidP="004B1A26">
      <w:r>
        <w:t>Der Nutzen der Spike-Aktivität</w:t>
      </w:r>
      <w:r w:rsidR="000A2779">
        <w:t xml:space="preserve"> für die Bestimmung, bei welcher Position die Elektrode in den STK eintritt,</w:t>
      </w:r>
      <w:r>
        <w:t xml:space="preserve"> wurde bereits in vielerlei Hinsicht erforscht und nach</w:t>
      </w:r>
      <w:r w:rsidR="00C648A4">
        <w:t>gewiesen (</w:t>
      </w:r>
      <w:proofErr w:type="spellStart"/>
      <w:r w:rsidR="00C648A4">
        <w:t>Koirala</w:t>
      </w:r>
      <w:proofErr w:type="spellEnd"/>
      <w:r w:rsidR="00C648A4">
        <w:t xml:space="preserve"> et al., 2020; Thompson et al., 2018</w:t>
      </w:r>
      <w:r w:rsidR="00F07B62">
        <w:t>).</w:t>
      </w:r>
      <w:r w:rsidR="00D659D2">
        <w:t xml:space="preserve"> </w:t>
      </w:r>
      <w:r w:rsidR="005F0D0D">
        <w:t>Allerdings ist die Spike-Aktivität kein eindeutiges und physiologisches Maß</w:t>
      </w:r>
      <w:r w:rsidR="001B5C96">
        <w:t xml:space="preserve"> für die Position einer Elektrode</w:t>
      </w:r>
      <w:r w:rsidR="005F0D0D">
        <w:t>. Es ist unklar, durch welche unterschiedlichen Faktoren die Spike-Aktivität beeinflusst wird,</w:t>
      </w:r>
      <w:r w:rsidR="00F209E7">
        <w:t xml:space="preserve"> da</w:t>
      </w:r>
      <w:r w:rsidR="005F0D0D">
        <w:t xml:space="preserve"> auch Artefakte </w:t>
      </w:r>
      <w:r w:rsidR="00C76B2F">
        <w:t>von</w:t>
      </w:r>
      <w:r w:rsidR="005F0D0D">
        <w:t xml:space="preserve"> elektrische</w:t>
      </w:r>
      <w:r w:rsidR="00C76B2F">
        <w:t>n</w:t>
      </w:r>
      <w:r w:rsidR="005F0D0D">
        <w:t xml:space="preserve"> Geräte</w:t>
      </w:r>
      <w:r w:rsidR="00C76B2F">
        <w:t>n</w:t>
      </w:r>
      <w:r w:rsidR="005F0D0D">
        <w:t xml:space="preserve"> oder andere Störvariablen darin abgebildet sein</w:t>
      </w:r>
      <w:r w:rsidR="00F209E7">
        <w:t xml:space="preserve"> könnten</w:t>
      </w:r>
      <w:r w:rsidR="005F0D0D">
        <w:t xml:space="preserve">. </w:t>
      </w:r>
      <w:r w:rsidR="00D659D2">
        <w:t>Der funktionale Nutzen von LFP</w:t>
      </w:r>
      <w:r>
        <w:t xml:space="preserve"> in direktionaler THS ist </w:t>
      </w:r>
      <w:r w:rsidR="00F07B62">
        <w:t>jedoch noch nicht gut erfor</w:t>
      </w:r>
      <w:r w:rsidR="00F209E7">
        <w:t>scht. Auch wenn die Relevanz der Power des</w:t>
      </w:r>
      <w:r w:rsidR="00F07B62">
        <w:t xml:space="preserve"> </w:t>
      </w:r>
      <w:r w:rsidR="00C648A4">
        <w:t xml:space="preserve">Betabandes innerhalb des </w:t>
      </w:r>
      <w:proofErr w:type="spellStart"/>
      <w:r w:rsidR="00C648A4">
        <w:t>dorsolateralen</w:t>
      </w:r>
      <w:proofErr w:type="spellEnd"/>
      <w:r w:rsidR="00C648A4">
        <w:t xml:space="preserve"> Bereichs des STK bereits nachgewiesen ist, sind diese Befunde meist nicht einheitlich. Es scheint jedoch übergreifend nachgewiesen zu sein,</w:t>
      </w:r>
      <w:r w:rsidR="00F209E7">
        <w:t xml:space="preserve"> dass im Frequenzband von 13 – 30 H</w:t>
      </w:r>
      <w:r w:rsidR="00C648A4">
        <w:t>z für Beta die Power größer wird, wenn die Elektrode sich der Position nähert, die die beste Verringerung der Symptome zur Folge hat (</w:t>
      </w:r>
      <w:r w:rsidR="00A045D7">
        <w:t xml:space="preserve">Cole et al., 2017; </w:t>
      </w:r>
      <w:proofErr w:type="spellStart"/>
      <w:r w:rsidR="00A045D7">
        <w:t>Koirala</w:t>
      </w:r>
      <w:proofErr w:type="spellEnd"/>
      <w:r w:rsidR="00A045D7">
        <w:t xml:space="preserve"> et al., 2020; </w:t>
      </w:r>
      <w:proofErr w:type="spellStart"/>
      <w:r w:rsidR="00A045D7">
        <w:t>Telkes</w:t>
      </w:r>
      <w:proofErr w:type="spellEnd"/>
      <w:r w:rsidR="00A045D7">
        <w:t xml:space="preserve"> et al., 2020</w:t>
      </w:r>
      <w:r w:rsidR="00986457">
        <w:t xml:space="preserve">; </w:t>
      </w:r>
      <w:proofErr w:type="spellStart"/>
      <w:r w:rsidR="00986457">
        <w:t>Zaidel</w:t>
      </w:r>
      <w:proofErr w:type="spellEnd"/>
      <w:r w:rsidR="00986457">
        <w:t xml:space="preserve"> et al., 2010</w:t>
      </w:r>
      <w:r w:rsidR="00A045D7">
        <w:t>).</w:t>
      </w:r>
    </w:p>
    <w:p w:rsidR="001C57BB" w:rsidRDefault="001C57BB" w:rsidP="004B1A26">
      <w:r>
        <w:t>Eine tiefgründige Aufschlüsselung der einzelnen Faktoren, mit denen die Position der Elektrode im Gehirn bestimmt werden kann, ermöglicht potenziell ein genaueres und effizienteres Vorgehen be</w:t>
      </w:r>
      <w:r w:rsidR="00E26200">
        <w:t>i der Vorbereitung der Implantation der Elektrode</w:t>
      </w:r>
      <w: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6F1E21">
        <w:t xml:space="preserve"> </w:t>
      </w:r>
      <w:r w:rsidR="006F1E21">
        <w:t>(</w:t>
      </w:r>
      <w:proofErr w:type="spellStart"/>
      <w:r w:rsidR="006F1E21">
        <w:t>Opri</w:t>
      </w:r>
      <w:proofErr w:type="spellEnd"/>
      <w:r w:rsidR="006F1E21">
        <w:t xml:space="preserve"> et al., 2020)</w:t>
      </w:r>
      <w:r>
        <w:t xml:space="preserve">. Dies führt zu einer weniger effizienten Therapie, als es möglich sein könnte. Ein langfristiges Ziel in der Forschung der THS ist es, </w:t>
      </w:r>
      <w:r>
        <w:lastRenderedPageBreak/>
        <w:t xml:space="preserve">eine </w:t>
      </w:r>
      <w:proofErr w:type="spellStart"/>
      <w:r>
        <w:t>closed</w:t>
      </w:r>
      <w:proofErr w:type="spellEnd"/>
      <w:r>
        <w:t xml:space="preserve">-loop THS </w:t>
      </w:r>
      <w:r w:rsidR="000A59CC">
        <w:t>zu entwickeln, bei der die Stimulation sich von selbst an die Gegebenheiten anpasst.</w:t>
      </w:r>
      <w:r w:rsidR="00354E21">
        <w:t xml:space="preserve"> </w:t>
      </w:r>
      <w:proofErr w:type="spellStart"/>
      <w:r w:rsidR="00354E21">
        <w:t>Opri</w:t>
      </w:r>
      <w:proofErr w:type="spellEnd"/>
      <w:r w:rsidR="00354E21">
        <w:t xml:space="preserve"> et </w:t>
      </w:r>
      <w:r w:rsidR="00325C5E">
        <w:t xml:space="preserve">al. (2020) haben mit </w:t>
      </w:r>
      <w:proofErr w:type="spellStart"/>
      <w:r w:rsidR="00325C5E">
        <w:t>closed</w:t>
      </w:r>
      <w:proofErr w:type="spellEnd"/>
      <w:r w:rsidR="00325C5E">
        <w:t xml:space="preserve">-loop THS bei Patient*innen mit essentiellem Tremor experimentiert. Dafür konnte eine kortikale Elektrode erkennen, ob motorische Aktivität in den oberen Extremitäten vorhanden ist, durch die Veränderung des </w:t>
      </w:r>
      <w:r w:rsidR="00A47FB2">
        <w:t xml:space="preserve">oszillatorischen Aktivitätsmusters </w:t>
      </w:r>
      <w:r w:rsidR="00325C5E">
        <w:t xml:space="preserve">in dem jeweiligen Bereich des Gehirns. Da der essentielle Tremor genau dann auftritt, wenn eine motorische Handlung durchgeführt wird, konnte die </w:t>
      </w:r>
      <w:proofErr w:type="spellStart"/>
      <w:r w:rsidR="00325C5E">
        <w:t>closed</w:t>
      </w:r>
      <w:proofErr w:type="spellEnd"/>
      <w:r w:rsidR="00325C5E">
        <w:t>-loop THS so eingestellt werden, dass</w:t>
      </w:r>
      <w:r w:rsidR="00CD47DF">
        <w:t xml:space="preserve"> die Stimulation nur in solchen</w:t>
      </w:r>
      <w:r w:rsidR="00325C5E">
        <w:t xml:space="preserve"> Situation</w:t>
      </w:r>
      <w:r w:rsidR="00CD47DF">
        <w:t>en angewandt wird, in denen</w:t>
      </w:r>
      <w:r w:rsidR="00325C5E">
        <w:t xml:space="preserve"> der Tremor auch auftreten würde.</w:t>
      </w:r>
      <w:r w:rsidR="005B2AEA">
        <w:t xml:space="preserve"> </w:t>
      </w:r>
      <w:r w:rsidR="006F1E21">
        <w:t xml:space="preserve">He et al. (2020) konnten eine </w:t>
      </w:r>
      <w:proofErr w:type="spellStart"/>
      <w:r w:rsidR="006F1E21">
        <w:t>closed</w:t>
      </w:r>
      <w:proofErr w:type="spellEnd"/>
      <w:r w:rsidR="006F1E21">
        <w:t>-loop THS anwenden, die durch</w:t>
      </w:r>
      <w:r w:rsidR="00254332">
        <w:t xml:space="preserve"> </w:t>
      </w:r>
      <w:r w:rsidR="00254332">
        <w:t>Echtzeit</w:t>
      </w:r>
      <w:r w:rsidR="00254332">
        <w:t>-</w:t>
      </w:r>
      <w:r w:rsidR="006F1E21">
        <w:t>Bewegungen und Tremor</w:t>
      </w:r>
      <w:r w:rsidR="00254332">
        <w:t xml:space="preserve">, die ausschließlich auf LFP aus dem Thalamus basierten, </w:t>
      </w:r>
      <w:r w:rsidR="006F1E21">
        <w:t>die Stimulation steuerte</w:t>
      </w:r>
      <w:r w:rsidR="00254332">
        <w:t>.</w:t>
      </w:r>
      <w:r w:rsidR="006F1E21">
        <w:t xml:space="preserve"> </w:t>
      </w:r>
      <w:r w:rsidR="005B2AEA">
        <w:t>Es werden also erste Schritte gemacht, dass die Stimulation bei der THS nur stattfindet, wenn sie notwendig ist, und auf eine Art und Weise, bei der Energie gespart, Nebenwirkungen vollständig vermieden und Aufwand minimiert werden kann. Dafür ist es notwendig, so viele detaillierte Informationen über</w:t>
      </w:r>
      <w:r w:rsidR="00CD47DF">
        <w:t xml:space="preserve"> die Zusammenhänge zwischen den oszillatorischen Aktiv</w:t>
      </w:r>
      <w:r w:rsidR="00626AE7">
        <w:t>itätsmustern des Gehirns und der jeweiligen Zielposition</w:t>
      </w:r>
      <w:r w:rsidR="005B2AEA">
        <w:t xml:space="preserve"> zu erforschen, wie es möglich ist.</w:t>
      </w:r>
      <w:r w:rsidR="00325C5E">
        <w:t xml:space="preserve"> </w:t>
      </w:r>
      <w:r w:rsidR="000A59CC">
        <w:t xml:space="preserve"> </w:t>
      </w:r>
      <w:r>
        <w:t xml:space="preserve">   </w:t>
      </w:r>
    </w:p>
    <w:p w:rsidR="000C5BA2" w:rsidRDefault="000C5BA2" w:rsidP="004B1A26">
      <w:r>
        <w:t>Wir haben die Möglichkeit für diese Masterarbeit einige Datensätze von Patient*innen zu bekommen, die an Morbus Parkinson erkrankt sind und</w:t>
      </w:r>
      <w:r w:rsidR="00B84E11">
        <w:t xml:space="preserve"> im UKSH Kiel</w:t>
      </w:r>
      <w:r>
        <w:t xml:space="preserve"> mit der THS behandelt wurden.</w:t>
      </w:r>
      <w:r w:rsidR="00956D07">
        <w:t xml:space="preserve"> </w:t>
      </w:r>
      <w:r w:rsidR="004E28B4">
        <w:t xml:space="preserve">Das Ziel dieser Masterarbeit ist es, die Frage zu beantworten, ob anhand dieser </w:t>
      </w:r>
      <w:r w:rsidR="00956D07">
        <w:t xml:space="preserve">Datensätze </w:t>
      </w:r>
      <w:r w:rsidR="00D13501">
        <w:t>ein stabiler Effekt für die</w:t>
      </w:r>
      <w:r w:rsidR="004E28B4">
        <w:t xml:space="preserve"> bisher gefunden Zusammenhänge </w:t>
      </w:r>
      <w:r w:rsidR="00400442">
        <w:t>aufgezeigt werden kann</w:t>
      </w:r>
      <w:r w:rsidR="00117895">
        <w:t xml:space="preserve"> und ob noch weitere Zusammenhänge zu finden </w:t>
      </w:r>
      <w:r w:rsidR="00400442">
        <w:t xml:space="preserve">sind. </w:t>
      </w:r>
      <w:r w:rsidR="00956D07">
        <w:t xml:space="preserve">Im Fokus stehen dabei die Zusammenhänge zwischen </w:t>
      </w:r>
      <w:r w:rsidR="00527BD2">
        <w:t>den oszillatorischen Aktiv</w:t>
      </w:r>
      <w:r w:rsidR="00626AE7">
        <w:t>itätsmustern des Gehirns und der jeweiligen Zielposition</w:t>
      </w:r>
      <w:r w:rsidR="00956D07">
        <w:t>.</w:t>
      </w:r>
      <w:r w:rsidR="00341361">
        <w:t xml:space="preserve"> Da</w:t>
      </w:r>
      <w:r w:rsidR="00626AE7">
        <w:t xml:space="preserve"> </w:t>
      </w:r>
      <w:r w:rsidR="0001456B">
        <w:t>die P</w:t>
      </w:r>
      <w:r w:rsidR="00341361">
        <w:t>ower</w:t>
      </w:r>
      <w:r w:rsidR="0001456B">
        <w:t xml:space="preserve"> Im </w:t>
      </w:r>
      <w:proofErr w:type="spellStart"/>
      <w:r w:rsidR="0001456B">
        <w:t>Betaband</w:t>
      </w:r>
      <w:proofErr w:type="spellEnd"/>
      <w:r w:rsidR="00341361">
        <w:t xml:space="preserve"> mit der Schwere der Erkrankung bei Patient*innen mit Morbus Parkinson korreliert, gilt sie als vielversprechendes physiologisches Maß für die Krankheit. Es konnte gezeigt wer</w:t>
      </w:r>
      <w:r w:rsidR="0001456B">
        <w:t xml:space="preserve">den, dass der Peak der Power im </w:t>
      </w:r>
      <w:proofErr w:type="spellStart"/>
      <w:r w:rsidR="0001456B">
        <w:t>Betaband</w:t>
      </w:r>
      <w:proofErr w:type="spellEnd"/>
      <w:r w:rsidR="00341361">
        <w:t xml:space="preserve"> im sensomotorischen Bereich des STK zu finden ist (Horn, Neumann, Degen, Schneider &amp; Kühn</w:t>
      </w:r>
      <w:r w:rsidR="0053542A">
        <w:t>, 2017).</w:t>
      </w:r>
      <w:r w:rsidR="00341361">
        <w:t xml:space="preserve"> Deshalb ist im Falle der THS der sensomotorische Bereich des STK die Zielposition</w:t>
      </w:r>
      <w:r w:rsidR="00694CDE">
        <w:t>.</w:t>
      </w:r>
      <w:r w:rsidR="0053542A">
        <w:t xml:space="preserve"> Die größte Verbesserung der motorischen Symptome </w:t>
      </w:r>
      <w:r w:rsidR="006B0A1E">
        <w:t>konnte bei Stimulation im dorsalen Bereich des STK entdeckt werden (</w:t>
      </w:r>
      <w:proofErr w:type="spellStart"/>
      <w:r w:rsidR="006B0A1E">
        <w:t>Dembeck</w:t>
      </w:r>
      <w:proofErr w:type="spellEnd"/>
      <w:r w:rsidR="006B0A1E">
        <w:t xml:space="preserve"> et al., 2019).</w:t>
      </w:r>
      <w:r w:rsidR="00956D07">
        <w:t xml:space="preserve"> </w:t>
      </w:r>
      <w:r w:rsidR="00663B3B">
        <w:t>Aufgrund dieser Befunde</w:t>
      </w:r>
      <w:r w:rsidR="006B0A1E">
        <w:t xml:space="preserve"> ist zum einen die Power im </w:t>
      </w:r>
      <w:proofErr w:type="spellStart"/>
      <w:r w:rsidR="006B0A1E">
        <w:t>Betaband</w:t>
      </w:r>
      <w:proofErr w:type="spellEnd"/>
      <w:r w:rsidR="006B0A1E">
        <w:t xml:space="preserve"> des LFP b</w:t>
      </w:r>
      <w:r w:rsidR="00400442">
        <w:t>esonders interessant, da diese Information</w:t>
      </w:r>
      <w:r w:rsidR="00117895">
        <w:t xml:space="preserve"> durch den </w:t>
      </w:r>
      <w:proofErr w:type="spellStart"/>
      <w:r w:rsidR="00527BD2">
        <w:t>HaGuide</w:t>
      </w:r>
      <w:proofErr w:type="spellEnd"/>
      <w:r w:rsidR="00527BD2">
        <w:t xml:space="preserve"> bei der</w:t>
      </w:r>
      <w:r w:rsidR="00117895">
        <w:t xml:space="preserve"> </w:t>
      </w:r>
      <w:r w:rsidR="00527BD2">
        <w:t>Implantation der Elektrode</w:t>
      </w:r>
      <w:r w:rsidR="00117895">
        <w:t xml:space="preserve"> bereits zur Positionier</w:t>
      </w:r>
      <w:r w:rsidR="00400442">
        <w:t>ung der Elektrode</w:t>
      </w:r>
      <w:r w:rsidR="0020690E">
        <w:t xml:space="preserve"> und zur </w:t>
      </w:r>
      <w:r w:rsidR="009563DC">
        <w:t>Bestimmung</w:t>
      </w:r>
      <w:r w:rsidR="0020690E">
        <w:t xml:space="preserve"> des sensomotorischen Bereichs des STK</w:t>
      </w:r>
      <w:r w:rsidR="00400442">
        <w:t xml:space="preserve"> genutzt wird (Thompson et al., 2018). Ebenfalls interessant ist</w:t>
      </w:r>
      <w:r w:rsidR="0066637E">
        <w:t xml:space="preserve"> die Spike-Aktivität im elektrischen Signal</w:t>
      </w:r>
      <w:r w:rsidR="00400442">
        <w:t xml:space="preserve">, da auch das im </w:t>
      </w:r>
      <w:proofErr w:type="spellStart"/>
      <w:r w:rsidR="00400442">
        <w:t>HaGuide</w:t>
      </w:r>
      <w:proofErr w:type="spellEnd"/>
      <w:r w:rsidR="00400442">
        <w:t xml:space="preserve"> genutzt wird</w:t>
      </w:r>
      <w:r w:rsidR="0020690E">
        <w:t>, um die Grenzen des STK zu bestimmen</w:t>
      </w:r>
      <w:r w:rsidR="00400442">
        <w:t xml:space="preserve">. </w:t>
      </w:r>
      <w:r w:rsidR="0020690E">
        <w:t xml:space="preserve">Damit wir diese Zusammenhänge überprüfen können, sehen wir uns die </w:t>
      </w:r>
      <w:r w:rsidR="009563DC">
        <w:t xml:space="preserve">jeweiligen </w:t>
      </w:r>
      <w:r w:rsidR="0020690E">
        <w:t>oszillat</w:t>
      </w:r>
      <w:r w:rsidR="00626AE7">
        <w:t>orischen Aktivitätsmuster in der Zielposition an, in der</w:t>
      </w:r>
      <w:r w:rsidR="0020690E">
        <w:t xml:space="preserve"> die Elektroden implantiert wurden.</w:t>
      </w:r>
      <w:r w:rsidR="009563DC">
        <w:t xml:space="preserve"> Dort sollte sich der sensomotorische Bereich des STK befinden.</w:t>
      </w:r>
      <w:r w:rsidR="0020690E">
        <w:t xml:space="preserve"> Aus </w:t>
      </w:r>
      <w:r w:rsidR="00400442">
        <w:t>der bisherigen Literatur ergibt</w:t>
      </w:r>
      <w:r w:rsidR="00D13501">
        <w:t xml:space="preserve"> sich </w:t>
      </w:r>
      <w:r w:rsidR="00400442">
        <w:t>die folgende Annahme</w:t>
      </w:r>
      <w:r w:rsidR="00D13501">
        <w:t xml:space="preserve">: </w:t>
      </w:r>
    </w:p>
    <w:p w:rsidR="00D13501" w:rsidRDefault="00D13501" w:rsidP="004B1A26">
      <w:r>
        <w:t>Hypothese 1</w:t>
      </w:r>
      <w:r w:rsidR="00942303">
        <w:t>.1</w:t>
      </w:r>
      <w:r>
        <w:t xml:space="preserve">: Die Power im </w:t>
      </w:r>
      <w:proofErr w:type="spellStart"/>
      <w:r>
        <w:t>Betaband</w:t>
      </w:r>
      <w:proofErr w:type="spellEnd"/>
      <w:r w:rsidR="004C62A2">
        <w:t xml:space="preserve"> </w:t>
      </w:r>
      <w:r w:rsidR="00527BD2">
        <w:t xml:space="preserve">des LFP </w:t>
      </w:r>
      <w:r w:rsidR="00942303">
        <w:t>ist</w:t>
      </w:r>
      <w:r w:rsidR="00626AE7">
        <w:t xml:space="preserve"> in der Nähe der Zielposition</w:t>
      </w:r>
      <w:r w:rsidR="0020690E">
        <w:t xml:space="preserve"> </w:t>
      </w:r>
      <w:r w:rsidR="00E17525">
        <w:t>größer</w:t>
      </w:r>
      <w:r w:rsidR="00B47553">
        <w:t xml:space="preserve"> als in weiter</w:t>
      </w:r>
      <w:r w:rsidR="00626AE7">
        <w:t xml:space="preserve"> Entfernung von der Zielposition</w:t>
      </w:r>
      <w:r>
        <w:t>.</w:t>
      </w:r>
    </w:p>
    <w:p w:rsidR="00942303" w:rsidRDefault="0066637E" w:rsidP="00942303">
      <w:r>
        <w:t>Hypothese 1.2: Die</w:t>
      </w:r>
      <w:r w:rsidR="00942303">
        <w:t xml:space="preserve"> </w:t>
      </w:r>
      <w:r>
        <w:t xml:space="preserve">Spike-Aktivität im elektrischen Signal </w:t>
      </w:r>
      <w:r w:rsidR="00942303">
        <w:t>ist in d</w:t>
      </w:r>
      <w:r w:rsidR="00626AE7">
        <w:t>er Nähe der Zielposition</w:t>
      </w:r>
      <w:r w:rsidR="00E17525">
        <w:t xml:space="preserve"> größer</w:t>
      </w:r>
      <w:r w:rsidR="00626AE7">
        <w:t xml:space="preserve"> als in weiter Entfernung von</w:t>
      </w:r>
      <w:r w:rsidR="00942303">
        <w:t xml:space="preserve"> </w:t>
      </w:r>
      <w:r w:rsidR="00626AE7">
        <w:t>der Zielposition</w:t>
      </w:r>
      <w:r w:rsidR="00942303">
        <w:t>.</w:t>
      </w:r>
    </w:p>
    <w:p w:rsidR="00C354B8" w:rsidRDefault="00D13501" w:rsidP="004B1A26">
      <w:r>
        <w:t>Ebenfalls von besonderem Interesse ist die aperiodische Komponente de</w:t>
      </w:r>
      <w:r w:rsidR="00B20E7A">
        <w:t>s LFP</w:t>
      </w:r>
      <w:r>
        <w:t xml:space="preserve">. </w:t>
      </w:r>
      <w:r w:rsidR="00B20E7A">
        <w:t>Das LFP</w:t>
      </w:r>
      <w:r>
        <w:t xml:space="preserve"> enthält periodische und aperiodische Eigenschaften. In der Forschung wurden bisher in den meisten Bereichen ausschließlich die periodischen Anteile berücksichtigt, während der aperiodische Anteil, der einer 1/f-Verteilun</w:t>
      </w:r>
      <w:r w:rsidR="00B20E7A">
        <w:t>g entspricht</w:t>
      </w:r>
      <w:r w:rsidR="00562463">
        <w:t>, nur als Hintergrundrauschen entfernt und ignoriert wurde (</w:t>
      </w:r>
      <w:proofErr w:type="spellStart"/>
      <w:r w:rsidR="00C141B0">
        <w:t>Donoghue</w:t>
      </w:r>
      <w:proofErr w:type="spellEnd"/>
      <w:r w:rsidR="00C141B0">
        <w:t xml:space="preserve"> et al., 2020).</w:t>
      </w:r>
      <w:r w:rsidR="00193E0E">
        <w:t xml:space="preserve"> Dass die periodischen Oszillationen mit physiologischen, kognitiven und </w:t>
      </w:r>
      <w:proofErr w:type="spellStart"/>
      <w:r w:rsidR="00193E0E">
        <w:t>behavioralen</w:t>
      </w:r>
      <w:proofErr w:type="spellEnd"/>
      <w:r w:rsidR="00193E0E">
        <w:t xml:space="preserve"> Zuständen sowie mit Krankheitseigenschaften zusammenhängen, konnte in der Vergangenheit nachgewiesen werden. Nun gibt es aber auch Hinweise darauf, dass</w:t>
      </w:r>
      <w:r w:rsidR="00A43F20">
        <w:t xml:space="preserve"> sich</w:t>
      </w:r>
      <w:r w:rsidR="00193E0E">
        <w:t xml:space="preserve"> die aperiodische Komponente ebenfalls </w:t>
      </w:r>
      <w:r w:rsidR="00A43F20">
        <w:t xml:space="preserve">in Abhängigkeit von Alter, Aufgabenanforderungen und kognitiven Zuständen verändert und somit eher eine physiologisch interpretierbare Eigenschaft </w:t>
      </w:r>
      <w:r w:rsidR="00A43F20">
        <w:lastRenderedPageBreak/>
        <w:t xml:space="preserve">darstellt, statt eines zufälligen Hintergrundrauschens. Durch einen neuen Algorithmus </w:t>
      </w:r>
      <w:r w:rsidR="00CB3F02">
        <w:t xml:space="preserve">(FOOOF) </w:t>
      </w:r>
      <w:r w:rsidR="00A43F20">
        <w:t xml:space="preserve">von </w:t>
      </w:r>
      <w:proofErr w:type="spellStart"/>
      <w:r w:rsidR="00A43F20">
        <w:t>Donoghue</w:t>
      </w:r>
      <w:proofErr w:type="spellEnd"/>
      <w:r w:rsidR="00A43F20">
        <w:t xml:space="preserve"> et al. (2020) kann der aperiodische Anteil des Signals von den periodischen Anteilen getrennt werden</w:t>
      </w:r>
      <w:r w:rsidR="00C354B8">
        <w:t>. Dadurch können w</w:t>
      </w:r>
      <w:r w:rsidR="00CB3F02">
        <w:t xml:space="preserve">ir die reine Power der periodischen Oszillationen </w:t>
      </w:r>
      <w:r w:rsidR="00B21298">
        <w:t>ohne aperiodischen Anteil für die</w:t>
      </w:r>
      <w:r w:rsidR="00CB3F02">
        <w:t xml:space="preserve"> einzelnen</w:t>
      </w:r>
      <w:r w:rsidR="00C354B8">
        <w:t xml:space="preserve"> Frequenzbänder errechnen, aber auch die aperiodische Komponente selbst als Faktor untersuchen. Dabei gehen wir davon aus, dass es </w:t>
      </w:r>
      <w:r w:rsidR="00E17525">
        <w:t xml:space="preserve">auch </w:t>
      </w:r>
      <w:r w:rsidR="00C354B8">
        <w:t>einen Zusammenhang zwischen der aperiodischen Kompo</w:t>
      </w:r>
      <w:r w:rsidR="00A236E8">
        <w:t>nente und der Zielposition</w:t>
      </w:r>
      <w:r w:rsidR="00C354B8">
        <w:t xml:space="preserve"> gibt</w:t>
      </w:r>
      <w:r w:rsidR="00E17525">
        <w:t>, in dem die Elektrode implantiert wurde</w:t>
      </w:r>
      <w:r w:rsidR="00C354B8">
        <w:t>.</w:t>
      </w:r>
    </w:p>
    <w:p w:rsidR="00D13501" w:rsidRDefault="008637AB" w:rsidP="004B1A26">
      <w:r>
        <w:t>Hypothese 2</w:t>
      </w:r>
      <w:r w:rsidR="00C354B8">
        <w:t>: Die aperiod</w:t>
      </w:r>
      <w:r w:rsidR="004D0B8A">
        <w:t>ische Komponente des LFP</w:t>
      </w:r>
      <w:r w:rsidR="00BE20E5">
        <w:t xml:space="preserve"> hängt zusammen mit der Entfernu</w:t>
      </w:r>
      <w:r w:rsidR="00A236E8">
        <w:t>ng der Elektrode zu der Zielposition.</w:t>
      </w:r>
    </w:p>
    <w:p w:rsidR="008637AB" w:rsidRDefault="008637AB" w:rsidP="004B1A26">
      <w:r>
        <w:t xml:space="preserve">Es soll </w:t>
      </w:r>
      <w:r w:rsidR="009229BA">
        <w:t xml:space="preserve">zusätzlich </w:t>
      </w:r>
      <w:r>
        <w:t>explorativ überprüft werden, ob die bisherigen Befunde aus der Forschung in dem vorhandenen Datensatz zu finden sind und ob noch weitere As</w:t>
      </w:r>
      <w:r w:rsidR="00230440">
        <w:t>pekte eine Rolle für die Position der Elektrode spielen</w:t>
      </w:r>
      <w:r>
        <w:t xml:space="preserve">, die bisher nicht berücksichtigt worden sind. Die Power im Thetaband und im Alphaband wurde beispielsweise mit Tremor in Verbindung gebracht, aber nicht </w:t>
      </w:r>
      <w:r w:rsidR="00606DE4">
        <w:t xml:space="preserve">direkt </w:t>
      </w:r>
      <w:r>
        <w:t>mit der Positionierung der Elektrode im sensomotorischen Bereich des STK (</w:t>
      </w:r>
      <w:proofErr w:type="spellStart"/>
      <w:r>
        <w:t>Koirala</w:t>
      </w:r>
      <w:proofErr w:type="spellEnd"/>
      <w:r>
        <w:t xml:space="preserve"> et al., 2020).</w:t>
      </w:r>
    </w:p>
    <w:p w:rsidR="000C5BA2" w:rsidRDefault="000C5BA2" w:rsidP="004B1A26">
      <w:r>
        <w:t xml:space="preserve">Ein weiteres Ziel ist, am Ende der Masterarbeit ein Skript entwickelt zu haben, das zukünftige Forschung </w:t>
      </w:r>
      <w:r w:rsidR="00843FF4">
        <w:t xml:space="preserve">zu diesem Bereich </w:t>
      </w:r>
      <w:r>
        <w:t>erleichtert und ein automatisiertes Programm zu Verfügung stellt, mit dem andere Datensätze und Fragestellungen verarbeitet und untersucht werden können.</w:t>
      </w:r>
    </w:p>
    <w:p w:rsidR="00465D1F" w:rsidRDefault="00966214" w:rsidP="000D188D">
      <w:r>
        <w:t xml:space="preserve">2. Methoden </w:t>
      </w:r>
    </w:p>
    <w:p w:rsidR="00966214" w:rsidRDefault="00966214" w:rsidP="000D188D">
      <w:r>
        <w:t>2.1 Stichprobe/ Daten</w:t>
      </w:r>
    </w:p>
    <w:p w:rsidR="00D21565" w:rsidRDefault="00966214" w:rsidP="000D188D">
      <w:r>
        <w:t>Es liegen Daten von 30 Patient*innen vor, die an Morbus Parkinson erkrankt sind und eine Behandlung durch THS</w:t>
      </w:r>
      <w:r w:rsidR="00AE35F8">
        <w:t xml:space="preserve"> erhalten haben. Pro Patient*in sind 38 bis 153 Momentaufnahmen vorhanden</w:t>
      </w:r>
      <w:r w:rsidR="0079625F">
        <w:t>,</w:t>
      </w:r>
      <w:r w:rsidR="00AE35F8">
        <w:t xml:space="preserve"> die während der Operation von Testelektroden aufgezeichnet wurden.</w:t>
      </w:r>
      <w:r w:rsidR="0079625F">
        <w:t xml:space="preserve"> </w:t>
      </w:r>
      <w:r w:rsidR="00AE35F8">
        <w:t>Jede Momentaufnahme</w:t>
      </w:r>
      <w:r>
        <w:t xml:space="preserve"> </w:t>
      </w:r>
      <w:r w:rsidR="00AE35F8">
        <w:t>e</w:t>
      </w:r>
      <w:r w:rsidR="001F6781">
        <w:t>nthält das elektrische</w:t>
      </w:r>
      <w:r w:rsidR="00AE35F8">
        <w:t xml:space="preserve"> Signal einer bestimmten Elektrodenposition.</w:t>
      </w:r>
      <w:r w:rsidR="001F6781">
        <w:t xml:space="preserve"> Neben den Rohdaten befinden sich in den Datensätzen noch einige weitere Versionen, bei denen das Signal auf unterschiedliche Weise bereits vorverarbeitet oder gefiltert wurde. </w:t>
      </w:r>
      <w:r w:rsidR="00AE35F8">
        <w:t>Es gibt für jede Momentaufnahmen Informationen über die</w:t>
      </w:r>
      <w:r w:rsidR="00E5355F">
        <w:t xml:space="preserve"> Seite, auf der die Elektrode eingeführt wurde. </w:t>
      </w:r>
      <w:r w:rsidR="001F6781">
        <w:t xml:space="preserve">Da bei der Therapie mit THS bilateral stimulier wird, kann die Elektrode sich </w:t>
      </w:r>
      <w:r w:rsidR="00F577BF">
        <w:t>in der rechten</w:t>
      </w:r>
      <w:r w:rsidR="00E5355F">
        <w:t xml:space="preserve"> (R)</w:t>
      </w:r>
      <w:r w:rsidR="00F577BF">
        <w:t xml:space="preserve"> oder linken Hemisphäre </w:t>
      </w:r>
      <w:r w:rsidR="00E5355F">
        <w:t xml:space="preserve">(L) </w:t>
      </w:r>
      <w:r w:rsidR="00F577BF">
        <w:t>befindet.</w:t>
      </w:r>
      <w:r w:rsidR="0035508D">
        <w:t xml:space="preserve"> </w:t>
      </w:r>
      <w:r w:rsidR="001F6781">
        <w:t xml:space="preserve">Zur Einführung der Elektrode wird sie außerdem in eine winkelstabile Vorrichtung eingeführt, die aus 5 Öffnungen besteht. </w:t>
      </w:r>
      <w:r w:rsidR="00E635F2">
        <w:t xml:space="preserve">Je nachdem in welche Öffnung </w:t>
      </w:r>
      <w:r w:rsidR="001F6781">
        <w:t>die Elektrode eingeführt wu</w:t>
      </w:r>
      <w:r w:rsidR="00E635F2">
        <w:t>rd</w:t>
      </w:r>
      <w:r w:rsidR="001F6781">
        <w:t>e, ist</w:t>
      </w:r>
      <w:r w:rsidR="00E635F2">
        <w:t xml:space="preserve"> die</w:t>
      </w:r>
      <w:r w:rsidR="001F6781">
        <w:t xml:space="preserve"> Position der</w:t>
      </w:r>
      <w:r w:rsidR="00E635F2">
        <w:t xml:space="preserve"> Elektrode entweder zentral (T1), </w:t>
      </w:r>
      <w:proofErr w:type="spellStart"/>
      <w:r w:rsidR="00E635F2">
        <w:t>anterior</w:t>
      </w:r>
      <w:proofErr w:type="spellEnd"/>
      <w:r w:rsidR="00E635F2">
        <w:t xml:space="preserve"> (T2), medial (T3 auf der linken Seite; T5 auf der rechten Seite), </w:t>
      </w:r>
      <w:proofErr w:type="spellStart"/>
      <w:r w:rsidR="00E635F2">
        <w:t>posterior</w:t>
      </w:r>
      <w:proofErr w:type="spellEnd"/>
      <w:r w:rsidR="00E635F2">
        <w:t xml:space="preserve"> (T4) oder lateral (T5 auf der linken Seite; T3 auf der linken Seite). </w:t>
      </w:r>
      <w:r w:rsidR="001F6781">
        <w:t>Die letzte relevante Information über die Position der Elektrode ist d</w:t>
      </w:r>
      <w:r w:rsidR="00CA7EC0">
        <w:t>ie Tiefe de</w:t>
      </w:r>
      <w:r w:rsidR="00D67C89">
        <w:t>r Elektrode in Relation zu einer Zielposition</w:t>
      </w:r>
      <w:r w:rsidR="00CA7EC0">
        <w:t>. Die Zielposition für die Elektrode wurde zuvor mittels MRT</w:t>
      </w:r>
      <w:r w:rsidR="001F6781">
        <w:t xml:space="preserve"> bestimmt und wird</w:t>
      </w:r>
      <w:r w:rsidR="00CA7EC0">
        <w:t xml:space="preserve"> als 0 kodiert. Die Messung des S</w:t>
      </w:r>
      <w:r w:rsidR="00D67C89">
        <w:t>ignals beginnt bei der Implantation der Elektrode</w:t>
      </w:r>
      <w:r w:rsidR="00CA7EC0">
        <w:t xml:space="preserve"> in der </w:t>
      </w:r>
      <w:r w:rsidR="001F6781">
        <w:t>Regel bei einer Tiefe von 10</w:t>
      </w:r>
      <w:r w:rsidR="00CA7EC0">
        <w:t>, also 10 mm vor der Zielposition.</w:t>
      </w:r>
      <w:r w:rsidR="0092094A">
        <w:t xml:space="preserve"> Wird die Elektrode über die Zielposition hinaus bewegt, bekommt die Tiefe ein negatives Vorzeichen</w:t>
      </w:r>
      <w:r w:rsidR="00D21565">
        <w:t>.</w:t>
      </w:r>
    </w:p>
    <w:p w:rsidR="0023392E" w:rsidRDefault="0023392E" w:rsidP="000D188D">
      <w:r>
        <w:t>2.2 Durchführung</w:t>
      </w:r>
    </w:p>
    <w:p w:rsidR="004A551C" w:rsidRDefault="00F96CB9" w:rsidP="000D188D">
      <w:r>
        <w:t>Bevor die Operation</w:t>
      </w:r>
      <w:r w:rsidR="00CD7FA9">
        <w:t xml:space="preserve"> zur Implantation der Elektroden</w:t>
      </w:r>
      <w:r>
        <w:t xml:space="preserve"> stattfindet, wird durch ein MRT des Gehirns die Position des STK bestimmt, um festzulegen, an welcher Stelle die Elektrode eingesetzt werden soll. Da die STK selbst im MRT oft nicht ausreichend erkennbar sind, muss die</w:t>
      </w:r>
      <w:r w:rsidR="00FA0E4A">
        <w:t xml:space="preserve"> Position durch die umliegenden Strukturen geschätzt werden. </w:t>
      </w:r>
      <w:r w:rsidR="00842EDA">
        <w:t>Für die Durchführung der Operation wurde als physiologisches Navigationssys</w:t>
      </w:r>
      <w:r w:rsidR="003C26E7">
        <w:t xml:space="preserve">tem zur Neurochirurgie das </w:t>
      </w:r>
      <w:proofErr w:type="spellStart"/>
      <w:r w:rsidR="003C26E7">
        <w:t>Neuro</w:t>
      </w:r>
      <w:proofErr w:type="spellEnd"/>
      <w:r w:rsidR="003C26E7">
        <w:t xml:space="preserve"> Omega System</w:t>
      </w:r>
      <w:r w:rsidR="00842EDA">
        <w:t xml:space="preserve"> von Alpha Omega </w:t>
      </w:r>
      <w:proofErr w:type="spellStart"/>
      <w:r w:rsidR="00842EDA">
        <w:t>Enginnering</w:t>
      </w:r>
      <w:proofErr w:type="spellEnd"/>
      <w:r w:rsidR="00842EDA">
        <w:t xml:space="preserve"> LTD.</w:t>
      </w:r>
      <w:r w:rsidR="003C26E7">
        <w:t xml:space="preserve"> </w:t>
      </w:r>
      <w:r w:rsidR="00842EDA">
        <w:t xml:space="preserve">verwendet. </w:t>
      </w:r>
      <w:r w:rsidR="003C26E7">
        <w:t xml:space="preserve">Es handelt sich dabei um ein Gerät mit dem intraoperativ </w:t>
      </w:r>
      <w:r w:rsidR="00BF1CB7">
        <w:t xml:space="preserve">neurophysiologische Aufzeichnungen und Stimulationen durchgeführt werden können. </w:t>
      </w:r>
      <w:r w:rsidR="000E3A63">
        <w:t>Z</w:t>
      </w:r>
      <w:r w:rsidR="003F70B6">
        <w:t xml:space="preserve">ur </w:t>
      </w:r>
      <w:r w:rsidR="003F70B6">
        <w:lastRenderedPageBreak/>
        <w:t>Durchführung der Operation wu</w:t>
      </w:r>
      <w:r w:rsidR="000E3A63">
        <w:t>rd</w:t>
      </w:r>
      <w:r w:rsidR="003F70B6">
        <w:t>e</w:t>
      </w:r>
      <w:r w:rsidR="00FA0E4A">
        <w:t xml:space="preserve"> an der</w:t>
      </w:r>
      <w:r w:rsidR="000E3A63">
        <w:t xml:space="preserve"> vorher bestimmten Stelle durch eine Bohrung di</w:t>
      </w:r>
      <w:r w:rsidR="003F70B6">
        <w:t>e Schädeldecke geöffnet. Dort wu</w:t>
      </w:r>
      <w:r w:rsidR="000E3A63">
        <w:t>rd</w:t>
      </w:r>
      <w:r w:rsidR="003F70B6">
        <w:t>e</w:t>
      </w:r>
      <w:r w:rsidR="000E3A63">
        <w:t xml:space="preserve"> zunächst erstmal eine Testelektrode eingeführt, um die Nebenwirkungen der THS durch das Anpassen der Position und der Stromstärke zu minimieren. </w:t>
      </w:r>
      <w:r w:rsidR="0092094A">
        <w:t xml:space="preserve"> </w:t>
      </w:r>
      <w:r w:rsidR="003F70B6">
        <w:t>Dafür wurden die Patient*innen geweckt, damit sie Fragen beantworten konnten. Ihre Antworten konnten Hinweise auf Sprach- oder Denkstörungen geben, die durch die THS neu entstanden sind.</w:t>
      </w:r>
      <w:r w:rsidR="00C62577">
        <w:t xml:space="preserve"> Da die im Voraus berechnete Stelle für die Platzierung der Elektrode </w:t>
      </w:r>
      <w:r w:rsidR="00D60E01">
        <w:t>meistens</w:t>
      </w:r>
      <w:r w:rsidR="00C62577">
        <w:t xml:space="preserve"> bereits ausreichend genau i</w:t>
      </w:r>
      <w:r w:rsidR="00D60E01">
        <w:t>st, wurde die Elektrode in der Regel</w:t>
      </w:r>
      <w:r w:rsidR="00C62577">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t xml:space="preserve"> Es können</w:t>
      </w:r>
      <w:r w:rsidR="00396A46">
        <w:t xml:space="preserve"> daher die Aufzeichnungen von eins bis fünf Kanälen</w:t>
      </w:r>
      <w:r w:rsidR="007F6159">
        <w:t xml:space="preserve"> </w:t>
      </w:r>
      <w:r w:rsidR="00D60E01">
        <w:t>enthalten sein, wobei dies lediglich</w:t>
      </w:r>
      <w:r w:rsidR="00D21565">
        <w:t xml:space="preserve"> die Verwendung eines weiteren</w:t>
      </w:r>
      <w:r w:rsidR="00396A46">
        <w:t xml:space="preserve"> Trajekts bedeutete. </w:t>
      </w:r>
      <w:r w:rsidR="00D21565">
        <w:t>Bei insgesamt 3738 Momentaufnahmen</w:t>
      </w:r>
      <w:r w:rsidR="00912FB2">
        <w:t xml:space="preserve"> (</w:t>
      </w:r>
      <w:r w:rsidR="00912FB2" w:rsidRPr="00912FB2">
        <w:rPr>
          <w:i/>
        </w:rPr>
        <w:t>M</w:t>
      </w:r>
      <w:r w:rsidR="00912FB2">
        <w:t xml:space="preserve"> = 124.6, </w:t>
      </w:r>
      <w:r w:rsidR="00912FB2" w:rsidRPr="00912FB2">
        <w:rPr>
          <w:i/>
        </w:rPr>
        <w:t>SD</w:t>
      </w:r>
      <w:r w:rsidR="00CD7FA9">
        <w:t xml:space="preserve"> = 26.6</w:t>
      </w:r>
      <w:r w:rsidR="00912FB2">
        <w:t>) über die 30 Patient*innen, gab es 3971 Kanäle</w:t>
      </w:r>
      <w:r w:rsidR="00754537">
        <w:t>, wobei bei 8 Patient*innen mehr als ein Kanal vorhanden war</w:t>
      </w:r>
      <w:r w:rsidR="00912FB2">
        <w:t>.</w:t>
      </w:r>
      <w:r w:rsidR="00D23BEA">
        <w:t xml:space="preserve"> D</w:t>
      </w:r>
      <w:r w:rsidR="00754537">
        <w:t>ie höchste Anzahl an Kanälen</w:t>
      </w:r>
      <w:r w:rsidR="00D60E01">
        <w:t xml:space="preserve"> war 3</w:t>
      </w:r>
      <w:r w:rsidR="00754537">
        <w:t>.</w:t>
      </w:r>
      <w:r w:rsidR="00912FB2">
        <w:t xml:space="preserve"> In dem Ordner </w:t>
      </w:r>
      <w:r w:rsidR="00D21565">
        <w:t>mit den wenigsten Momentaufnahmen</w:t>
      </w:r>
      <w:r w:rsidR="00912FB2">
        <w:t>, befanden sic</w:t>
      </w:r>
      <w:r w:rsidR="00D21565">
        <w:t>h 38 Momentaufnahmen</w:t>
      </w:r>
      <w:r w:rsidR="00CD7FA9">
        <w:t xml:space="preserve">. In dem Ordner mit </w:t>
      </w:r>
      <w:r w:rsidR="00912FB2">
        <w:t xml:space="preserve">den meisten </w:t>
      </w:r>
      <w:r w:rsidR="00D21565">
        <w:t xml:space="preserve">Momentaufnahmen </w:t>
      </w:r>
      <w:r w:rsidR="00D60E01">
        <w:t>befanden sich 153</w:t>
      </w:r>
      <w:r w:rsidR="00D21565">
        <w:t xml:space="preserve"> Momentaufnahmen</w:t>
      </w:r>
      <w:r w:rsidR="00D60E01">
        <w:t xml:space="preserve">. </w:t>
      </w:r>
      <w:r w:rsidR="007F6159">
        <w:t>Sobald die Position</w:t>
      </w:r>
      <w:r w:rsidR="005F0D0D">
        <w:t xml:space="preserve"> der Elektrode ausgewählt wurde, die das</w:t>
      </w:r>
      <w:r w:rsidR="007F6159">
        <w:t xml:space="preserve"> </w:t>
      </w:r>
      <w:r w:rsidR="005F0D0D">
        <w:t>beste Ergebnis aufwies</w:t>
      </w:r>
      <w:r w:rsidR="007F6159">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Default="00C62D1C" w:rsidP="000D188D">
      <w:r>
        <w:t xml:space="preserve">2.3 </w:t>
      </w:r>
      <w:proofErr w:type="gramStart"/>
      <w:r>
        <w:t>Vorverarbeitung</w:t>
      </w:r>
      <w:proofErr w:type="gramEnd"/>
      <w:r w:rsidR="00D37F49">
        <w:t xml:space="preserve"> der Spike- und LFP-</w:t>
      </w:r>
      <w:r w:rsidR="0023392E">
        <w:t>Daten</w:t>
      </w:r>
    </w:p>
    <w:p w:rsidR="0023392E" w:rsidRDefault="00610D3E" w:rsidP="000D188D">
      <w:r>
        <w:t>Die Datensätze wu</w:t>
      </w:r>
      <w:r w:rsidR="0023392E">
        <w:t>rde</w:t>
      </w:r>
      <w:r>
        <w:t>n</w:t>
      </w:r>
      <w:r w:rsidR="0023392E">
        <w:t xml:space="preserve"> mit Hilfe von</w:t>
      </w:r>
      <w:r w:rsidR="00B47FD4">
        <w:t xml:space="preserve"> selbsterstellten Skripten in</w:t>
      </w:r>
      <w:r w:rsidR="0023392E">
        <w:t xml:space="preserve"> </w:t>
      </w:r>
      <w:proofErr w:type="spellStart"/>
      <w:r w:rsidR="0023392E">
        <w:t>Matlab</w:t>
      </w:r>
      <w:proofErr w:type="spellEnd"/>
      <w:r w:rsidR="0023392E">
        <w:t xml:space="preserve"> (R2020b, </w:t>
      </w:r>
      <w:proofErr w:type="spellStart"/>
      <w:r w:rsidR="0023392E">
        <w:t>MathWorks</w:t>
      </w:r>
      <w:proofErr w:type="spellEnd"/>
      <w:r w:rsidR="0023392E">
        <w:t xml:space="preserve"> Inc.)</w:t>
      </w:r>
      <w:r>
        <w:t xml:space="preserve"> eingelesen, verarbeitet und visualisiert. </w:t>
      </w:r>
      <w:r w:rsidR="00B43223">
        <w:t xml:space="preserve">Um die Daten einzulesen und zu verarbeiten wurde die </w:t>
      </w:r>
      <w:proofErr w:type="spellStart"/>
      <w:r w:rsidR="00B43223">
        <w:t>Matlab</w:t>
      </w:r>
      <w:proofErr w:type="spellEnd"/>
      <w:r w:rsidR="00B43223">
        <w:t>-Toolbox Fieldtrip verwendet (</w:t>
      </w:r>
      <w:proofErr w:type="spellStart"/>
      <w:r w:rsidR="00B43223">
        <w:t>Oostenveld</w:t>
      </w:r>
      <w:proofErr w:type="spellEnd"/>
      <w:r w:rsidR="00B43223">
        <w:t xml:space="preserve">, Fries, Maris &amp; </w:t>
      </w:r>
      <w:proofErr w:type="spellStart"/>
      <w:r w:rsidR="00B43223">
        <w:t>Schoffelen</w:t>
      </w:r>
      <w:proofErr w:type="spellEnd"/>
      <w:r w:rsidR="00B43223">
        <w:t>, 2011).</w:t>
      </w:r>
      <w:r w:rsidR="00821B87">
        <w:t xml:space="preserve"> Zu Beginn wu</w:t>
      </w:r>
      <w:r w:rsidR="008813BD">
        <w:t xml:space="preserve">rden die jeweiligen Informationen über die </w:t>
      </w:r>
      <w:r w:rsidR="00CD7FA9">
        <w:t xml:space="preserve">aktuelle </w:t>
      </w:r>
      <w:r w:rsidR="008813BD">
        <w:t xml:space="preserve">Position der Elektrode </w:t>
      </w:r>
      <w:r w:rsidR="00D23BEA">
        <w:t>für alle Momentaufnahmen</w:t>
      </w:r>
      <w:r w:rsidR="008813BD">
        <w:t xml:space="preserve"> eines Patient*innen-Ordners abgespeichert (Tiefe, Seite, Trajekt). </w:t>
      </w:r>
      <w:r w:rsidR="00031E37">
        <w:t xml:space="preserve">Dann wurde das </w:t>
      </w:r>
      <w:r w:rsidR="000A7B2C">
        <w:t xml:space="preserve">elektrische Signal eingelesen, das für die Betrachtung der Spikes </w:t>
      </w:r>
      <w:r w:rsidR="00D34323">
        <w:t xml:space="preserve">während der Operation </w:t>
      </w:r>
      <w:r w:rsidR="000A7B2C">
        <w:t xml:space="preserve">gefiltert wurde. Dabei wurde die Standardeinstellung des </w:t>
      </w:r>
      <w:proofErr w:type="spellStart"/>
      <w:r w:rsidR="000A7B2C">
        <w:t>Neuro</w:t>
      </w:r>
      <w:proofErr w:type="spellEnd"/>
      <w:r w:rsidR="000A7B2C">
        <w:t xml:space="preserve"> Omega Systems für das Filtern von Spike-Aktivität verwendet. Dieser Filter hat eine high-</w:t>
      </w:r>
      <w:proofErr w:type="spellStart"/>
      <w:r w:rsidR="000A7B2C">
        <w:t>pass</w:t>
      </w:r>
      <w:proofErr w:type="spellEnd"/>
      <w:r w:rsidR="000A7B2C">
        <w:t xml:space="preserve"> Reichweite von</w:t>
      </w:r>
      <w:r w:rsidR="00821B87">
        <w:t xml:space="preserve"> </w:t>
      </w:r>
      <w:r w:rsidR="00245ED2">
        <w:t xml:space="preserve">0 – 600 Hz und eine </w:t>
      </w:r>
      <w:proofErr w:type="spellStart"/>
      <w:r w:rsidR="00245ED2">
        <w:t>low</w:t>
      </w:r>
      <w:proofErr w:type="spellEnd"/>
      <w:r w:rsidR="00245ED2">
        <w:t>-</w:t>
      </w:r>
      <w:proofErr w:type="spellStart"/>
      <w:r w:rsidR="00245ED2">
        <w:t>pass</w:t>
      </w:r>
      <w:proofErr w:type="spellEnd"/>
      <w:r w:rsidR="00245ED2">
        <w:t xml:space="preserve"> Reichweite von 5000 – 9000 Hz. Um welche Art von Filter es sich dabei handelt, ist unbekannt. V</w:t>
      </w:r>
      <w:r w:rsidR="00E5355F">
        <w:t>on</w:t>
      </w:r>
      <w:r w:rsidR="00245ED2">
        <w:t xml:space="preserve"> diesen Daten</w:t>
      </w:r>
      <w:r w:rsidR="00E5355F">
        <w:t xml:space="preserve"> wurde das quadratische Mittel</w:t>
      </w:r>
      <w:r w:rsidR="00821B87">
        <w:t xml:space="preserve"> berechnet und abgespeichert. A</w:t>
      </w:r>
      <w:r w:rsidR="007C221B">
        <w:t xml:space="preserve">ls nächstes wurde für die Betrachtung der LFP das rohe kontinuierliche </w:t>
      </w:r>
      <w:r w:rsidR="00155869">
        <w:t>Signal</w:t>
      </w:r>
      <w:r w:rsidR="00821B87">
        <w:t xml:space="preserve"> eingele</w:t>
      </w:r>
      <w:r w:rsidR="005F0D0D">
        <w:t>sen und die S</w:t>
      </w:r>
      <w:r w:rsidR="0049460C">
        <w:t xml:space="preserve">amplegröße von 44000 </w:t>
      </w:r>
      <w:r w:rsidR="00821B87">
        <w:t xml:space="preserve">Hz auf 512 Hz </w:t>
      </w:r>
      <w:r w:rsidR="00F65A91">
        <w:t xml:space="preserve">verringert. </w:t>
      </w:r>
      <w:r w:rsidR="00031E37">
        <w:t>Im nächsten Schritt wu</w:t>
      </w:r>
      <w:r w:rsidR="00F65A91">
        <w:t xml:space="preserve">rden die </w:t>
      </w:r>
      <w:r w:rsidR="00031E37">
        <w:t>LFP-</w:t>
      </w:r>
      <w:r w:rsidR="00F65A91">
        <w:t xml:space="preserve">Daten bereinigt. </w:t>
      </w:r>
      <w:r w:rsidR="005C311D">
        <w:t xml:space="preserve">Um die Vergleichbarkeit der </w:t>
      </w:r>
      <w:r w:rsidR="00031E37">
        <w:t>LFP-</w:t>
      </w:r>
      <w:r w:rsidR="005C311D">
        <w:t xml:space="preserve">Daten zu ermöglichen, wurden sie </w:t>
      </w:r>
      <w:r w:rsidR="00031E37">
        <w:t xml:space="preserve">dafür </w:t>
      </w:r>
      <w:r w:rsidR="005C311D">
        <w:t>normalisiert. Anschließend wurden die</w:t>
      </w:r>
      <w:r w:rsidR="00031E37">
        <w:t xml:space="preserve"> normalisierten</w:t>
      </w:r>
      <w:r w:rsidR="005C311D">
        <w:t xml:space="preserve"> </w:t>
      </w:r>
      <w:r w:rsidR="00031E37">
        <w:t>LFP-Daten</w:t>
      </w:r>
      <w:r w:rsidR="00943331">
        <w:t xml:space="preserve"> der </w:t>
      </w:r>
      <w:r w:rsidR="005C311D">
        <w:t>Kanäle sämtlicher Positionen</w:t>
      </w:r>
      <w:r w:rsidR="00943331">
        <w:t xml:space="preserve"> für alle Patient*innen grafisch dargestellt. Durch visu</w:t>
      </w:r>
      <w:r w:rsidR="00031E37">
        <w:t>elle Inspektion</w:t>
      </w:r>
      <w:r w:rsidR="00943331">
        <w:t xml:space="preserve"> w</w:t>
      </w:r>
      <w:r w:rsidR="00031E37">
        <w:t>urde entschieden, dass alle LFP</w:t>
      </w:r>
      <w:r w:rsidR="00943331">
        <w:t xml:space="preserve"> in 4 Teile geschnitten </w:t>
      </w:r>
      <w:r w:rsidR="005F0D0D">
        <w:t>werden und</w:t>
      </w:r>
      <w:r w:rsidR="00E26E9F">
        <w:t xml:space="preserve"> alle Kanäle, die in einem dieser 4 Abschnitte </w:t>
      </w:r>
      <w:r w:rsidR="00396A46">
        <w:t>eine Varianz kleiner gleich</w:t>
      </w:r>
      <w:r w:rsidR="007B13F9">
        <w:t xml:space="preserve"> 0.003</w:t>
      </w:r>
      <w:r w:rsidR="00396A46">
        <w:t xml:space="preserve"> oder größer als 0.07</w:t>
      </w:r>
      <w:r w:rsidR="0006445C">
        <w:t>5</w:t>
      </w:r>
      <w:r w:rsidR="00E26E9F">
        <w:t xml:space="preserve"> aufweisen, gelöscht werden. </w:t>
      </w:r>
      <w:r w:rsidR="0006445C">
        <w:t xml:space="preserve">Diese Grenzwerte wurden möglichst konservativ gewählt, da bekannt und ersichtlich war, dass eine Vielzahl der Daten Artefakte enthält. </w:t>
      </w:r>
      <w:r w:rsidR="008E707B">
        <w:t xml:space="preserve">Es handelt sich bei der Operation nicht um ein Forschungsumfeld, sondern um einen klinischen Eingriff. Daher wurde bei der Aufzeichnung der Daten </w:t>
      </w:r>
      <w:r w:rsidR="00031E37">
        <w:t>nicht auf die Qualität</w:t>
      </w:r>
      <w:r w:rsidR="008E707B">
        <w:t xml:space="preserve"> oder die Vermeidung von Störsignalen geachtet. </w:t>
      </w:r>
      <w:r w:rsidR="00E26E9F">
        <w:t xml:space="preserve">Außerdem wurden alle Kanäle gelöscht, die weniger als 1280 Samplepunkte beinhalten </w:t>
      </w:r>
      <w:r w:rsidR="005F0D0D">
        <w:t xml:space="preserve">und somit </w:t>
      </w:r>
      <w:r w:rsidR="008E707B">
        <w:t>Daten aufgezeichnet wurden</w:t>
      </w:r>
      <w:r w:rsidR="005F0D0D">
        <w:t>, die weniger als 2.5 Sekunden lang sind</w:t>
      </w:r>
      <w:r w:rsidR="00E26E9F">
        <w:t>.</w:t>
      </w:r>
      <w:r w:rsidR="00396A46">
        <w:t xml:space="preserve"> In diesem ersten Schritt der Datenbereinigung sind bereits 924 von 3971 Kanälen </w:t>
      </w:r>
      <w:r w:rsidR="00754537">
        <w:t xml:space="preserve">entfernt worden. </w:t>
      </w:r>
      <w:r w:rsidR="0064535B">
        <w:t>In der Abbildung 1</w:t>
      </w:r>
      <w:r w:rsidR="005C0164">
        <w:t xml:space="preserve"> ist zu sehen, dass ein unverhältnismäßig großer Anteil aller Varianzen sich in dem Bereich unter 0.003 befindet, wobei alle Varianzen von exakt 0</w:t>
      </w:r>
      <w:r w:rsidR="00031E37">
        <w:t>, die also nichts gemessen haben,</w:t>
      </w:r>
      <w:r w:rsidR="005C0164">
        <w:t xml:space="preserve"> nicht in diesem Histogramm mit abgebildet sind. Dies zeigt, dass in vielen Kanälen keine aussagekräftigen Daten gemessen wurden, da es sich dabei um eine sehr kleine Varianz handelt.</w:t>
      </w:r>
    </w:p>
    <w:p w:rsidR="003E434A" w:rsidRDefault="003E434A" w:rsidP="000D188D">
      <w:r>
        <w:lastRenderedPageBreak/>
        <w:t xml:space="preserve">Im nächsten Schritt wurden die </w:t>
      </w:r>
      <w:r w:rsidR="00B00B23">
        <w:t>LFP-</w:t>
      </w:r>
      <w:r>
        <w:t>Daten gefiltert, um anschließend eine Ze</w:t>
      </w:r>
      <w:r w:rsidR="008E707B">
        <w:t>it-Frequenz-Analyse</w:t>
      </w:r>
      <w:r w:rsidR="00714095">
        <w:t xml:space="preserve"> (TFR)</w:t>
      </w:r>
      <w:r w:rsidR="008E707B">
        <w:t xml:space="preserve"> zu rechnen. Ein </w:t>
      </w:r>
      <w:proofErr w:type="spellStart"/>
      <w:r w:rsidR="008E707B">
        <w:t>Demean</w:t>
      </w:r>
      <w:proofErr w:type="spellEnd"/>
      <w:r w:rsidR="008E707B">
        <w:t xml:space="preserve">, der den Mittelwert der </w:t>
      </w:r>
      <w:r w:rsidR="00897AE4">
        <w:t>LFP-Daten von jedem Samplepunkt</w:t>
      </w:r>
      <w:r w:rsidR="008E707B">
        <w:t xml:space="preserve"> abzieht, wurde angewendet, um </w:t>
      </w:r>
      <w:r w:rsidR="00377AFD">
        <w:t>langsame</w:t>
      </w:r>
      <w:r w:rsidR="004622A3">
        <w:t xml:space="preserve"> </w:t>
      </w:r>
      <w:proofErr w:type="spellStart"/>
      <w:r w:rsidR="004622A3">
        <w:t>Drift</w:t>
      </w:r>
      <w:r w:rsidR="00377AFD">
        <w:t>s</w:t>
      </w:r>
      <w:proofErr w:type="spellEnd"/>
      <w:r w:rsidR="00403EFA">
        <w:t xml:space="preserve"> zu entfernen</w:t>
      </w:r>
      <w:r w:rsidR="00377AFD">
        <w:t>, die</w:t>
      </w:r>
      <w:r w:rsidR="004622A3">
        <w:t xml:space="preserve"> im zeitli</w:t>
      </w:r>
      <w:r w:rsidR="00377AFD">
        <w:t>chen Verlauf das Signal verzerren</w:t>
      </w:r>
      <w:r w:rsidR="00403EFA">
        <w:t>.</w:t>
      </w:r>
      <w:r w:rsidR="004622A3">
        <w:t xml:space="preserve"> </w:t>
      </w:r>
      <w:r w:rsidR="008D15C4">
        <w:t>Damit k</w:t>
      </w:r>
      <w:r w:rsidR="00B00B23">
        <w:t>eine Frequenzbereiche eingeschlossen</w:t>
      </w:r>
      <w:r w:rsidR="008D15C4">
        <w:t xml:space="preserve"> werden, die für die Fragestellung nicht no</w:t>
      </w:r>
      <w:r w:rsidR="00CB3974">
        <w:t>twendig sind, wurden mit einem h</w:t>
      </w:r>
      <w:r w:rsidR="008D15C4">
        <w:t>igh</w:t>
      </w:r>
      <w:r w:rsidR="00CB3974">
        <w:t>-</w:t>
      </w:r>
      <w:proofErr w:type="spellStart"/>
      <w:r w:rsidR="00CB3974">
        <w:t>pass</w:t>
      </w:r>
      <w:proofErr w:type="spellEnd"/>
      <w:r w:rsidR="00CB3974">
        <w:t xml:space="preserve"> </w:t>
      </w:r>
      <w:r w:rsidR="008D15C4">
        <w:t>Filter alle Frequenzen unter</w:t>
      </w:r>
      <w:r w:rsidR="00CB3974">
        <w:t xml:space="preserve"> 0.5 Hz und mit einem </w:t>
      </w:r>
      <w:proofErr w:type="spellStart"/>
      <w:r w:rsidR="00CB3974">
        <w:t>l</w:t>
      </w:r>
      <w:r w:rsidR="008D15C4">
        <w:t>ow</w:t>
      </w:r>
      <w:proofErr w:type="spellEnd"/>
      <w:r w:rsidR="00CB3974">
        <w:t>-</w:t>
      </w:r>
      <w:proofErr w:type="spellStart"/>
      <w:r w:rsidR="00CB3974">
        <w:t>pass</w:t>
      </w:r>
      <w:proofErr w:type="spellEnd"/>
      <w:r w:rsidR="00CB3974">
        <w:t xml:space="preserve"> </w:t>
      </w:r>
      <w:r w:rsidR="008D15C4">
        <w:t>Filter</w:t>
      </w:r>
      <w:r w:rsidR="00CB3974">
        <w:t xml:space="preserve"> alle</w:t>
      </w:r>
      <w:r w:rsidR="00B00B23">
        <w:t xml:space="preserve"> Frequenzen über 45 Hz entfern. </w:t>
      </w:r>
      <w:r w:rsidR="007F47B2" w:rsidRPr="007F47B2">
        <w:t>Der high-</w:t>
      </w:r>
      <w:proofErr w:type="spellStart"/>
      <w:r w:rsidR="007F47B2" w:rsidRPr="007F47B2">
        <w:t>pass</w:t>
      </w:r>
      <w:proofErr w:type="spellEnd"/>
      <w:r w:rsidR="007F47B2" w:rsidRPr="007F47B2">
        <w:t xml:space="preserve"> Filter war ein </w:t>
      </w:r>
      <w:proofErr w:type="spellStart"/>
      <w:r w:rsidR="007F47B2" w:rsidRPr="007F47B2">
        <w:t>onepass-zerophase</w:t>
      </w:r>
      <w:proofErr w:type="spellEnd"/>
      <w:r w:rsidR="007F47B2" w:rsidRPr="007F47B2">
        <w:t xml:space="preserve"> </w:t>
      </w:r>
      <w:proofErr w:type="spellStart"/>
      <w:r w:rsidR="007F47B2" w:rsidRPr="007F47B2">
        <w:t>hamming</w:t>
      </w:r>
      <w:proofErr w:type="spellEnd"/>
      <w:r w:rsidR="007F47B2" w:rsidRPr="007F47B2">
        <w:t xml:space="preserve"> </w:t>
      </w:r>
      <w:proofErr w:type="spellStart"/>
      <w:r w:rsidR="007F47B2" w:rsidRPr="007F47B2">
        <w:t>windowed</w:t>
      </w:r>
      <w:proofErr w:type="spellEnd"/>
      <w:r w:rsidR="007F47B2" w:rsidRPr="007F47B2">
        <w:t xml:space="preserve"> </w:t>
      </w:r>
      <w:proofErr w:type="spellStart"/>
      <w:r w:rsidR="007F47B2" w:rsidRPr="007F47B2">
        <w:t>sinc</w:t>
      </w:r>
      <w:proofErr w:type="spellEnd"/>
      <w:r w:rsidR="007F47B2" w:rsidRPr="007F47B2">
        <w:t xml:space="preserve"> FIR Filter der 1690. Ordnung mit einem Cut-off bei -6 dB, einer Übergangsweite von 1.0 Hz, einem </w:t>
      </w:r>
      <w:proofErr w:type="spellStart"/>
      <w:r w:rsidR="007F47B2" w:rsidRPr="007F47B2">
        <w:t>Stopband</w:t>
      </w:r>
      <w:proofErr w:type="spellEnd"/>
      <w:r w:rsidR="007F47B2" w:rsidRPr="007F47B2">
        <w:t xml:space="preserve"> von 0 – 0.0 Hz, einem </w:t>
      </w:r>
      <w:proofErr w:type="spellStart"/>
      <w:r w:rsidR="007F47B2" w:rsidRPr="007F47B2">
        <w:t>Passband</w:t>
      </w:r>
      <w:proofErr w:type="spellEnd"/>
      <w:r w:rsidR="007F47B2" w:rsidRPr="007F47B2">
        <w:t xml:space="preserve"> von 1.0 – 256 Hz, einer maximalen Passbandabweichung von 0.22% und einer </w:t>
      </w:r>
      <w:proofErr w:type="spellStart"/>
      <w:r w:rsidR="007F47B2" w:rsidRPr="007F47B2">
        <w:t>Stopbanddämpfung</w:t>
      </w:r>
      <w:proofErr w:type="spellEnd"/>
      <w:r w:rsidR="007F47B2" w:rsidRPr="007F47B2">
        <w:t xml:space="preserve"> von -53 dB.</w:t>
      </w:r>
      <w:r w:rsidR="007F47B2">
        <w:t xml:space="preserve"> Der </w:t>
      </w:r>
      <w:proofErr w:type="spellStart"/>
      <w:r w:rsidR="007F47B2">
        <w:t>low</w:t>
      </w:r>
      <w:proofErr w:type="spellEnd"/>
      <w:r w:rsidR="007F47B2">
        <w:t>-</w:t>
      </w:r>
      <w:proofErr w:type="spellStart"/>
      <w:r w:rsidR="007F47B2">
        <w:t>pass</w:t>
      </w:r>
      <w:proofErr w:type="spellEnd"/>
      <w:r w:rsidR="007F47B2">
        <w:t xml:space="preserve"> Filter war ein </w:t>
      </w:r>
      <w:proofErr w:type="spellStart"/>
      <w:r w:rsidR="007F47B2">
        <w:t>onepass-zerophase</w:t>
      </w:r>
      <w:proofErr w:type="spellEnd"/>
      <w:r w:rsidR="007F47B2">
        <w:t xml:space="preserve"> </w:t>
      </w:r>
      <w:proofErr w:type="spellStart"/>
      <w:r w:rsidR="007F47B2">
        <w:t>hamming</w:t>
      </w:r>
      <w:proofErr w:type="spellEnd"/>
      <w:r w:rsidR="007F47B2">
        <w:t xml:space="preserve"> </w:t>
      </w:r>
      <w:proofErr w:type="spellStart"/>
      <w:r w:rsidR="007F47B2">
        <w:t>windowed</w:t>
      </w:r>
      <w:proofErr w:type="spellEnd"/>
      <w:r w:rsidR="007F47B2">
        <w:t xml:space="preserve"> </w:t>
      </w:r>
      <w:proofErr w:type="spellStart"/>
      <w:r w:rsidR="007F47B2">
        <w:t>sinc</w:t>
      </w:r>
      <w:proofErr w:type="spellEnd"/>
      <w:r w:rsidR="007F47B2">
        <w:t xml:space="preserve"> FIR Filter der 152. Ordnung mit einem Cut-off bei -6 dB, einer Übergangsweite von 11.3 Hz, einem </w:t>
      </w:r>
      <w:proofErr w:type="spellStart"/>
      <w:r w:rsidR="007F47B2">
        <w:t>Stopband</w:t>
      </w:r>
      <w:proofErr w:type="spellEnd"/>
      <w:r w:rsidR="007F47B2">
        <w:t xml:space="preserve"> von 50.6 – 256 Hz, einem </w:t>
      </w:r>
      <w:proofErr w:type="spellStart"/>
      <w:r w:rsidR="007F47B2">
        <w:t>Passband</w:t>
      </w:r>
      <w:proofErr w:type="spellEnd"/>
      <w:r w:rsidR="007F47B2">
        <w:t xml:space="preserve"> von 0 – 39.4 Hz, einer maximalen Passbandabweichung von 0.22% und einer </w:t>
      </w:r>
      <w:proofErr w:type="spellStart"/>
      <w:r w:rsidR="007F47B2">
        <w:t>Stopbanddämpfung</w:t>
      </w:r>
      <w:proofErr w:type="spellEnd"/>
      <w:r w:rsidR="007F47B2">
        <w:t xml:space="preserve"> von -53 dB.</w:t>
      </w:r>
    </w:p>
    <w:p w:rsidR="008B546F" w:rsidRDefault="00714095" w:rsidP="000D188D">
      <w:r>
        <w:t>Für die TFR wurde als Methode die multi-taper-</w:t>
      </w:r>
      <w:proofErr w:type="spellStart"/>
      <w:r>
        <w:t>method</w:t>
      </w:r>
      <w:proofErr w:type="spellEnd"/>
      <w:r>
        <w:t xml:space="preserve"> </w:t>
      </w:r>
      <w:proofErr w:type="spellStart"/>
      <w:r>
        <w:t>convol</w:t>
      </w:r>
      <w:r w:rsidR="00B9395C">
        <w:t>ution</w:t>
      </w:r>
      <w:proofErr w:type="spellEnd"/>
      <w:r>
        <w:t xml:space="preserve"> („</w:t>
      </w:r>
      <w:proofErr w:type="spellStart"/>
      <w:r>
        <w:t>mtmconvol</w:t>
      </w:r>
      <w:proofErr w:type="spellEnd"/>
      <w:r>
        <w:t>“</w:t>
      </w:r>
      <w:r w:rsidR="00F7580F">
        <w:t>) gewählt. A</w:t>
      </w:r>
      <w:r>
        <w:t>ls Ou</w:t>
      </w:r>
      <w:r w:rsidR="005F0D0D">
        <w:t>tput wurde die Power festgelegt</w:t>
      </w:r>
      <w:r w:rsidR="00F7580F">
        <w:t>, da zur Beantwortung der Fragestellung die Power der jeweiligen Frequenzen über die Zeit notwendig ist.</w:t>
      </w:r>
      <w:r>
        <w:t xml:space="preserve"> </w:t>
      </w:r>
      <w:r w:rsidR="00F7580F">
        <w:t xml:space="preserve">Die Frequenzauflösung war von 2 bis 35 Hz in 0.05er Schritten. Die Zeitauflösung war von 0 bis 5 s in 0.01er Schritten. </w:t>
      </w:r>
      <w:r w:rsidR="00CE47C9">
        <w:t xml:space="preserve">Als Tapereinstellungen wurden </w:t>
      </w:r>
      <w:proofErr w:type="spellStart"/>
      <w:r w:rsidR="00CE47C9">
        <w:t>Hanning-Taper</w:t>
      </w:r>
      <w:proofErr w:type="spellEnd"/>
      <w:r w:rsidR="00CE47C9">
        <w:t xml:space="preserve"> mit 5 Zyklen pro Zeitfenster gewählt. Durch adaptive Glättung passt sich die Länge des Zeitfensters</w:t>
      </w:r>
      <w:r w:rsidR="0061355F">
        <w:t xml:space="preserve"> der Frequenz an (</w:t>
      </w:r>
      <w:proofErr w:type="spellStart"/>
      <w:r w:rsidR="0061355F">
        <w:t>Oostenveld</w:t>
      </w:r>
      <w:proofErr w:type="spellEnd"/>
      <w:r w:rsidR="0061355F">
        <w:t>, 2018</w:t>
      </w:r>
      <w:r w:rsidR="00CE47C9">
        <w:t xml:space="preserve">). Daher wird das Zeitfenster kleiner, je größer die </w:t>
      </w:r>
      <w:r w:rsidR="000D6596">
        <w:t xml:space="preserve">Frequenz ist. Um zu entscheiden, welcher </w:t>
      </w:r>
      <w:proofErr w:type="spellStart"/>
      <w:r w:rsidR="000D6596">
        <w:t>Taper</w:t>
      </w:r>
      <w:proofErr w:type="spellEnd"/>
      <w:r w:rsidR="000D6596">
        <w:t xml:space="preserve"> mit welchen Einstellungen den besten Kompromiss zwischen der Auflösung der Frequenzdimension und der Auflösung der Zeitdimension aufweist, wurden zuvor explorativ an einem Beispieldatensatz verschiedene Einstellu</w:t>
      </w:r>
      <w:r w:rsidR="0064535B">
        <w:t>ngen ausprobiert. In Abbildung 2</w:t>
      </w:r>
      <w:r w:rsidR="000D6596">
        <w:t xml:space="preserve"> ist zu sehen, dass die TFR mit </w:t>
      </w:r>
      <w:proofErr w:type="spellStart"/>
      <w:r w:rsidR="000D6596">
        <w:t>Hanning</w:t>
      </w:r>
      <w:proofErr w:type="spellEnd"/>
      <w:r w:rsidR="000D6596">
        <w:t xml:space="preserve">-Tapern bei 5 Zyklen weniger Informationsverlust in der Zeitdimension aufweist als die TFR mit </w:t>
      </w:r>
      <w:proofErr w:type="spellStart"/>
      <w:r w:rsidR="000D6596">
        <w:t>Hanning</w:t>
      </w:r>
      <w:proofErr w:type="spellEnd"/>
      <w:r w:rsidR="000D6596">
        <w:t>-Tapern bei 6 oder 7 Zyklen, aber einen größeren Informationsgehalt i</w:t>
      </w:r>
      <w:r w:rsidR="00361555">
        <w:t xml:space="preserve">n der Frequenzdimension als die TFR mit </w:t>
      </w:r>
      <w:proofErr w:type="spellStart"/>
      <w:r w:rsidR="00361555">
        <w:t>Hanning</w:t>
      </w:r>
      <w:proofErr w:type="spellEnd"/>
      <w:r w:rsidR="00361555">
        <w:t xml:space="preserve">-Tapern bei 3 oder 4 Zyklen. Die TFR mit </w:t>
      </w:r>
      <w:proofErr w:type="spellStart"/>
      <w:r w:rsidR="00361555">
        <w:t>Hanning</w:t>
      </w:r>
      <w:proofErr w:type="spellEnd"/>
      <w:r w:rsidR="00361555">
        <w:t>-Tapern wurde mit einer TFR mit Wavelets verglichen, wobei dort keine adaptive Glättung der Zeitfen</w:t>
      </w:r>
      <w:r w:rsidR="0064535B">
        <w:t>ster möglich war. In Abbildung 3</w:t>
      </w:r>
      <w:r w:rsidR="00361555">
        <w:t xml:space="preserve"> ist zu sehen, dass die TFR mit Wavelets bei 3 bis 7 Zyklen grundsätzlich eine schlechtere Auflösung in der Frequenzdimension aufweisen</w:t>
      </w:r>
      <w:r w:rsidR="0064535B">
        <w:t xml:space="preserve"> als die TFR mit </w:t>
      </w:r>
      <w:proofErr w:type="spellStart"/>
      <w:r w:rsidR="0064535B">
        <w:t>Hanning</w:t>
      </w:r>
      <w:proofErr w:type="spellEnd"/>
      <w:r w:rsidR="0064535B">
        <w:t>-Tapern in Abbildung 2.</w:t>
      </w:r>
      <w:r w:rsidR="00361555">
        <w:t xml:space="preserve"> </w:t>
      </w:r>
      <w:r w:rsidR="000D6596">
        <w:t xml:space="preserve"> </w:t>
      </w:r>
    </w:p>
    <w:p w:rsidR="00CB3F02" w:rsidRDefault="00DB03FE" w:rsidP="000D188D">
      <w:r>
        <w:t xml:space="preserve">Der letzte größere Schritt des ersten Skripts bestand darin, die </w:t>
      </w:r>
      <w:r w:rsidR="00CB49E6">
        <w:t xml:space="preserve">über die Zeit gemittelten </w:t>
      </w:r>
      <w:r>
        <w:t>Powerspektren, die durch die TFR errechnet wurden als Input für den FOOOF-Algorithmus zu nutzen</w:t>
      </w:r>
      <w:r w:rsidR="00B17ACC">
        <w:t xml:space="preserve"> (</w:t>
      </w:r>
      <w:proofErr w:type="spellStart"/>
      <w:r w:rsidR="00B17ACC">
        <w:t>Donoghue</w:t>
      </w:r>
      <w:proofErr w:type="spellEnd"/>
      <w:r w:rsidR="00B17ACC">
        <w:t xml:space="preserve"> et al., 2020)</w:t>
      </w:r>
      <w:r>
        <w:t>.</w:t>
      </w:r>
      <w:r w:rsidR="00CB3F02">
        <w:t xml:space="preserve"> Dieser wurde genutzt, um die periodische</w:t>
      </w:r>
      <w:r w:rsidR="00B00B23">
        <w:t>n</w:t>
      </w:r>
      <w:r w:rsidR="00CB3F02">
        <w:t xml:space="preserve"> Komponente</w:t>
      </w:r>
      <w:r w:rsidR="00B00B23">
        <w:t>n</w:t>
      </w:r>
      <w:r w:rsidR="00CB3F02">
        <w:t xml:space="preserve"> der Powerspektren von den aperiodischen Komponenten zu trennen. </w:t>
      </w:r>
      <w:r w:rsidR="003235F2">
        <w:t xml:space="preserve">Der Algorithmus wurde ursprünglich für Python erstellt, es wurde jedoch ein Wrapper (Version 1.0.0) für </w:t>
      </w:r>
      <w:proofErr w:type="spellStart"/>
      <w:r w:rsidR="003235F2">
        <w:t>Matlab</w:t>
      </w:r>
      <w:proofErr w:type="spellEnd"/>
      <w:r w:rsidR="003235F2">
        <w:t xml:space="preserve"> genutzt, um nicht die Programmiersprache wechseln zu müssen. </w:t>
      </w:r>
      <w:r w:rsidR="001F68C6">
        <w:t xml:space="preserve">Der FOOOF-Algorithmus berechnet bei seinem Vorgehen </w:t>
      </w:r>
      <w:r w:rsidR="003235F2">
        <w:t>auch die Peaks der jeweiligen Powerspek</w:t>
      </w:r>
      <w:r w:rsidR="001F68C6">
        <w:t>tren. Für die Suche nach den Peaks wurden die Standardeinstellungen beibehal</w:t>
      </w:r>
      <w:r w:rsidR="00A130E3">
        <w:t>ten: Limits für die Bandbreite der Peaks: 0.5 Hz und 12 Hz; maximale Anzahl an Peaks: unbegrenzt; Mindesthöhe für einen Peak (Power über der aperiodischen Komponente): 0 µV; Peak Schwelle: 2 Standardabweichungen; aperi</w:t>
      </w:r>
      <w:r w:rsidR="005F4D0E">
        <w:t>odischer Modus: fix. Der Frequenzbereich, der für die Anwendung des FOOOF-Algorithmus gewählt wurd</w:t>
      </w:r>
      <w:r w:rsidR="00612B79">
        <w:t>e, war auf 4 – 30</w:t>
      </w:r>
      <w:r w:rsidR="005F4D0E">
        <w:t xml:space="preserve"> Hz festgelegt.</w:t>
      </w:r>
      <w:r w:rsidR="00DB648D">
        <w:t xml:space="preserve"> Abschließend wurden alle relevanten Daten abgespeichert und in einem zweiten Skript weiterverarbeitet.</w:t>
      </w:r>
      <w:r w:rsidR="00612B79">
        <w:t xml:space="preserve"> Dazu gehören die Ergebnisse des FOOOF-Algorithmus sowie die Informationen über die aktuelle Position der E</w:t>
      </w:r>
      <w:r w:rsidR="00E9447D">
        <w:t>lektrode.</w:t>
      </w:r>
      <w:r w:rsidR="00DB648D">
        <w:t xml:space="preserve"> </w:t>
      </w:r>
    </w:p>
    <w:p w:rsidR="00966214" w:rsidRDefault="00DB648D" w:rsidP="000D188D">
      <w:r>
        <w:t>In dem</w:t>
      </w:r>
      <w:r w:rsidR="007C4638">
        <w:t xml:space="preserve"> zweiten Skript wurden die Ergebnisse aus dem FOOOF-Algorithmus</w:t>
      </w:r>
      <w:r>
        <w:t xml:space="preserve"> weiter bereinigt und in neue tabellarische Strukturen umformatiert, die sich für die statistische Auswertung besser eignen. Als erstes wurden im </w:t>
      </w:r>
      <w:r w:rsidR="001C4291">
        <w:t>Vorfeld alle Kanäle entfernt</w:t>
      </w:r>
      <w:r>
        <w:t>, bei denen</w:t>
      </w:r>
      <w:r w:rsidR="007717F4">
        <w:t xml:space="preserve"> zwei Bedingungen gleichzeitig auftraten. Zum einen durfte </w:t>
      </w:r>
      <w:r>
        <w:t xml:space="preserve">die Differenz zwischen </w:t>
      </w:r>
      <w:r w:rsidR="007717F4">
        <w:t xml:space="preserve">dem ersten Powerwert des originalen Powerspektrums und dem ersten Powerwert der geschätzten aperiodischen Komponente nicht größer als 0.3 µV sein. Zum </w:t>
      </w:r>
      <w:r w:rsidR="007717F4">
        <w:lastRenderedPageBreak/>
        <w:t xml:space="preserve">anderen wurde beim gesamten Datensatz aller Kanäle vom originalen Powerspektrum die Power der geschätzten aperiodischen Komponente </w:t>
      </w:r>
      <w:r w:rsidR="000B55FD">
        <w:t>abgezogen</w:t>
      </w:r>
      <w:r w:rsidR="00E704C7">
        <w:t>, um das reine periodische Signal zu erhalten. D</w:t>
      </w:r>
      <w:r w:rsidR="000B55FD">
        <w:t xml:space="preserve">er Mittelwert aller Werte, bei denen ein </w:t>
      </w:r>
      <w:r w:rsidR="007717F4">
        <w:t>negativ</w:t>
      </w:r>
      <w:r w:rsidR="000B55FD">
        <w:t>er Wert auftrat</w:t>
      </w:r>
      <w:r w:rsidR="007717F4">
        <w:t xml:space="preserve">, durfte nicht größer als -0.15 µV sein. </w:t>
      </w:r>
      <w:r w:rsidR="006C0BC0">
        <w:t>Bei 138</w:t>
      </w:r>
      <w:r w:rsidR="00CB49E6">
        <w:t xml:space="preserve"> Kanälen, die aus dem Datensatz entfernt wurden, trafen beide Bedingen zu. </w:t>
      </w:r>
      <w:r w:rsidR="00E36320">
        <w:t xml:space="preserve">Dann wurde eine neue Tabelle erstellt, bei der pro Zeile alle Informationen eines Kanals abgebildet waren. In den Spalten waren die </w:t>
      </w:r>
      <w:r w:rsidR="00AA14DD">
        <w:t>Identifikationsn</w:t>
      </w:r>
      <w:r w:rsidR="00E36320">
        <w:t xml:space="preserve">ummer der Versuchsperson, zu der die Elektrode gehörte, die Seite, Tiefe und </w:t>
      </w:r>
      <w:r w:rsidR="005F0D0D">
        <w:t xml:space="preserve">das </w:t>
      </w:r>
      <w:r w:rsidR="00E36320">
        <w:t xml:space="preserve">Trajekt der Elektrode, die Anzahl der Samples, der aperiodische Exponent, die Power im Theta-, Alpha- und </w:t>
      </w:r>
      <w:proofErr w:type="spellStart"/>
      <w:r w:rsidR="00E36320">
        <w:t>Betaband</w:t>
      </w:r>
      <w:proofErr w:type="spellEnd"/>
      <w:r w:rsidR="0066637E">
        <w:t xml:space="preserve"> </w:t>
      </w:r>
      <w:r w:rsidR="00E36320">
        <w:t xml:space="preserve">des Powerspektrums </w:t>
      </w:r>
      <w:r w:rsidR="00AA14DD">
        <w:t xml:space="preserve">im LFP </w:t>
      </w:r>
      <w:r w:rsidR="00E36320">
        <w:t>sowie</w:t>
      </w:r>
      <w:r w:rsidR="00AA14DD">
        <w:t xml:space="preserve"> das quadratische Mittel de</w:t>
      </w:r>
      <w:r w:rsidR="0066637E">
        <w:t>s elektrischen Signals</w:t>
      </w:r>
      <w:r w:rsidR="002F2462">
        <w:t xml:space="preserve"> abgespeichert. Für die Grenzen des Betabandes wurden 13 Hz und 30 Hz gewählt, da dies wie in der Einleitung beschrieben der Bereich ist, in dem in der früheren Forschung </w:t>
      </w:r>
      <w:r w:rsidR="00454B1E">
        <w:t xml:space="preserve">eine </w:t>
      </w:r>
      <w:r w:rsidR="002F2462">
        <w:t xml:space="preserve">erhöhte Aktivität im STK gefunden wurde. Das Thetaband </w:t>
      </w:r>
      <w:r w:rsidR="00454B1E">
        <w:t>wird meistens im Bereich von 4 – 8</w:t>
      </w:r>
      <w:r w:rsidR="002F2462">
        <w:t xml:space="preserve"> Hz und </w:t>
      </w:r>
      <w:r w:rsidR="00454B1E">
        <w:t>das Alphaband im Bereich von 8 – 12</w:t>
      </w:r>
      <w:r w:rsidR="002F2462">
        <w:t xml:space="preserve"> Hz definiert (</w:t>
      </w:r>
      <w:r w:rsidR="00E704C7">
        <w:t>Cohen, 2021). Wir übernehmen diese Definition,</w:t>
      </w:r>
      <w:r w:rsidR="00454B1E">
        <w:t xml:space="preserve"> nur dass das Alphaband auf 8 – 13 </w:t>
      </w:r>
      <w:r w:rsidR="00E704C7">
        <w:t xml:space="preserve">Hz angepasst wird, damit ein fließender Übergang zwischen den Frequenzbändern entsteht. Laut Cohen (2021) ist auch </w:t>
      </w:r>
      <w:r w:rsidR="002B033C">
        <w:t xml:space="preserve">dieses Frequenzband eine häufig genutzte </w:t>
      </w:r>
      <w:r w:rsidR="00E704C7">
        <w:t>Defini</w:t>
      </w:r>
      <w:r w:rsidR="00232E75">
        <w:t xml:space="preserve">tion für Alpha. </w:t>
      </w:r>
      <w:r w:rsidR="005F0D0D">
        <w:t xml:space="preserve">Die untere Grenze der definierten Frequenzbänder zählt dabei immer mit in das jeweilige Band, die obere Grenze nicht. </w:t>
      </w:r>
      <w:r w:rsidR="00232E75">
        <w:t>Es wurde der Mittelwert der Power in diesem Frequenzbereich berechnet, um die Power im Theta-, Alpha</w:t>
      </w:r>
      <w:r w:rsidR="00CB49E6">
        <w:t>-</w:t>
      </w:r>
      <w:r w:rsidR="00232E75">
        <w:t xml:space="preserve"> und </w:t>
      </w:r>
      <w:proofErr w:type="spellStart"/>
      <w:r w:rsidR="00232E75">
        <w:t>Betaband</w:t>
      </w:r>
      <w:proofErr w:type="spellEnd"/>
      <w:r w:rsidR="00232E75">
        <w:t xml:space="preserve"> für den jeweiligen Kanal in die Tabelle hinzuzufügen.</w:t>
      </w:r>
      <w:r w:rsidR="00CB49E6">
        <w:t xml:space="preserve"> Jeder Kanal bei dem</w:t>
      </w:r>
      <w:r w:rsidR="005F0D0D">
        <w:t xml:space="preserve"> sich</w:t>
      </w:r>
      <w:r w:rsidR="00CB49E6">
        <w:t xml:space="preserve"> für mindestens einer dieser Frequenz</w:t>
      </w:r>
      <w:r w:rsidR="005F0D0D">
        <w:t>bänder eine negative Power ergeben h</w:t>
      </w:r>
      <w:r w:rsidR="001C4291">
        <w:t>at, wurde ebenfalls entfernt</w:t>
      </w:r>
      <w:r w:rsidR="005F0D0D">
        <w:t>. D</w:t>
      </w:r>
      <w:r w:rsidR="00CB49E6">
        <w:t>ies</w:t>
      </w:r>
      <w:r w:rsidR="005F0D0D">
        <w:t xml:space="preserve"> lässt darauf schließen</w:t>
      </w:r>
      <w:r w:rsidR="00CB49E6">
        <w:t>, dass die aperiodische Komponente größer geschätzt wurde als das originale Signal, was für eine schlechte Schätzu</w:t>
      </w:r>
      <w:r w:rsidR="006C0BC0">
        <w:t>ng spricht. Dabei sind weitere 377</w:t>
      </w:r>
      <w:r w:rsidR="00CB49E6">
        <w:t xml:space="preserve"> Kanäle aus dem Datensatz entfernt worden. </w:t>
      </w:r>
      <w:r w:rsidR="006A443F">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6C0BC0">
        <w:t>enthalten sind. Noch weitere 357</w:t>
      </w:r>
      <w:r w:rsidR="006A443F">
        <w:t xml:space="preserve"> Kanäle sind hierbei entfernt worden. Abschließend wurde ein Kanal entfernt der ein auffällig großes quadratisches Mittel aufwies, das den nächstgrößt</w:t>
      </w:r>
      <w:r w:rsidR="00D82083">
        <w:t>en um das 300-fache über</w:t>
      </w:r>
      <w:r w:rsidR="006868EC">
        <w:t xml:space="preserve">stieg. Es </w:t>
      </w:r>
      <w:proofErr w:type="gramStart"/>
      <w:r w:rsidR="006868EC">
        <w:t>sind</w:t>
      </w:r>
      <w:proofErr w:type="gramEnd"/>
      <w:r w:rsidR="006868EC">
        <w:t xml:space="preserve"> letztendlich 2168</w:t>
      </w:r>
      <w:r w:rsidR="00D82083">
        <w:t xml:space="preserve"> von den ursprünglichen </w:t>
      </w:r>
      <w:r w:rsidR="008423B7">
        <w:t xml:space="preserve">3971 Kanälen übrig geblieben. </w:t>
      </w:r>
      <w:r w:rsidR="002C0AF9" w:rsidRPr="00863B8E">
        <w:t xml:space="preserve">Nun da </w:t>
      </w:r>
      <w:r w:rsidR="002C0AF9">
        <w:t>alle Schritte zur Bereinigun</w:t>
      </w:r>
      <w:r w:rsidR="00863B8E">
        <w:t>g der Daten durchgeführt wurden, wurden der aperiodische Exponent, das quadr</w:t>
      </w:r>
      <w:r w:rsidR="005F0D0D">
        <w:t>atische Mittel und die Theta-, Alpha- und Betapower</w:t>
      </w:r>
      <w:r w:rsidR="00863B8E">
        <w:t xml:space="preserve"> innerhalb der jeweiligen Patient*innen z-standardisiert, um die Abweichungen von der Normalverteilung zu korrigieren. Abschließend wurde eine weitere Tabelle erstellt, die </w:t>
      </w:r>
      <w:r w:rsidR="002B033C">
        <w:t xml:space="preserve">für die eben genannten Variablen für alle Patient*innen </w:t>
      </w:r>
      <w:r w:rsidR="005F0D0D">
        <w:t xml:space="preserve">den </w:t>
      </w:r>
      <w:r w:rsidR="002B033C">
        <w:t xml:space="preserve">jeweiligen </w:t>
      </w:r>
      <w:r w:rsidR="005F0D0D">
        <w:t>Wert aus dem Datensatz</w:t>
      </w:r>
      <w:r w:rsidR="002B033C">
        <w:t xml:space="preserve"> abspeicherte, der der</w:t>
      </w:r>
      <w:r w:rsidR="0078306A">
        <w:t xml:space="preserve"> Z</w:t>
      </w:r>
      <w:r w:rsidR="002B033C">
        <w:t>ielposition</w:t>
      </w:r>
      <w:r w:rsidR="0078306A">
        <w:t xml:space="preserve"> am nächsten war</w:t>
      </w:r>
      <w:r w:rsidR="004D5C32">
        <w:t xml:space="preserve">, und den </w:t>
      </w:r>
      <w:r w:rsidR="002B033C">
        <w:t xml:space="preserve">jeweiligen </w:t>
      </w:r>
      <w:r w:rsidR="004D5C32">
        <w:t>Wert</w:t>
      </w:r>
      <w:r w:rsidR="005F0D0D">
        <w:t xml:space="preserve"> aus dem Datens</w:t>
      </w:r>
      <w:r w:rsidR="002B033C">
        <w:t>atz, der den größten Abstand zur Zielposition</w:t>
      </w:r>
      <w:r w:rsidR="005F0D0D">
        <w:t xml:space="preserve"> hat</w:t>
      </w:r>
      <w:r w:rsidR="0078306A">
        <w:t>te</w:t>
      </w:r>
      <w:r w:rsidR="004D5C32">
        <w:t>.</w:t>
      </w:r>
      <w:r w:rsidR="005F0D0D">
        <w:t xml:space="preserve"> Die We</w:t>
      </w:r>
      <w:r w:rsidR="00E060EA">
        <w:t>rte aus den Datensätzen, die der Zielposition</w:t>
      </w:r>
      <w:r w:rsidR="005F0D0D">
        <w:t xml:space="preserve"> am nächsten sind und somit eine Tiefe haben, die möglichst nah an 0 liegen, werden im weiteren Verlauf als die Bedingung „nah“ bezeichnet. Die Werte aus den Datensätzen, </w:t>
      </w:r>
      <w:r w:rsidR="00E060EA">
        <w:t>welche die größte Entfernung von der Zielposition</w:t>
      </w:r>
      <w:r w:rsidR="005F0D0D">
        <w:t xml:space="preserve"> haben und somit eine Tiefe haben, die möglichst nah an 10 liegen, werden im weiteren Verlauf als die Bedingung „fern“ bezeichnet.</w:t>
      </w:r>
    </w:p>
    <w:p w:rsidR="004D5C32" w:rsidRDefault="004D5C32" w:rsidP="000D188D">
      <w:r>
        <w:t xml:space="preserve">2.5 </w:t>
      </w:r>
      <w:proofErr w:type="gramStart"/>
      <w:r>
        <w:t>statistische Auswertung</w:t>
      </w:r>
      <w:proofErr w:type="gramEnd"/>
      <w:r>
        <w:t xml:space="preserve"> </w:t>
      </w:r>
    </w:p>
    <w:p w:rsidR="004D5C32" w:rsidRDefault="004D5C32" w:rsidP="000D188D">
      <w:r>
        <w:t>Mit Hilfe der Programmiersprache R (Version 4.1.2) werden die Daten, die aus den ers</w:t>
      </w:r>
      <w:r w:rsidR="008423B7">
        <w:t>ten beiden Skripts ausgegeben wu</w:t>
      </w:r>
      <w:r>
        <w:t xml:space="preserve">rden, ausgewertet. </w:t>
      </w:r>
      <w:r w:rsidR="004C62A2">
        <w:t>Für die Überprüfung der erst</w:t>
      </w:r>
      <w:r w:rsidR="0055306F">
        <w:t xml:space="preserve">en Hypothese, dass die Power im </w:t>
      </w:r>
      <w:proofErr w:type="spellStart"/>
      <w:r w:rsidR="0055306F">
        <w:t>Betaband</w:t>
      </w:r>
      <w:proofErr w:type="spellEnd"/>
      <w:r w:rsidR="004C62A2">
        <w:t xml:space="preserve"> </w:t>
      </w:r>
      <w:r w:rsidR="0055306F">
        <w:t xml:space="preserve">des LFP </w:t>
      </w:r>
      <w:r w:rsidR="0066637E">
        <w:t>und die Spike-Aktivität</w:t>
      </w:r>
      <w:r w:rsidR="004C62A2">
        <w:t xml:space="preserve"> </w:t>
      </w:r>
      <w:r w:rsidR="0055306F">
        <w:t>des</w:t>
      </w:r>
      <w:r w:rsidR="0066637E">
        <w:t xml:space="preserve"> elektrischen</w:t>
      </w:r>
      <w:r w:rsidR="0055306F">
        <w:t xml:space="preserve"> Signals </w:t>
      </w:r>
      <w:r w:rsidR="00E060EA">
        <w:t>in der Nähe der Zielposition</w:t>
      </w:r>
      <w:r w:rsidR="00852527">
        <w:t xml:space="preserve"> größer sind als in </w:t>
      </w:r>
      <w:r w:rsidR="00B47553">
        <w:t>weiter</w:t>
      </w:r>
      <w:r w:rsidR="00852527">
        <w:t xml:space="preserve"> Entfernung</w:t>
      </w:r>
      <w:r w:rsidR="00E060EA">
        <w:t xml:space="preserve"> von der Zielposition</w:t>
      </w:r>
      <w:r w:rsidR="00DB3D34">
        <w:t>, werden</w:t>
      </w:r>
      <w:r w:rsidR="0066637E">
        <w:t xml:space="preserve"> Betapower und quadratisches Mittel</w:t>
      </w:r>
      <w:r w:rsidR="0078306A">
        <w:t xml:space="preserve"> der Bedingung „nah“</w:t>
      </w:r>
      <w:r w:rsidR="00852527">
        <w:t xml:space="preserve"> mit den </w:t>
      </w:r>
      <w:r w:rsidR="00CE04C8">
        <w:t xml:space="preserve">jeweiligen </w:t>
      </w:r>
      <w:r w:rsidR="00852527">
        <w:t>Werten</w:t>
      </w:r>
      <w:r w:rsidR="0078306A">
        <w:t xml:space="preserve"> der Bedingung „fern“</w:t>
      </w:r>
      <w:r w:rsidR="00852527">
        <w:t xml:space="preserve"> von allen Patient*innen</w:t>
      </w:r>
      <w:r w:rsidR="00DB3D34">
        <w:t xml:space="preserve"> verglichen</w:t>
      </w:r>
      <w:r w:rsidR="00852527">
        <w:t xml:space="preserve">. </w:t>
      </w:r>
      <w:r w:rsidR="00DB3D34">
        <w:t>Dafür muss geprüft werden, ob die Diffe</w:t>
      </w:r>
      <w:r w:rsidR="0078306A">
        <w:t>renzen zwischen den Werten bei</w:t>
      </w:r>
      <w:r w:rsidR="00DB3D34">
        <w:t>de</w:t>
      </w:r>
      <w:r w:rsidR="0078306A">
        <w:t xml:space="preserve">r Bedingungen </w:t>
      </w:r>
      <w:r w:rsidR="00DB3D34">
        <w:t>normalverteilt sind. Da es sich hierbei nur um 30 Werte pro Gruppe handelt, kann hierfür der S</w:t>
      </w:r>
      <w:r w:rsidR="009F2646">
        <w:t>hapiro-Wilk-Test genutzt werden. Bei großen Stichproben würde der Shapiro-Wilk-Test automatisch signifikant werden und es wäre keine vernünftige Aussage über die Verletzung der Normalverteilung möglich.</w:t>
      </w:r>
      <w:r w:rsidR="00DB3D34">
        <w:t xml:space="preserve"> Wenn der Test nicht signifikant wird, kann keine Verletzung der </w:t>
      </w:r>
      <w:r w:rsidR="00DB3D34">
        <w:lastRenderedPageBreak/>
        <w:t>Normalverteilung angenommen werden. In diesem Fall werden</w:t>
      </w:r>
      <w:r w:rsidR="00B47553">
        <w:t xml:space="preserve"> rechts</w:t>
      </w:r>
      <w:r w:rsidR="000F0842">
        <w:t>seitige</w:t>
      </w:r>
      <w:r w:rsidR="00DB3D34">
        <w:t xml:space="preserve"> </w:t>
      </w:r>
      <w:r w:rsidR="00DB3D34" w:rsidRPr="00DB3D34">
        <w:rPr>
          <w:i/>
        </w:rPr>
        <w:t>t</w:t>
      </w:r>
      <w:r w:rsidR="00DB3D34">
        <w:t>-Tests für abhängige Stichproben auf 5% Signifikanzniveau gerechnet. Ist der Shapiro-Wilk-Test signifikant, muss von einer Verletzung der Normalverteilung ausgegangen werden. In diesem Fall werden</w:t>
      </w:r>
      <w:r w:rsidR="00B47553">
        <w:t xml:space="preserve"> rechts</w:t>
      </w:r>
      <w:r w:rsidR="000F0842">
        <w:t>seitige</w:t>
      </w:r>
      <w:r w:rsidR="00DB3D34">
        <w:t xml:space="preserve"> </w:t>
      </w:r>
      <w:proofErr w:type="spellStart"/>
      <w:r w:rsidR="00DB3D34">
        <w:t>Wilcoxon</w:t>
      </w:r>
      <w:proofErr w:type="spellEnd"/>
      <w:r w:rsidR="00DB3D34">
        <w:t>-Vorzeichen-Rang-Tests auf 5% Signifikanzniveau gerechnet</w:t>
      </w:r>
      <w:r w:rsidR="0078306A">
        <w:t xml:space="preserve">. Der Erwartungswert der Werte in der Bedingung „nah“ </w:t>
      </w:r>
      <w:r w:rsidR="00CB4C93">
        <w:t>sollte größer sein als der Erwartungswert der Werte</w:t>
      </w:r>
      <w:r w:rsidR="0078306A">
        <w:t xml:space="preserve"> in der Bedingung „fern“, </w:t>
      </w:r>
      <w:r w:rsidR="00CB4C93">
        <w:t xml:space="preserve">damit die Alternativhypothese angenommen werden kann. </w:t>
      </w:r>
    </w:p>
    <w:p w:rsidR="007C132B" w:rsidRDefault="007C132B" w:rsidP="000D188D">
      <w:r>
        <w:t>H1</w:t>
      </w:r>
      <w:r w:rsidR="00942303">
        <w:t>.1</w:t>
      </w:r>
      <w:r>
        <w:rPr>
          <w:vertAlign w:val="subscript"/>
        </w:rPr>
        <w:t>0</w:t>
      </w:r>
      <w:r w:rsidR="00623A73">
        <w:t>: µ</w:t>
      </w:r>
      <w:r w:rsidRPr="007C132B">
        <w:t>(Betapower</w:t>
      </w:r>
      <w:r w:rsidR="0078306A">
        <w:rPr>
          <w:vertAlign w:val="subscript"/>
        </w:rPr>
        <w:t>nah</w:t>
      </w:r>
      <w:r w:rsidR="00623A73">
        <w:t>) ≤ µ</w:t>
      </w:r>
      <w:r w:rsidRPr="007C132B">
        <w:t>(Betapower</w:t>
      </w:r>
      <w:r w:rsidR="0078306A">
        <w:rPr>
          <w:vertAlign w:val="subscript"/>
        </w:rPr>
        <w:t>fern</w:t>
      </w:r>
      <w:r>
        <w:t>)</w:t>
      </w:r>
      <w:r>
        <w:br/>
        <w:t>H1</w:t>
      </w:r>
      <w:r w:rsidR="00942303">
        <w:t>.1</w:t>
      </w:r>
      <w:r w:rsidRPr="007C132B">
        <w:rPr>
          <w:vertAlign w:val="subscript"/>
        </w:rPr>
        <w:t>1</w:t>
      </w:r>
      <w:r w:rsidR="00623A73">
        <w:t>: µ</w:t>
      </w:r>
      <w:r>
        <w:t>(Betapower</w:t>
      </w:r>
      <w:r w:rsidR="0078306A">
        <w:rPr>
          <w:vertAlign w:val="subscript"/>
        </w:rPr>
        <w:t>nah</w:t>
      </w:r>
      <w:r>
        <w:t xml:space="preserve">) </w:t>
      </w:r>
      <w:r w:rsidR="00623A73">
        <w:t>&gt; µ</w:t>
      </w:r>
      <w:r w:rsidR="00BE20E5">
        <w:t>(Betapower</w:t>
      </w:r>
      <w:r w:rsidR="0078306A">
        <w:rPr>
          <w:vertAlign w:val="subscript"/>
        </w:rPr>
        <w:t>fern</w:t>
      </w:r>
      <w:r w:rsidR="00BE20E5">
        <w:t>)</w:t>
      </w:r>
    </w:p>
    <w:p w:rsidR="00BE20E5" w:rsidRDefault="00942303" w:rsidP="00BE20E5">
      <w:r>
        <w:t>H1.2</w:t>
      </w:r>
      <w:r w:rsidR="00BE20E5">
        <w:rPr>
          <w:vertAlign w:val="subscript"/>
        </w:rPr>
        <w:t>0</w:t>
      </w:r>
      <w:r w:rsidR="00623A73">
        <w:t>: µ</w:t>
      </w:r>
      <w:r w:rsidR="00BE20E5">
        <w:t>(Quadratisches Mittel</w:t>
      </w:r>
      <w:r w:rsidR="0078306A">
        <w:rPr>
          <w:vertAlign w:val="subscript"/>
        </w:rPr>
        <w:t>nah</w:t>
      </w:r>
      <w:r w:rsidR="00BE20E5" w:rsidRPr="007C132B">
        <w:t xml:space="preserve">) </w:t>
      </w:r>
      <w:r w:rsidR="00623A73">
        <w:t>≤ µ</w:t>
      </w:r>
      <w:r w:rsidR="00BE20E5">
        <w:t>(Quadratisches Mittel</w:t>
      </w:r>
      <w:r w:rsidR="0078306A">
        <w:rPr>
          <w:vertAlign w:val="subscript"/>
        </w:rPr>
        <w:t>fern</w:t>
      </w:r>
      <w:r>
        <w:t>)</w:t>
      </w:r>
      <w:r>
        <w:br/>
        <w:t>H1.2</w:t>
      </w:r>
      <w:r w:rsidR="00BE20E5" w:rsidRPr="007C132B">
        <w:rPr>
          <w:vertAlign w:val="subscript"/>
        </w:rPr>
        <w:t>1</w:t>
      </w:r>
      <w:r w:rsidR="00623A73">
        <w:t>: µ</w:t>
      </w:r>
      <w:r w:rsidR="00BE20E5">
        <w:t>(Quadratisches Mittel</w:t>
      </w:r>
      <w:r w:rsidR="0078306A">
        <w:rPr>
          <w:vertAlign w:val="subscript"/>
        </w:rPr>
        <w:t>nah</w:t>
      </w:r>
      <w:r w:rsidR="00623A73">
        <w:t>) &gt; µ</w:t>
      </w:r>
      <w:r w:rsidR="00BE20E5">
        <w:t>(Quadratisches Mittel</w:t>
      </w:r>
      <w:r w:rsidR="0078306A">
        <w:rPr>
          <w:vertAlign w:val="subscript"/>
        </w:rPr>
        <w:t>fern</w:t>
      </w:r>
      <w:r w:rsidR="00BE20E5">
        <w:t>)</w:t>
      </w:r>
    </w:p>
    <w:p w:rsidR="00BE20E5" w:rsidRDefault="00BE20E5" w:rsidP="00BE20E5">
      <w:r>
        <w:t xml:space="preserve">Um die zweite Hypothese zu überprüfen, </w:t>
      </w:r>
      <w:r w:rsidR="000F0842">
        <w:t>dass der aperiodische Exponent</w:t>
      </w:r>
      <w:r>
        <w:t xml:space="preserve"> einen Zusammenhang mit der Entfernung der Elektr</w:t>
      </w:r>
      <w:r w:rsidR="009A4A90">
        <w:t xml:space="preserve">ode zu der Zielposition (Tiefe) </w:t>
      </w:r>
      <w:r w:rsidR="0078306A">
        <w:t>aufzeigt, we</w:t>
      </w:r>
      <w:r>
        <w:t>rd</w:t>
      </w:r>
      <w:r w:rsidR="0078306A">
        <w:t>en einerseits ebenfalls die</w:t>
      </w:r>
      <w:r>
        <w:t xml:space="preserve"> Wert</w:t>
      </w:r>
      <w:r w:rsidR="0078306A">
        <w:t>e der Bedingung „nah“ mit den</w:t>
      </w:r>
      <w:r>
        <w:t xml:space="preserve"> Wert</w:t>
      </w:r>
      <w:r w:rsidR="0078306A">
        <w:t>en der Bedingung „fern“</w:t>
      </w:r>
      <w:r>
        <w:t xml:space="preserve"> verglichen. Auch in diesem Fall wird daher ein Shapiro-Wilk-Test angewendet, um die Differenzen </w:t>
      </w:r>
      <w:r w:rsidR="0078306A">
        <w:t xml:space="preserve">beider Bedingungen </w:t>
      </w:r>
      <w:r>
        <w:t>auf Normalverteilung zu testen. Auch hier wird bei nicht signifikantem Ergeb</w:t>
      </w:r>
      <w:r w:rsidR="000F0842">
        <w:t xml:space="preserve">nis ein </w:t>
      </w:r>
      <w:r w:rsidR="000F0842" w:rsidRPr="00DB3D34">
        <w:rPr>
          <w:i/>
        </w:rPr>
        <w:t>t</w:t>
      </w:r>
      <w:r w:rsidR="000F0842">
        <w:t xml:space="preserve">-Test für abhängige Stichproben, und bei signifikantem Ergebnis ein </w:t>
      </w:r>
      <w:proofErr w:type="spellStart"/>
      <w:r w:rsidR="000F0842">
        <w:t>Wilcoxon</w:t>
      </w:r>
      <w:proofErr w:type="spellEnd"/>
      <w:r w:rsidR="000F0842">
        <w:t xml:space="preserve">-Vorzeichen-Rang-Tests auf 5% Signifikanzniveau gerechnet. Da es sich jedoch nicht um eine gerichtete Hypothese handelt, wird der jeweilige Test zweiseitig durchgeführt. </w:t>
      </w:r>
      <w:r w:rsidR="00B47553">
        <w:t xml:space="preserve">Die aperiodischen Exponenten in der Bedingung „nah“ sollten sich von den aperiodischen Exponenten in der Bedingung „fern“ unterscheiden, damit die Alternativhypothese angenommen werden kann. </w:t>
      </w:r>
      <w:r w:rsidR="00C81150">
        <w:t>Zusätzlich wird ein Korrelationstest gerechnet, um zu über</w:t>
      </w:r>
      <w:r w:rsidR="00BC250B">
        <w:t>prüfen, ob zwischen der Tiefe</w:t>
      </w:r>
      <w:r w:rsidR="00C81150">
        <w:t xml:space="preserve"> und dem aperiodischen Exponenten ein linearer Zusammenhang existiert. Da der Shapiro-Wilk-Test bei der großen Stichprobenzahl von 1975 automatisch signifikant wird, kann mit ihm in diesem Fall keine Aussagen über eine Verletzung der Normalverteilung gemacht werden. Stattdessen wird die Verletzung der Normalverteilung durch visuelle Darstellung mit Histogrammen, Q-Q-Diagrammen und Dichtediagrammen überprüft. Wenn sowohl die </w:t>
      </w:r>
      <w:r w:rsidR="009A4A90">
        <w:t xml:space="preserve">Tiefe </w:t>
      </w:r>
      <w:r w:rsidR="00C81150">
        <w:t>als auch der aperiodische Exponent keine auffällige Verletzung der Normalverteilung aufweisen, wird ein</w:t>
      </w:r>
      <w:r w:rsidR="00872575">
        <w:t xml:space="preserve"> zweiseitiger</w:t>
      </w:r>
      <w:r w:rsidR="00C81150">
        <w:t xml:space="preserve"> Korrelationstest</w:t>
      </w:r>
      <w:r w:rsidR="00680AAF">
        <w:t xml:space="preserve"> auf 5% Signifikanzniveau</w:t>
      </w:r>
      <w:r w:rsidR="00C81150">
        <w:t xml:space="preserve"> gerechnet, der auf der Pearson-Korrelation basiert. In dem Fall, dass mindestens eine der beiden Variablen eine deutliche Verletzung der Normalvertei</w:t>
      </w:r>
      <w:r w:rsidR="00680AAF">
        <w:t>lung aufweist, wird ein</w:t>
      </w:r>
      <w:r w:rsidR="00872575">
        <w:t xml:space="preserve"> zweiseitiger</w:t>
      </w:r>
      <w:r w:rsidR="00680AAF">
        <w:t xml:space="preserve"> Korrelationstest auf 5% Signifikanzniveau gerechnet, der auf der Kendall-Korrelation basiert. Die </w:t>
      </w:r>
      <w:r w:rsidR="009A4A90">
        <w:t xml:space="preserve">Tiefe </w:t>
      </w:r>
      <w:r w:rsidR="00680AAF">
        <w:t xml:space="preserve">und der aperiodische Exponent sollten einen linearen Zusammenhang aufweisen, der größer ist als 0, damit die Alternativhypothese angenommen werden kann. </w:t>
      </w:r>
    </w:p>
    <w:p w:rsidR="000F0842" w:rsidRDefault="00942303" w:rsidP="000F0842">
      <w:r>
        <w:t>H2.1</w:t>
      </w:r>
      <w:r w:rsidR="000F0842">
        <w:rPr>
          <w:vertAlign w:val="subscript"/>
        </w:rPr>
        <w:t>0</w:t>
      </w:r>
      <w:r w:rsidR="00623A73">
        <w:t>: µ</w:t>
      </w:r>
      <w:r w:rsidR="000F0842">
        <w:t xml:space="preserve">(aperiodischer </w:t>
      </w:r>
      <w:proofErr w:type="spellStart"/>
      <w:r w:rsidR="000F0842">
        <w:t>Exponent</w:t>
      </w:r>
      <w:r w:rsidR="0078306A">
        <w:rPr>
          <w:vertAlign w:val="subscript"/>
        </w:rPr>
        <w:t>nah</w:t>
      </w:r>
      <w:proofErr w:type="spellEnd"/>
      <w:r w:rsidR="000F0842" w:rsidRPr="007C132B">
        <w:t xml:space="preserve">) </w:t>
      </w:r>
      <w:r w:rsidR="00623A73">
        <w:t>= µ</w:t>
      </w:r>
      <w:r w:rsidR="000F0842">
        <w:t xml:space="preserve">(aperiodischer </w:t>
      </w:r>
      <w:proofErr w:type="spellStart"/>
      <w:r w:rsidR="000F0842">
        <w:t>Exponent</w:t>
      </w:r>
      <w:r w:rsidR="0078306A">
        <w:rPr>
          <w:vertAlign w:val="subscript"/>
        </w:rPr>
        <w:t>fern</w:t>
      </w:r>
      <w:proofErr w:type="spellEnd"/>
      <w:r>
        <w:t>)</w:t>
      </w:r>
      <w:r>
        <w:br/>
        <w:t>H2.1</w:t>
      </w:r>
      <w:r w:rsidR="000F0842" w:rsidRPr="007C132B">
        <w:rPr>
          <w:vertAlign w:val="subscript"/>
        </w:rPr>
        <w:t>1</w:t>
      </w:r>
      <w:r w:rsidR="00623A73">
        <w:t>: µ</w:t>
      </w:r>
      <w:r w:rsidR="000F0842">
        <w:t xml:space="preserve">(aperiodischer </w:t>
      </w:r>
      <w:proofErr w:type="spellStart"/>
      <w:r w:rsidR="000F0842">
        <w:t>Exponent</w:t>
      </w:r>
      <w:r w:rsidR="0078306A">
        <w:rPr>
          <w:vertAlign w:val="subscript"/>
        </w:rPr>
        <w:t>nah</w:t>
      </w:r>
      <w:proofErr w:type="spellEnd"/>
      <w:r w:rsidR="000F0842">
        <w:t xml:space="preserve">) </w:t>
      </w:r>
      <w:r w:rsidR="000F0842">
        <w:rPr>
          <w:rFonts w:ascii="Arial" w:hAnsi="Arial" w:cs="Arial"/>
        </w:rPr>
        <w:t>≠</w:t>
      </w:r>
      <w:r w:rsidR="00623A73">
        <w:t xml:space="preserve"> µ</w:t>
      </w:r>
      <w:r w:rsidR="000F0842">
        <w:t xml:space="preserve">(aperiodischer </w:t>
      </w:r>
      <w:proofErr w:type="spellStart"/>
      <w:r w:rsidR="000F0842">
        <w:t>Exponent</w:t>
      </w:r>
      <w:r w:rsidR="0078306A">
        <w:rPr>
          <w:vertAlign w:val="subscript"/>
        </w:rPr>
        <w:t>fern</w:t>
      </w:r>
      <w:proofErr w:type="spellEnd"/>
      <w:r w:rsidR="000F0842">
        <w:t>)</w:t>
      </w:r>
    </w:p>
    <w:p w:rsidR="00680AAF" w:rsidRDefault="00942303" w:rsidP="00680AAF">
      <w:r>
        <w:t>H2.2</w:t>
      </w:r>
      <w:r w:rsidR="00680AAF">
        <w:rPr>
          <w:vertAlign w:val="subscript"/>
        </w:rPr>
        <w:t>0</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t>) = 0</w:t>
      </w:r>
      <w:r>
        <w:br/>
        <w:t>H2.2</w:t>
      </w:r>
      <w:r w:rsidR="00680AAF" w:rsidRPr="007C132B">
        <w:rPr>
          <w:vertAlign w:val="subscript"/>
        </w:rPr>
        <w:t>1</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rsidR="00680AAF">
        <w:t>)</w:t>
      </w:r>
      <w:r w:rsidR="00680AAF">
        <w:rPr>
          <w:rFonts w:ascii="Arial" w:hAnsi="Arial" w:cs="Arial"/>
          <w:color w:val="202122"/>
          <w:sz w:val="21"/>
          <w:szCs w:val="21"/>
          <w:shd w:val="clear" w:color="auto" w:fill="FFFFFF"/>
        </w:rPr>
        <w:t xml:space="preserve"> ≠ 0</w:t>
      </w:r>
    </w:p>
    <w:p w:rsidR="00680AAF" w:rsidRDefault="00EC3B09" w:rsidP="000F0842">
      <w:r>
        <w:t>Zusätzlich soll explorativ auch für die Theta- und Alphapower ein Vergleich zwischen der Bedingung „nah</w:t>
      </w:r>
      <w:r w:rsidR="009A4A90">
        <w:t>“</w:t>
      </w:r>
      <w:r>
        <w:t xml:space="preserve"> und der Bedingung „fern“ gerechnet werden. </w:t>
      </w:r>
      <w:r w:rsidR="009229BA">
        <w:t xml:space="preserve">Außerdem </w:t>
      </w:r>
      <w:r w:rsidR="003B4970">
        <w:t>wird eine Korrelationstabelle mit allen Korrelationen zwischen d</w:t>
      </w:r>
      <w:r w:rsidR="00BC250B">
        <w:t>em aperiodischen Exponenten, dem</w:t>
      </w:r>
      <w:r w:rsidR="003B4970">
        <w:t xml:space="preserve"> quadratische</w:t>
      </w:r>
      <w:r w:rsidR="00BC250B">
        <w:t>n Mittel, der Theta-, Alpha- und Betapower und der Tiefe</w:t>
      </w:r>
      <w:r w:rsidR="003B4970">
        <w:t xml:space="preserve"> erstellt, um einen Überblick für bereits bekannte und möglicher Weise noch unbekannte Zusammenhänge zu bekommen.</w:t>
      </w:r>
    </w:p>
    <w:p w:rsidR="00193E65" w:rsidRDefault="00193E65" w:rsidP="000F0842">
      <w:r>
        <w:t>3. Ergebnisse</w:t>
      </w:r>
    </w:p>
    <w:p w:rsidR="009F2646" w:rsidRDefault="0064535B" w:rsidP="009F2646">
      <w:r>
        <w:t>In der Abbildung 4</w:t>
      </w:r>
      <w:r w:rsidR="009F2646">
        <w:t xml:space="preserve"> ist </w:t>
      </w:r>
      <w:r>
        <w:t xml:space="preserve">anhand der Dichtediagramme </w:t>
      </w:r>
      <w:r w:rsidR="009F2646">
        <w:t>zu erkennen, dass die z-Transformation innerhalb der Patient*innen eine sichtbare Annäherung an die Normalverteilung bewirkt hat</w:t>
      </w:r>
      <w:r>
        <w:t xml:space="preserve"> im </w:t>
      </w:r>
      <w:r>
        <w:lastRenderedPageBreak/>
        <w:t>Vergleich zu den Dichtediagrammen vor der z-Transformation in Abbildung 5</w:t>
      </w:r>
      <w:r w:rsidR="009F2646">
        <w:t>. Daher gehen wir lediglich bei dem quadratischen Mittel von einer Verletzung der Normalverteilung aus, wo sich die Daten auch nach der z-Transformation noch deutlich von der Normalverteilung unterscheiden. Da bei neuronalen Oszillationen häufig l</w:t>
      </w:r>
      <w:r w:rsidR="006257D1">
        <w:t>og-Transformation</w:t>
      </w:r>
      <w:r w:rsidR="004D0B8A">
        <w:t>en</w:t>
      </w:r>
      <w:r w:rsidR="006257D1">
        <w:t xml:space="preserve"> verwendet werden</w:t>
      </w:r>
      <w:r w:rsidR="009F2646">
        <w:t>, um für die Verletzung der Normalverteilung zu korrigieren, wurde auch dieses Vorgehen an der Theta-, Alpha- und Betapower get</w:t>
      </w:r>
      <w:r w:rsidR="00607622">
        <w:t>estet. Wie jedoch in Abbildung 6</w:t>
      </w:r>
      <w:r w:rsidR="009F2646">
        <w:t xml:space="preserve"> zu sehen ist, stellt diese Transformation der Daten keine Annäherung an die Normalverteilung dar. </w:t>
      </w:r>
    </w:p>
    <w:p w:rsidR="00C81150" w:rsidRDefault="009F2646" w:rsidP="000F0842">
      <w:r>
        <w:t>Der Shapiro-Wilk-Test für die Differenzen zwischen der Betapower in der Bedingung „nah“ und der Betapower in der Bedingung „fern“ ist nicht signifikant auf 5% Signifikanzniveau (</w:t>
      </w:r>
      <w:r w:rsidRPr="009F2646">
        <w:rPr>
          <w:i/>
        </w:rPr>
        <w:t>W</w:t>
      </w:r>
      <w:r>
        <w:t xml:space="preserve"> = 0.98; </w:t>
      </w:r>
      <w:r w:rsidRPr="009F2646">
        <w:rPr>
          <w:i/>
        </w:rPr>
        <w:t>p</w:t>
      </w:r>
      <w:r>
        <w:t xml:space="preserve"> = 0.69).</w:t>
      </w:r>
      <w:r w:rsidR="00D4260A">
        <w:t xml:space="preserve"> In den </w:t>
      </w:r>
      <w:proofErr w:type="spellStart"/>
      <w:r w:rsidR="00D4260A">
        <w:t>Boxplots</w:t>
      </w:r>
      <w:proofErr w:type="spellEnd"/>
      <w:r w:rsidR="00D4260A">
        <w:t xml:space="preserve"> der Abbildung 7 ist zu sehen, dass die Mittelwerte der beiden Bedingungen nahezu gleich groß sind.</w:t>
      </w:r>
      <w:r w:rsidR="004550A5">
        <w:t xml:space="preserve"> </w:t>
      </w:r>
      <w:r w:rsidR="00B47553">
        <w:t>Um den ersten Teil der ersten Hypothese zu überprüfen, dass die P</w:t>
      </w:r>
      <w:r w:rsidR="006257D1">
        <w:t xml:space="preserve">ower im </w:t>
      </w:r>
      <w:proofErr w:type="spellStart"/>
      <w:r w:rsidR="006257D1">
        <w:t>Betaband</w:t>
      </w:r>
      <w:proofErr w:type="spellEnd"/>
      <w:r w:rsidR="006257D1">
        <w:t xml:space="preserve"> in der Nähe der Zielposition</w:t>
      </w:r>
      <w:r w:rsidR="00B47553">
        <w:t xml:space="preserve"> größer </w:t>
      </w:r>
      <w:r w:rsidR="006257D1">
        <w:t>ist als in weiter Entfernung von der Zielposition</w:t>
      </w:r>
      <w:r w:rsidR="00B47553">
        <w:t xml:space="preserve">, wurde daher ein rechtsseitiger </w:t>
      </w:r>
      <w:r w:rsidR="00D66911" w:rsidRPr="00D66911">
        <w:rPr>
          <w:i/>
        </w:rPr>
        <w:t>t</w:t>
      </w:r>
      <w:r w:rsidR="00D66911">
        <w:t xml:space="preserve">-Test für abhängige Stichproben auf 5% Signifikanzniveau gerechnet. Der Mittelwert der Differenzen beträgt -0.02. Der entsprechende </w:t>
      </w:r>
      <w:r w:rsidR="00D66911" w:rsidRPr="008D4B6A">
        <w:rPr>
          <w:i/>
        </w:rPr>
        <w:t>t</w:t>
      </w:r>
      <w:r w:rsidR="00D66911">
        <w:t>-Test ergab, dass der Mittelwert der</w:t>
      </w:r>
      <w:r w:rsidR="00912E0E">
        <w:t xml:space="preserve"> Betapower in der Bedingung „nah“</w:t>
      </w:r>
      <w:r w:rsidR="00823ED0">
        <w:t xml:space="preserve"> auf 5% Signifikanzniveau</w:t>
      </w:r>
      <w:r w:rsidR="00912E0E">
        <w:t xml:space="preserve"> nicht signifikant größer ist als der Mittelwert der Betapower in der Bedingung „fern“ (</w:t>
      </w:r>
      <w:r w:rsidR="00912E0E" w:rsidRPr="00912E0E">
        <w:rPr>
          <w:i/>
        </w:rPr>
        <w:t>t</w:t>
      </w:r>
      <w:r w:rsidR="00912E0E">
        <w:t xml:space="preserve">(29) = -0.13; </w:t>
      </w:r>
      <w:r w:rsidR="00912E0E" w:rsidRPr="00912E0E">
        <w:rPr>
          <w:i/>
        </w:rPr>
        <w:t>p</w:t>
      </w:r>
      <w:r w:rsidR="00912E0E">
        <w:t xml:space="preserve"> = 0.55). </w:t>
      </w:r>
    </w:p>
    <w:p w:rsidR="000F0842" w:rsidRDefault="00912E0E" w:rsidP="00BE20E5">
      <w:r>
        <w:t>Der Shapiro-Wilk-Test für die Differenzen zwischen dem quadratischen Mittel in der Bedingung „nah“ und dem quadratischen Mittel in der Bedingung „fern“ ist ebenfalls nicht signifikant auf 5% Signifikanzniveau (</w:t>
      </w:r>
      <w:r w:rsidRPr="009F2646">
        <w:rPr>
          <w:i/>
        </w:rPr>
        <w:t>W</w:t>
      </w:r>
      <w:r>
        <w:t xml:space="preserve"> = 0.98; </w:t>
      </w:r>
      <w:r w:rsidRPr="009F2646">
        <w:rPr>
          <w:i/>
        </w:rPr>
        <w:t>p</w:t>
      </w:r>
      <w:r>
        <w:t xml:space="preserve"> = 0.91).</w:t>
      </w:r>
      <w:r w:rsidR="00D4260A">
        <w:t xml:space="preserve"> In den </w:t>
      </w:r>
      <w:proofErr w:type="spellStart"/>
      <w:r w:rsidR="00D4260A">
        <w:t>Boxplots</w:t>
      </w:r>
      <w:proofErr w:type="spellEnd"/>
      <w:r w:rsidR="00D4260A">
        <w:t xml:space="preserve"> von der Abbildung 8 ist zu erkennen, dass der Mittelwert der Bedingung „nah“ sichtlich größer ist als der Mittelwert der Bedingung „fern“.</w:t>
      </w:r>
      <w:r>
        <w:t xml:space="preserve"> Um den zweiten Teil der ersten H</w:t>
      </w:r>
      <w:r w:rsidR="0066637E">
        <w:t>ypothese zu überprüfen, dass die Spike-Aktivität</w:t>
      </w:r>
      <w:r>
        <w:t xml:space="preserve"> </w:t>
      </w:r>
      <w:r w:rsidR="00105260">
        <w:t>des</w:t>
      </w:r>
      <w:r w:rsidR="0066637E">
        <w:t xml:space="preserve"> elektrischen</w:t>
      </w:r>
      <w:r w:rsidR="00105260">
        <w:t xml:space="preserve"> in der Nähe der Zielposition</w:t>
      </w:r>
      <w:r>
        <w:t xml:space="preserve"> größer </w:t>
      </w:r>
      <w:r w:rsidR="00105260">
        <w:t>ist als in weiter Entfernung von der Zielposition</w:t>
      </w:r>
      <w:r>
        <w:t xml:space="preserve">, wurde also auch ein rechtsseitiger </w:t>
      </w:r>
      <w:r w:rsidRPr="00D66911">
        <w:rPr>
          <w:i/>
        </w:rPr>
        <w:t>t</w:t>
      </w:r>
      <w:r>
        <w:t xml:space="preserve">-Test für abhängige Stichproben auf 5% Signifikanzniveau gerechnet. Der Mittelwert der Differenzen beträgt 1.21. Der entsprechende </w:t>
      </w:r>
      <w:r w:rsidRPr="008D4B6A">
        <w:rPr>
          <w:i/>
        </w:rPr>
        <w:t>t</w:t>
      </w:r>
      <w:r>
        <w:t>-Test ergab, dass der Mittelwert des quadratischen Mittels in der Bedingung „nah“</w:t>
      </w:r>
      <w:r w:rsidR="00823ED0">
        <w:t xml:space="preserve"> auf dem Signifikanzniveau von 5%  signifikant größer ist als der Mittelwert des quadratischen Mittels </w:t>
      </w:r>
      <w:r>
        <w:t>in der Bedingung „fern“ (</w:t>
      </w:r>
      <w:r w:rsidRPr="00912E0E">
        <w:rPr>
          <w:i/>
        </w:rPr>
        <w:t>t</w:t>
      </w:r>
      <w:r>
        <w:t>(29) =</w:t>
      </w:r>
      <w:r w:rsidR="00823ED0">
        <w:t xml:space="preserve"> 6.48</w:t>
      </w:r>
      <w:r>
        <w:t xml:space="preserve">; </w:t>
      </w:r>
      <w:r w:rsidRPr="00912E0E">
        <w:rPr>
          <w:i/>
        </w:rPr>
        <w:t>p</w:t>
      </w:r>
      <w:r w:rsidR="00823ED0">
        <w:t xml:space="preserve"> &lt; 0.01</w:t>
      </w:r>
      <w:r>
        <w:t>).</w:t>
      </w:r>
    </w:p>
    <w:p w:rsidR="00BE20E5" w:rsidRPr="00BE20E5" w:rsidRDefault="000A7E18" w:rsidP="000D188D">
      <w:r>
        <w:t>Der Shapiro-Wilk-Test für die Differenzen zwischen dem aperiodischen Exponenten in der Bedingung „nah“ und dem aperiodischen Exponenten in der Bedingung „fern“ ist nicht signifikant auf 5% Signifikanzniveau (</w:t>
      </w:r>
      <w:r w:rsidRPr="009F2646">
        <w:rPr>
          <w:i/>
        </w:rPr>
        <w:t>W</w:t>
      </w:r>
      <w:r>
        <w:t xml:space="preserve"> = 0.98; </w:t>
      </w:r>
      <w:r w:rsidRPr="009F2646">
        <w:rPr>
          <w:i/>
        </w:rPr>
        <w:t>p</w:t>
      </w:r>
      <w:r>
        <w:t xml:space="preserve"> = 0.75). </w:t>
      </w:r>
      <w:r w:rsidR="00D4260A">
        <w:t xml:space="preserve">Mit Hilfe der </w:t>
      </w:r>
      <w:proofErr w:type="spellStart"/>
      <w:r w:rsidR="00D4260A">
        <w:t>Boxplots</w:t>
      </w:r>
      <w:proofErr w:type="spellEnd"/>
      <w:r w:rsidR="00D4260A">
        <w:t xml:space="preserve"> in Abbildung 9 wird dargestellt, dass zwischen den Mittelwerten beider Bedingungen wenig Unterschied zu erkennen ist. </w:t>
      </w:r>
      <w:r>
        <w:t>Um den ersten Teil der zweiten Hypothese zu überprüfen, dass der aperi</w:t>
      </w:r>
      <w:r w:rsidR="007973F5">
        <w:t>odische Exponent in der Nähe der Zielposition</w:t>
      </w:r>
      <w:r>
        <w:t xml:space="preserve"> größer </w:t>
      </w:r>
      <w:r w:rsidR="007973F5">
        <w:t>ist als in weiter Entfernung von der Zielposition</w:t>
      </w:r>
      <w:r>
        <w:t xml:space="preserve">, wurde ein zweiseitiger </w:t>
      </w:r>
      <w:r w:rsidRPr="00D66911">
        <w:rPr>
          <w:i/>
        </w:rPr>
        <w:t>t</w:t>
      </w:r>
      <w:r>
        <w:t xml:space="preserve">-Test für abhängige Stichproben auf 5% Signifikanzniveau gerechnet. Der Mittelwert der Differenzen beträgt 0.12. Der entsprechende </w:t>
      </w:r>
      <w:r w:rsidRPr="008D4B6A">
        <w:rPr>
          <w:i/>
        </w:rPr>
        <w:t>t</w:t>
      </w:r>
      <w:r>
        <w:t xml:space="preserve">-Test ergab, dass der Mittelwert des aperiodischen Exponenten in der Bedingung „nah“ </w:t>
      </w:r>
      <w:r w:rsidR="00A6045F">
        <w:t xml:space="preserve">sich </w:t>
      </w:r>
      <w:r>
        <w:t xml:space="preserve">auf 5% Signifikanzniveau nicht signifikant </w:t>
      </w:r>
      <w:r w:rsidR="00A6045F">
        <w:t xml:space="preserve">von dem Mittelwert des aperiodischen Exponenten </w:t>
      </w:r>
      <w:r>
        <w:t>in der Bedingung „fern“</w:t>
      </w:r>
      <w:r w:rsidR="00A6045F">
        <w:t xml:space="preserve"> unterscheidet</w:t>
      </w:r>
      <w:r>
        <w:t xml:space="preserve"> (</w:t>
      </w:r>
      <w:r w:rsidRPr="00912E0E">
        <w:rPr>
          <w:i/>
        </w:rPr>
        <w:t>t</w:t>
      </w:r>
      <w:r>
        <w:t>(29) =</w:t>
      </w:r>
      <w:r w:rsidR="00A6045F">
        <w:t xml:space="preserve"> 0.56</w:t>
      </w:r>
      <w:r>
        <w:t xml:space="preserve">; </w:t>
      </w:r>
      <w:r w:rsidRPr="00912E0E">
        <w:rPr>
          <w:i/>
        </w:rPr>
        <w:t>p</w:t>
      </w:r>
      <w:r w:rsidR="00A6045F">
        <w:t xml:space="preserve"> = 0.56</w:t>
      </w:r>
      <w:r>
        <w:t>).</w:t>
      </w:r>
    </w:p>
    <w:p w:rsidR="006045B8" w:rsidRDefault="008D4B6A" w:rsidP="000D188D">
      <w:r>
        <w:t>Anhand des Dichtediagramms</w:t>
      </w:r>
      <w:r w:rsidR="00D4260A">
        <w:t xml:space="preserve"> (Abbildung 10</w:t>
      </w:r>
      <w:r w:rsidR="003D06CC">
        <w:t>)</w:t>
      </w:r>
      <w:r>
        <w:t xml:space="preserve"> ist zu erkennen, dass die Tiefe der Elektrode nicht normalverteilt ist. Für den zweiten Teil der zweiten Hypothese</w:t>
      </w:r>
      <w:r w:rsidR="003349A0">
        <w:t>, dass zwischen der Entfernung der Elektrode von der Zielposition</w:t>
      </w:r>
      <w:r w:rsidR="0033728A">
        <w:t xml:space="preserve"> und dem aperiodischen Exponenten ein linearer Zusammen existiert,</w:t>
      </w:r>
      <w:r>
        <w:t xml:space="preserve"> wurde deshalb ein zweiseitiger Korrelationstest auf 5% Signifikanzniveau gerechnet, der auf der Kendall-Korrelation </w:t>
      </w:r>
      <w:r w:rsidR="0033728A">
        <w:t>basiert. Kendalls Tau weist</w:t>
      </w:r>
      <w:r>
        <w:t xml:space="preserve"> mit </w:t>
      </w:r>
      <w:r w:rsidR="0033728A">
        <w:t>0.034 einen geringen positiven Zusammenhang auf. Der Korrelationstest hat ergeben, dass sich der lineare Zusammenhang zwischen der Tiefe und dem aperiodischen Exponenten signifikant von 0 unterscheidet (</w:t>
      </w:r>
      <w:r w:rsidR="0033728A" w:rsidRPr="0033728A">
        <w:rPr>
          <w:i/>
        </w:rPr>
        <w:t>z</w:t>
      </w:r>
      <w:r w:rsidR="0033728A">
        <w:t xml:space="preserve"> = 2.37; </w:t>
      </w:r>
      <w:r w:rsidR="0033728A" w:rsidRPr="0033728A">
        <w:rPr>
          <w:i/>
        </w:rPr>
        <w:t>p</w:t>
      </w:r>
      <w:r w:rsidR="0033728A">
        <w:t xml:space="preserve"> = 0.018), da der </w:t>
      </w:r>
      <w:r w:rsidR="0033728A" w:rsidRPr="0033728A">
        <w:rPr>
          <w:i/>
        </w:rPr>
        <w:t>p</w:t>
      </w:r>
      <w:r w:rsidR="0033728A">
        <w:t xml:space="preserve">-Wert kleiner ist als das halbe Signifikanzniveau. </w:t>
      </w:r>
      <w:r w:rsidR="00D26B4D">
        <w:t>Abbildun</w:t>
      </w:r>
      <w:r w:rsidR="00D4260A">
        <w:t>g 11</w:t>
      </w:r>
    </w:p>
    <w:p w:rsidR="0033728A" w:rsidRDefault="002B3B68" w:rsidP="000D188D">
      <w:r>
        <w:t>Tabelle</w:t>
      </w:r>
      <w:r w:rsidR="00D26B4D">
        <w:t xml:space="preserve"> 1</w:t>
      </w:r>
      <w:r w:rsidR="00F576AF">
        <w:t xml:space="preserve"> zeigt die Korrelationstabelle für die Zusammenhänge zwischen der Tiefe, dem aperiodischen Exponenten, der Theta-, Alpha und Betapower und dem quadratischen Mittel. Der </w:t>
      </w:r>
      <w:r w:rsidR="00F576AF">
        <w:lastRenderedPageBreak/>
        <w:t>Zusammenhang zwischen der Thetapower und der Tiefe ist mit -0.038 größer als der Zusammenhang zwischen dem aperiodischen Exponenten und der Tiefe. Dasselbe gilt für den Zusammenhang zwischen der alphapower und der Tiefe, der 0.041 beträgt. Der Zusammenhang zwischen der Betapower und der Tiefe ist mit -0.0042 deutlich kleiner, während der Zusammenhang zwischen der Tiefe und dem quadratischen Mittel deutlich größer ist mit -0.35.</w:t>
      </w:r>
      <w:r w:rsidR="00D26B4D">
        <w:t xml:space="preserve"> Die gefund</w:t>
      </w:r>
      <w:r w:rsidR="00D4260A">
        <w:t>enen Korrelationen werden in den</w:t>
      </w:r>
      <w:r w:rsidR="00D26B4D">
        <w:t xml:space="preserve"> Abbildung</w:t>
      </w:r>
      <w:r w:rsidR="00D4260A">
        <w:t>en 12, 13 und 14</w:t>
      </w:r>
      <w:r w:rsidR="00D26B4D">
        <w:t xml:space="preserve"> dargestellt.</w:t>
      </w:r>
      <w:r w:rsidR="00F576AF">
        <w:t xml:space="preserve"> </w:t>
      </w:r>
      <w:r w:rsidR="00F70B1B">
        <w:t xml:space="preserve">Bei </w:t>
      </w:r>
      <w:r w:rsidR="00196173">
        <w:t>einer multiplen linearen Regression, bei der die Tiefe als abhängige Variable, das quadratische Mittel, der aperiodische Exponent, die Theta- und Alphapower als unabhängige Variable, und die Versuchsperson als Zufallsfaktor angegeben wurden, war jedoch nur das quadratische Mittel ein signifikanter Prädiktor für die Tiefe (siehe Tabelle).</w:t>
      </w:r>
    </w:p>
    <w:p w:rsidR="00825F2E" w:rsidRPr="007C132B" w:rsidRDefault="00825F2E" w:rsidP="000D188D">
      <w:r>
        <w:t>Absc</w:t>
      </w:r>
      <w:r w:rsidR="007973F5">
        <w:t>hließend wurden zwei weitere</w:t>
      </w:r>
      <w:r>
        <w:t xml:space="preserve"> </w:t>
      </w:r>
      <w:r w:rsidRPr="00825F2E">
        <w:rPr>
          <w:i/>
        </w:rPr>
        <w:t>t</w:t>
      </w:r>
      <w:r>
        <w:t>-tests für abhängige Stichproben durchgeführt, um zu überprüfen, ob die Thetapower un</w:t>
      </w:r>
      <w:r w:rsidR="00867786">
        <w:t>d die Alphapower in der Nähe der Zielposition</w:t>
      </w:r>
      <w:r>
        <w:t xml:space="preserve"> größer </w:t>
      </w:r>
      <w:r w:rsidR="00C073B8">
        <w:t xml:space="preserve">oder kleiner </w:t>
      </w:r>
      <w:r>
        <w:t>s</w:t>
      </w:r>
      <w:r w:rsidR="00867786">
        <w:t>ind als in weiter Entfernung von der Zielposition</w:t>
      </w:r>
      <w:r>
        <w:t xml:space="preserve">. </w:t>
      </w:r>
      <w:r w:rsidR="00A87B9E">
        <w:t>Die Shapiro-Wilk-Tests waren sowohl für die Differenzen zwischen der Bedingung „nah“ und der Bedingung „fern“ der Thetapower (</w:t>
      </w:r>
      <w:r w:rsidR="00A87B9E" w:rsidRPr="009F2646">
        <w:rPr>
          <w:i/>
        </w:rPr>
        <w:t>W</w:t>
      </w:r>
      <w:r w:rsidR="00A87B9E">
        <w:t xml:space="preserve"> = 0.97; </w:t>
      </w:r>
      <w:r w:rsidR="00A87B9E" w:rsidRPr="009F2646">
        <w:rPr>
          <w:i/>
        </w:rPr>
        <w:t>p</w:t>
      </w:r>
      <w:r w:rsidR="00A87B9E">
        <w:t xml:space="preserve"> = 0.45) als auch der Alphapower (</w:t>
      </w:r>
      <w:r w:rsidR="00A87B9E" w:rsidRPr="009F2646">
        <w:rPr>
          <w:i/>
        </w:rPr>
        <w:t>W</w:t>
      </w:r>
      <w:r w:rsidR="00A87B9E">
        <w:t xml:space="preserve"> = 0.98; </w:t>
      </w:r>
      <w:r w:rsidR="00A87B9E" w:rsidRPr="009F2646">
        <w:rPr>
          <w:i/>
        </w:rPr>
        <w:t>p</w:t>
      </w:r>
      <w:r w:rsidR="00A87B9E">
        <w:t xml:space="preserve"> = 0.90) nicht signifikant. Daher konnte die Normalverteilung angenommen werden. Aufgrund der negativen Korrelation zwischen Thetapower und Tiefe, wurde für die Thetapower ein rechtsseitiger </w:t>
      </w:r>
      <w:r w:rsidR="00A87B9E" w:rsidRPr="00E17474">
        <w:rPr>
          <w:i/>
        </w:rPr>
        <w:t>t</w:t>
      </w:r>
      <w:r w:rsidR="00A87B9E">
        <w:t>-test für abhängigen Stichproben auf 5% Signifikanzniveau gerechnet</w:t>
      </w:r>
      <w:r w:rsidR="00E17474">
        <w:t xml:space="preserve">. </w:t>
      </w:r>
      <w:r w:rsidR="00C56B62">
        <w:t xml:space="preserve">Der Mittelwert der Differenzen beträgt -0.04. Der entsprechende </w:t>
      </w:r>
      <w:r w:rsidR="00C56B62" w:rsidRPr="008D4B6A">
        <w:rPr>
          <w:i/>
        </w:rPr>
        <w:t>t</w:t>
      </w:r>
      <w:r w:rsidR="00C56B62">
        <w:t>-Test ergab, dass der Mittelwert der Thetapower in der Bedingung „nah“ auf 5% Signifikanzniveau nicht signifikant größer ist als der Mittelwert der Thetapower in der Bedingung „fern“ (</w:t>
      </w:r>
      <w:r w:rsidR="00C56B62" w:rsidRPr="00912E0E">
        <w:rPr>
          <w:i/>
        </w:rPr>
        <w:t>t</w:t>
      </w:r>
      <w:r w:rsidR="00C56B62">
        <w:t xml:space="preserve">(29) = -0.22; </w:t>
      </w:r>
      <w:r w:rsidR="00C56B62" w:rsidRPr="00912E0E">
        <w:rPr>
          <w:i/>
        </w:rPr>
        <w:t>p</w:t>
      </w:r>
      <w:r w:rsidR="00C56B62">
        <w:t xml:space="preserve"> = 0.59). Aufgrund der positiven Korrelation zwischen Alphapower und Tiefe, wurde für die Alphapower ein linksseitiger </w:t>
      </w:r>
      <w:r w:rsidR="00C56B62" w:rsidRPr="00E17474">
        <w:rPr>
          <w:i/>
        </w:rPr>
        <w:t>t</w:t>
      </w:r>
      <w:r w:rsidR="00C56B62">
        <w:t xml:space="preserve">-test für abhängigen Stichproben auf 5% Signifikanzniveau gerechnet. Der Mittelwert der Differenzen beträgt -0.25. Der entsprechende </w:t>
      </w:r>
      <w:r w:rsidR="00C56B62" w:rsidRPr="008D4B6A">
        <w:rPr>
          <w:i/>
        </w:rPr>
        <w:t>t</w:t>
      </w:r>
      <w:r w:rsidR="00C56B62">
        <w:t>-Test ergab, dass der Mittelwert der Thetapower in der Bedingung „nah“ auf 5% Signifikanzniveau nicht signifikant kleiner ist als der Mittelwert der Thetapower in der Bedingung „fern“ unterscheidet (</w:t>
      </w:r>
      <w:r w:rsidR="00C56B62" w:rsidRPr="00912E0E">
        <w:rPr>
          <w:i/>
        </w:rPr>
        <w:t>t</w:t>
      </w:r>
      <w:r w:rsidR="00C56B62">
        <w:t xml:space="preserve">(29) = -0.22; </w:t>
      </w:r>
      <w:r w:rsidR="00C56B62" w:rsidRPr="00912E0E">
        <w:rPr>
          <w:i/>
        </w:rPr>
        <w:t>p</w:t>
      </w:r>
      <w:r w:rsidR="00C56B62">
        <w:t xml:space="preserve"> = 0.59).</w:t>
      </w:r>
    </w:p>
    <w:p w:rsidR="00103A37" w:rsidRDefault="00084A45">
      <w:r w:rsidRPr="007C132B">
        <w:t xml:space="preserve"> </w:t>
      </w:r>
      <w:r w:rsidR="00103A37" w:rsidRPr="00DF6E10">
        <w:t xml:space="preserve">4. </w:t>
      </w:r>
      <w:r w:rsidR="00103A37" w:rsidRPr="00103A37">
        <w:t>Diskussion</w:t>
      </w:r>
    </w:p>
    <w:p w:rsidR="009D21C5" w:rsidRDefault="00CE04C8">
      <w:r>
        <w:t>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 Die THS des STK war die letzte innovative Therapie, die einen Durchbruch in der Behandlung von Morbus Parkinson ermöglicht hat.</w:t>
      </w:r>
      <w:r w:rsidR="00A51B3E">
        <w:t xml:space="preserve"> Dabei werden operativ Elektroden in die STK eingeführt und elektrisch stimuliert, wodurch der Bereich des STK</w:t>
      </w:r>
      <w:r w:rsidR="008F1774">
        <w:t>, der stimuliert wird,</w:t>
      </w:r>
      <w:r w:rsidR="00A51B3E">
        <w:t xml:space="preserve"> deaktiviert wird.</w:t>
      </w:r>
      <w:r w:rsidR="007973F5">
        <w:t xml:space="preserve"> Die Zielposition</w:t>
      </w:r>
      <w:r w:rsidR="004D5968">
        <w:t xml:space="preserve"> wird vor der Operation ermittelt, indem durch ein MRT geschätzt wird, wo sich der </w:t>
      </w:r>
      <w:proofErr w:type="spellStart"/>
      <w:r w:rsidR="004D5968">
        <w:t>dorsolaterale</w:t>
      </w:r>
      <w:proofErr w:type="spellEnd"/>
      <w:r w:rsidR="004D5968">
        <w:t xml:space="preserve"> Bereich des STK befindet, wo sich nach aktuellem Kenntnisstand das sen</w:t>
      </w:r>
      <w:r w:rsidR="00D64C7A">
        <w:t>s</w:t>
      </w:r>
      <w:r w:rsidR="004D5968">
        <w:t>omotorische Zentrum befindet.</w:t>
      </w:r>
      <w:r>
        <w:t xml:space="preserve"> </w:t>
      </w:r>
      <w:r w:rsidR="00A51B3E">
        <w:t xml:space="preserve">Um potentielle Nebenwirkungen zu vermeiden, die durch Stimulation von Bereichen ausgelöst werden, die sich um den STK herum befinden, erfordert die Operation jedoch eine enorme Menge an Planung und Vorbereitung. </w:t>
      </w:r>
      <w:r w:rsidR="001C7A6F">
        <w:t xml:space="preserve">Bildgebende Verfahren helfen, die Position des STK und somit die Operationsstelle zu schätzen, allerdings sind die STK teilweise nicht gut oder gar nicht direkt sichtbar, sondern wird durch umliegende Strukturen geschätzt. </w:t>
      </w:r>
      <w:r w:rsidR="00A51B3E">
        <w:t xml:space="preserve">Durch die Erkenntnis, dass sich </w:t>
      </w:r>
      <w:r w:rsidR="00BC6D48">
        <w:t xml:space="preserve">das </w:t>
      </w:r>
      <w:proofErr w:type="spellStart"/>
      <w:r w:rsidR="00BC6D48">
        <w:t>oszillatorische</w:t>
      </w:r>
      <w:proofErr w:type="spellEnd"/>
      <w:r w:rsidR="00BC6D48">
        <w:t xml:space="preserve"> Aktivitätsmuster</w:t>
      </w:r>
      <w:r w:rsidR="00A51B3E">
        <w:t xml:space="preserve"> im Gehirn verändert, je nachdem wo sich die Elektrode befindet, konnten mit Hilfe von rechnerischen Modellen </w:t>
      </w:r>
      <w:r w:rsidR="001C7A6F">
        <w:t>Programme entwick</w:t>
      </w:r>
      <w:r w:rsidR="0091701B">
        <w:t>elt werden, die bei der Bestimmung der</w:t>
      </w:r>
      <w:r w:rsidR="001C7A6F">
        <w:t xml:space="preserve"> Position der Elektrode im Gehirn </w:t>
      </w:r>
      <w:r w:rsidR="0091701B">
        <w:t xml:space="preserve">helfen können. Gut nachgewiesene Zusammenhänge, die für solche Programme bereits verwendet werden, sind die erhöhte Spike-Aktivität und Betapower im STK. </w:t>
      </w:r>
      <w:r w:rsidR="008F1774">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t xml:space="preserve">usammenhänge </w:t>
      </w:r>
      <w:r w:rsidR="000D00F4">
        <w:lastRenderedPageBreak/>
        <w:t>zwischen den oszillatorischen Aktivitätsmuster</w:t>
      </w:r>
      <w:r w:rsidR="008F1774">
        <w:t xml:space="preserve"> und der Position der Elekt</w:t>
      </w:r>
      <w:r w:rsidR="000D00F4">
        <w:t>rode gefunden werden können. Das</w:t>
      </w:r>
      <w:r w:rsidR="008F1774">
        <w:t xml:space="preserve"> quadratische Mittel des</w:t>
      </w:r>
      <w:r w:rsidR="000D00F4">
        <w:t xml:space="preserve"> elektrischen</w:t>
      </w:r>
      <w:r w:rsidR="008F1774">
        <w:t xml:space="preserve"> Signals wird bereits genutzt, um das Ein- und Austreten der Elektrode in Bezug auf den STK zu bestimmen, da die Spike-Aktivität sichtlich größer wird, sobald die Elektrode sich im STK befindet. Die Betapower wird genutzt, </w:t>
      </w:r>
      <w:r w:rsidR="001324D7">
        <w:t xml:space="preserve">um die Nähe zum </w:t>
      </w:r>
      <w:proofErr w:type="spellStart"/>
      <w:r w:rsidR="001324D7">
        <w:t>dorsolateralen</w:t>
      </w:r>
      <w:proofErr w:type="spellEnd"/>
      <w:r w:rsidR="001324D7">
        <w:t xml:space="preserve"> Bereich des STK zu schätzen. </w:t>
      </w:r>
      <w:r w:rsidR="004D5968">
        <w:t>Wenn diese Annahme</w:t>
      </w:r>
      <w:r w:rsidR="000D00F4">
        <w:t>n</w:t>
      </w:r>
      <w:r w:rsidR="004D5968">
        <w:t xml:space="preserve"> mit Hilfe der vorliegenden Daten bestätigt werden können, sollten diejenigen</w:t>
      </w:r>
      <w:r w:rsidR="00A82198">
        <w:t xml:space="preserve"> Datensätze, die in der Nähe der Zielposition</w:t>
      </w:r>
      <w:r w:rsidR="004D5968">
        <w:t xml:space="preserve"> aufgezeichnet wurden, ein größeres quadratisches Mittel und eine größere Betapower aufweisen als die Datensät</w:t>
      </w:r>
      <w:r w:rsidR="00A82198">
        <w:t>ze, die in weiter Entfernung von der Zielposition</w:t>
      </w:r>
      <w:r w:rsidR="004D5968">
        <w:t xml:space="preserve"> und außerhalb des STK aufgezeichnet wurden.</w:t>
      </w:r>
      <w:r w:rsidR="00317441">
        <w:t xml:space="preserve"> </w:t>
      </w:r>
      <w:r w:rsidR="002E1176">
        <w:t>D</w:t>
      </w:r>
      <w:r w:rsidR="009C41D7">
        <w:t>ie Betapower</w:t>
      </w:r>
      <w:r w:rsidR="002E1176">
        <w:t xml:space="preserve"> war</w:t>
      </w:r>
      <w:r w:rsidR="009C41D7">
        <w:t xml:space="preserve"> </w:t>
      </w:r>
      <w:r w:rsidR="007973F5">
        <w:t>in der Nähe der Zielposition</w:t>
      </w:r>
      <w:r w:rsidR="002E1176">
        <w:t xml:space="preserve"> nicht signifikant grö</w:t>
      </w:r>
      <w:r w:rsidR="007973F5">
        <w:t>ßer als in weiter Entfernung von der Zielposition</w:t>
      </w:r>
      <w:r w:rsidR="002E1176">
        <w:t>, das quadratische Mit</w:t>
      </w:r>
      <w:r w:rsidR="007973F5">
        <w:t>tel hingegen war in der Nähe der Zielposition</w:t>
      </w:r>
      <w:r w:rsidR="002E1176">
        <w:t xml:space="preserve"> signifikant größer als in weiter Entfernung. Bei der ersten Hypothese, dass die Power im </w:t>
      </w:r>
      <w:proofErr w:type="spellStart"/>
      <w:r w:rsidR="002E1176">
        <w:t>Betaband</w:t>
      </w:r>
      <w:proofErr w:type="spellEnd"/>
      <w:r w:rsidR="002E1176">
        <w:t xml:space="preserve"> </w:t>
      </w:r>
      <w:r w:rsidR="00A82198">
        <w:t>des LFP und die Spike-Aktivität</w:t>
      </w:r>
      <w:r w:rsidR="002E1176">
        <w:t xml:space="preserve"> des</w:t>
      </w:r>
      <w:r w:rsidR="00A82198">
        <w:t xml:space="preserve"> elektrischen Signals in der Nähe der Zielposition größer sind als in weiter Entfernung von der Zielposition</w:t>
      </w:r>
      <w:r w:rsidR="002E1176">
        <w:t xml:space="preserve">, kann daher nur der zweite Teile angenommen werden. </w:t>
      </w:r>
      <w:r w:rsidR="00317441">
        <w:t xml:space="preserve">Ein neuer Forschungszweig im Bereich der </w:t>
      </w:r>
      <w:r w:rsidR="00A82198">
        <w:t xml:space="preserve">oszillatorischen Aktivitätsmuster </w:t>
      </w:r>
      <w:r w:rsidR="00317441">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t xml:space="preserve">er Elektrode im Gehirn beiträgt. </w:t>
      </w:r>
      <w:r w:rsidR="002E1176">
        <w:t>Falls diese Ver</w:t>
      </w:r>
      <w:r w:rsidR="004D0B8A">
        <w:t>mutung zutrifft, sollte sich die aperiodischen Exponenten</w:t>
      </w:r>
      <w:r w:rsidR="002E1176">
        <w:t xml:space="preserve"> von den </w:t>
      </w:r>
      <w:r w:rsidR="004D0B8A">
        <w:t>Datensätzen, die in der Nähe der Zielposition aufgenommen wurden, von den aperiodischen Exponenten</w:t>
      </w:r>
      <w:r w:rsidR="002E1176">
        <w:t xml:space="preserve"> in den Datensätz</w:t>
      </w:r>
      <w:r w:rsidR="004D0B8A">
        <w:t>en, die in weiter Entfernung von der Zielposition</w:t>
      </w:r>
      <w:r w:rsidR="004810E6">
        <w:t xml:space="preserve"> aufgezeichnet wurden, unterscheiden. Außerdem sollte ein li</w:t>
      </w:r>
      <w:r w:rsidR="004D0B8A">
        <w:t>nearer Zusammenhang zwischen dem aperiodischen Exponenten</w:t>
      </w:r>
      <w:r w:rsidR="004810E6">
        <w:t xml:space="preserve"> und der Tiefe der</w:t>
      </w:r>
      <w:r w:rsidR="004D0B8A">
        <w:t xml:space="preserve"> Elektrode aufzufinden sein. Der aperiodische Exponent in der Nähe der Zielposition</w:t>
      </w:r>
      <w:r w:rsidR="004810E6">
        <w:t xml:space="preserve"> unterscheidet sich nicht sign</w:t>
      </w:r>
      <w:r w:rsidR="004D0B8A">
        <w:t>ifikant von dem aperiodischen Exponent in weiter Entfernung von der Zielposition</w:t>
      </w:r>
      <w:r w:rsidR="004810E6">
        <w:t>. Der l</w:t>
      </w:r>
      <w:r w:rsidR="004D0B8A">
        <w:t>ineare Zusammenhang zwischen dem aperiodischen Exponenten</w:t>
      </w:r>
      <w:r w:rsidR="004810E6">
        <w:t xml:space="preserve"> und der Tiefe der Elektrode unterscheidet sich jedoch signifikant von 0. Bei der zweiten Hypothese, dass die aperiodische Komponente des LFP-Signals mit </w:t>
      </w:r>
      <w:r w:rsidR="004D0B8A">
        <w:t>der Entfernung der Elektrode zu der Zielposition</w:t>
      </w:r>
      <w:r w:rsidR="004810E6">
        <w:t xml:space="preserve"> zusammenhängt, kann daher ebenfalls nur der zweite Teil der Hypothese angenommen werden.</w:t>
      </w:r>
      <w:r w:rsidR="00104D5F">
        <w:t xml:space="preserve"> In der Korrelationstabelle mit allen Korrelationen zwischen dem aperiodischen Exponenten, dem quadratischen Mittel, der Theta-, Alpha- und Betapower und der Tiefe zeigte sich, dass der Zusammenhang zwischen Thetapower und Tiefe sowie zwischen Alphapower und Tiefe ähnlich groß ist wie der Zusammenhang zwischen Tiefe und aperiodischem Exponenten. Bei einer multiplen linearen Regression war jedoch nur das quadratische Mittel ein </w:t>
      </w:r>
      <w:proofErr w:type="spellStart"/>
      <w:r w:rsidR="00104D5F">
        <w:t>signifkanter</w:t>
      </w:r>
      <w:proofErr w:type="spellEnd"/>
      <w:r w:rsidR="00104D5F">
        <w:t xml:space="preserve"> Prädiktor für die Tiefe. Die Betapower wurde hierbei gar nicht erst als Prädiktor verwendet, da der Zusammenhang zwischen der Betapower und der Tiefe nahe 0 war. Auch haben sich die Theta- und Alphapower in der Nähe der Zielposition nicht von der Theta- und Alphapower in weiter Entfernung von der Zielposition unterschieden.</w:t>
      </w:r>
      <w:r w:rsidR="00397851">
        <w:t xml:space="preserve"> Die Theorie, dass in den elektrophysiologischen Daten, die während der Operation durch Mikroelektroden-Aufzeichnungen der Testelektroden aufgezeichnet wurden, über alle Patient*innen Zusammen</w:t>
      </w:r>
      <w:r w:rsidR="00030E79">
        <w:t>hä</w:t>
      </w:r>
      <w:r w:rsidR="00397851">
        <w:t>ng</w:t>
      </w:r>
      <w:r w:rsidR="00030E79">
        <w:t xml:space="preserve">e zwischen den </w:t>
      </w:r>
      <w:r w:rsidR="004D0B8A">
        <w:t xml:space="preserve">oszillatorischen Aktivitätsmustern </w:t>
      </w:r>
      <w:r w:rsidR="00030E79">
        <w:t>und</w:t>
      </w:r>
      <w:r w:rsidR="00397851">
        <w:t xml:space="preserve"> der Position</w:t>
      </w:r>
      <w:r w:rsidR="00030E79">
        <w:t xml:space="preserve"> der Elektrode zu finden sind, kann daher nur teilweise angenommen werden. </w:t>
      </w:r>
    </w:p>
    <w:p w:rsidR="003E4BE1" w:rsidRDefault="00397851">
      <w:r>
        <w:t xml:space="preserve"> </w:t>
      </w:r>
      <w:r w:rsidR="002F55DE">
        <w:t xml:space="preserve">Die Tatsache, dass das quadratische Mittel in der Nähe </w:t>
      </w:r>
      <w:r w:rsidR="00080289">
        <w:t>des Zielposition</w:t>
      </w:r>
      <w:r w:rsidR="00430E9B">
        <w:t xml:space="preserve"> signifikant größer </w:t>
      </w:r>
      <w:r w:rsidR="00080289">
        <w:t>ist als in weiter Entfernung von der Zielposition</w:t>
      </w:r>
      <w:r w:rsidR="00430E9B">
        <w:t>, war zu erwarten, da diese Information während der Operation genutzt wird, um zu bestimmen, ob sich die Elektrode im STK befindet. Es konnte zusätzlich ein hoher linearer Zusammenhang von -0.35 zwischen der Tiefe der Elektrode und dem quadratischen Mittel gezeigt werden. Im Streudiagramm ist</w:t>
      </w:r>
      <w:r w:rsidR="00D95EBB">
        <w:t xml:space="preserve"> ein kleiner Sprung in den Daten zu sehen, dass bei Datenpunkten, deren Tiefe kleiner als 4 ist, das quadratische Mittel sichtbar steigt. </w:t>
      </w:r>
      <w:r w:rsidR="00D95EBB">
        <w:lastRenderedPageBreak/>
        <w:t>An dieser Stelle liegt vermutlich der Eintritt der Elektrode in den STK. Dieser Sprung trägt sicherlich zu der hohen gefundenen Korrelation bei, die Daten deuten dennoch auf einen vorhandenen linearen Zusammenhang, auch außerhalb und innerhalb des STK. Da</w:t>
      </w:r>
      <w:r w:rsidR="00FB14CA">
        <w:t>ss die Betapower in der Nähe der Zielposition</w:t>
      </w:r>
      <w:r w:rsidR="00D95EBB">
        <w:t xml:space="preserve"> nicht signifikant größer </w:t>
      </w:r>
      <w:r w:rsidR="00FB14CA">
        <w:t>ist als in weiter Entfernung von</w:t>
      </w:r>
      <w:r w:rsidR="00D95EBB">
        <w:t xml:space="preserve"> </w:t>
      </w:r>
      <w:r w:rsidR="00FB14CA">
        <w:t>der Zielposition</w:t>
      </w:r>
      <w:r w:rsidR="00D95EBB">
        <w:t>, ist unerwartet, da diese Information bereits gut</w:t>
      </w:r>
      <w:r w:rsidR="00FB14CA">
        <w:t xml:space="preserve"> nachgewiesen werden konnte und</w:t>
      </w:r>
      <w:r w:rsidR="009F2C28">
        <w:t xml:space="preserve"> ebenfalls während der Operation genutzt wird, um die Nähe zum </w:t>
      </w:r>
      <w:proofErr w:type="spellStart"/>
      <w:r w:rsidR="009F2C28">
        <w:t>dorsolateralen</w:t>
      </w:r>
      <w:proofErr w:type="spellEnd"/>
      <w:r w:rsidR="009F2C28">
        <w:t xml:space="preserve"> Bereich zu schätzen. Der Zusammenhang zwischen der Betapower und der Tiefe der Elektrode war von allen Korrelationen sogar die deutlich kleinste. </w:t>
      </w:r>
      <w:r w:rsidR="00D33CC9">
        <w:t>Es besteht die Möglichkeit, dass die Methoden zur Untersuchung dieses Zusammenhang</w:t>
      </w:r>
      <w:r w:rsidR="005F71FB">
        <w:t>s nicht passend gewählt wurden. S</w:t>
      </w:r>
      <w:r w:rsidR="00AD619B">
        <w:t>owohl der Vergleich zwisch</w:t>
      </w:r>
      <w:r w:rsidR="00B77D49">
        <w:t>en der Betapower in der Nähe der Zielposition</w:t>
      </w:r>
      <w:r w:rsidR="00AD619B">
        <w:t xml:space="preserve"> und der Be</w:t>
      </w:r>
      <w:r w:rsidR="002218C5">
        <w:t>tapower in weiter Entfernung von der Zielposition</w:t>
      </w:r>
      <w:r w:rsidR="00AD619B">
        <w:t xml:space="preserve"> als auch die lineare Korrelation zwischen der Betapower und der Tiefe der Elektrode</w:t>
      </w:r>
      <w:r w:rsidR="005F71FB">
        <w:t xml:space="preserve"> könnten</w:t>
      </w:r>
      <w:r w:rsidR="00AD619B">
        <w:t xml:space="preserve"> ungeeignet gewesen sein</w:t>
      </w:r>
      <w:r w:rsidR="00CE7D6F">
        <w:t>, um den gesuchten Zusammenhang darzustellen. Falls die Betapower nur innerhalb des STK größer wird, je nähe</w:t>
      </w:r>
      <w:r w:rsidR="00080289">
        <w:t xml:space="preserve">r die Elektrode zu der Zielposition </w:t>
      </w:r>
      <w:r w:rsidR="00CE7D6F">
        <w:t>kommt, dann</w:t>
      </w:r>
      <w:r w:rsidR="005F71FB">
        <w:t xml:space="preserve"> würden beide</w:t>
      </w:r>
      <w:r w:rsidR="00CE7D6F">
        <w:t xml:space="preserve"> Methoden keinen Zusammenhang finden.</w:t>
      </w:r>
      <w:r w:rsidR="005F71FB">
        <w:t xml:space="preserve"> </w:t>
      </w:r>
      <w:r w:rsidR="00AD619B">
        <w:t xml:space="preserve"> </w:t>
      </w:r>
      <w:r w:rsidR="000716BE">
        <w:t xml:space="preserve">Die Korrelation zwischen der Betapower und der Tiefe der Elektrode nach Kendalls-Tau für diejenigen Datensätze, deren Tiefe kleiner als 4 ist, ist mit -0.0079 jedoch nur marginal größer als zuvor und spricht gegen diese Vermutung. Da </w:t>
      </w:r>
      <w:proofErr w:type="spellStart"/>
      <w:r w:rsidR="000716BE">
        <w:t>Telkes</w:t>
      </w:r>
      <w:proofErr w:type="spellEnd"/>
      <w:r w:rsidR="000716BE">
        <w:t xml:space="preserve"> et al. (2020) Unterschiede zwischen der Power im </w:t>
      </w:r>
      <w:proofErr w:type="spellStart"/>
      <w:r w:rsidR="000716BE">
        <w:t>low-betaband</w:t>
      </w:r>
      <w:proofErr w:type="spellEnd"/>
      <w:r w:rsidR="000716BE">
        <w:t xml:space="preserve"> und im high-</w:t>
      </w:r>
      <w:proofErr w:type="spellStart"/>
      <w:r w:rsidR="000716BE">
        <w:t>betaband</w:t>
      </w:r>
      <w:proofErr w:type="spellEnd"/>
      <w:r w:rsidR="000716BE">
        <w:t xml:space="preserve"> gefunden haben, wurde das </w:t>
      </w:r>
      <w:proofErr w:type="spellStart"/>
      <w:r w:rsidR="000716BE">
        <w:t>Betaband</w:t>
      </w:r>
      <w:proofErr w:type="spellEnd"/>
      <w:r w:rsidR="000716BE">
        <w:t xml:space="preserve"> nachträglich in 13 – 20 Hz für </w:t>
      </w:r>
      <w:proofErr w:type="spellStart"/>
      <w:r w:rsidR="000716BE">
        <w:t>low</w:t>
      </w:r>
      <w:proofErr w:type="spellEnd"/>
      <w:r w:rsidR="000716BE">
        <w:t>-beta und 20 – 30 Hz für high-beta eingeteilt. Um zu überprüfen</w:t>
      </w:r>
      <w:r w:rsidR="00465A31">
        <w:t xml:space="preserve">, ob in einem dieser Teilbereiche des Betabands ein Zusammenhang zu der Position der Elektrode besteht, wurden sämtliche statistischen Analysen mit den neuen Kategorien wiederholt. </w:t>
      </w:r>
      <w:r w:rsidR="00C16DA5">
        <w:t xml:space="preserve">Als erstes wurden dafür rechtsseitige </w:t>
      </w:r>
      <w:r w:rsidR="00C16DA5" w:rsidRPr="00C16DA5">
        <w:rPr>
          <w:i/>
        </w:rPr>
        <w:t>t</w:t>
      </w:r>
      <w:r w:rsidR="00C16DA5">
        <w:t xml:space="preserve">-tests für abhängige Stichproben durchgeführt, um zu überprüfen, ob die Power im </w:t>
      </w:r>
      <w:proofErr w:type="spellStart"/>
      <w:r w:rsidR="00C16DA5">
        <w:t>low-betaband</w:t>
      </w:r>
      <w:proofErr w:type="spellEnd"/>
      <w:r w:rsidR="00C16DA5">
        <w:t xml:space="preserve"> oder im high-</w:t>
      </w:r>
      <w:proofErr w:type="spellStart"/>
      <w:r w:rsidR="00C16DA5">
        <w:t>betaband</w:t>
      </w:r>
      <w:proofErr w:type="spellEnd"/>
      <w:r w:rsidR="00C16DA5">
        <w:t xml:space="preserve"> in der Bedingung „nah“ größer ist als in der Bedingung „fern“. Sowohl für die </w:t>
      </w:r>
      <w:proofErr w:type="spellStart"/>
      <w:r w:rsidR="00C16DA5">
        <w:t>low</w:t>
      </w:r>
      <w:proofErr w:type="spellEnd"/>
      <w:r w:rsidR="00C16DA5">
        <w:t>-betapower (</w:t>
      </w:r>
      <w:r w:rsidR="00C16DA5" w:rsidRPr="00C16DA5">
        <w:rPr>
          <w:i/>
        </w:rPr>
        <w:t>t</w:t>
      </w:r>
      <w:r w:rsidR="00C16DA5">
        <w:t xml:space="preserve"> = 0.09; </w:t>
      </w:r>
      <w:r w:rsidR="00C16DA5" w:rsidRPr="00C16DA5">
        <w:rPr>
          <w:i/>
        </w:rPr>
        <w:t>p</w:t>
      </w:r>
      <w:r w:rsidR="00C16DA5">
        <w:t xml:space="preserve"> = 0.47) als auch für die high-betapower (</w:t>
      </w:r>
      <w:r w:rsidR="00C16DA5" w:rsidRPr="00C16DA5">
        <w:rPr>
          <w:i/>
        </w:rPr>
        <w:t>t</w:t>
      </w:r>
      <w:r w:rsidR="00C16DA5">
        <w:t xml:space="preserve"> = -0.43; </w:t>
      </w:r>
      <w:r w:rsidR="00C16DA5" w:rsidRPr="00C16DA5">
        <w:rPr>
          <w:i/>
        </w:rPr>
        <w:t>p</w:t>
      </w:r>
      <w:r w:rsidR="002218C5">
        <w:t xml:space="preserve"> = 0.67) </w:t>
      </w:r>
      <w:r w:rsidR="00C16DA5">
        <w:t>trifft diese Annahme ebenfalls nicht zu.</w:t>
      </w:r>
      <w:r w:rsidR="00D22916">
        <w:t xml:space="preserve"> Die Korrelation nach Kendalls-Tau zwischen der </w:t>
      </w:r>
      <w:proofErr w:type="spellStart"/>
      <w:r w:rsidR="00D22916">
        <w:t>low</w:t>
      </w:r>
      <w:proofErr w:type="spellEnd"/>
      <w:r w:rsidR="00D22916">
        <w:t xml:space="preserve">-betapower und der Tiefe der Elektrode ist mit 0.029 größer als zuvor, aber in die falsche Richtung. Die Korrelation nach Kendalls-Tau zwischen der high-betapower und der Tiefe der Elektrode ist mit -0.013 nur minimal größer als zuvor, zeigt aber in die richtige Richtung. Werden nur die Datensätze genommen mit einer Tiefe, die kleiner als 4 ist, wird die Korrelation nach Kendalls-Tau zwischen </w:t>
      </w:r>
      <w:proofErr w:type="spellStart"/>
      <w:r w:rsidR="00D22916">
        <w:t>low</w:t>
      </w:r>
      <w:proofErr w:type="spellEnd"/>
      <w:r w:rsidR="00D22916">
        <w:t>-betapower und Tiefe der Elektrode negativ (-0.029). Ein Korrelationstest für diesen Zusammenhang ergibt, dass er sich dennoch nicht signifikant von 0 Unterscheidet (</w:t>
      </w:r>
      <w:r w:rsidR="00D22916" w:rsidRPr="00D22916">
        <w:rPr>
          <w:i/>
        </w:rPr>
        <w:t>z</w:t>
      </w:r>
      <w:r w:rsidR="00D22916">
        <w:t xml:space="preserve"> = -1.458; </w:t>
      </w:r>
      <w:r w:rsidR="00D22916" w:rsidRPr="00D22916">
        <w:rPr>
          <w:i/>
        </w:rPr>
        <w:t>p</w:t>
      </w:r>
      <w:r w:rsidR="00D22916">
        <w:t xml:space="preserve"> = 0.07). Die Korrelation nach Kendalls Tau zwischen der high-betapower und der Tiefe der Elektrode für die Datensätze mit einer Tiefe, die kleiner als 4 ist, ist mit 0.0</w:t>
      </w:r>
      <w:r w:rsidR="003E4BE1">
        <w:t>07 ebenfalls genauso niedrig wie</w:t>
      </w:r>
      <w:r w:rsidR="00D22916">
        <w:t xml:space="preserve"> zuvor. </w:t>
      </w:r>
    </w:p>
    <w:p w:rsidR="005F71FB" w:rsidRDefault="003E4BE1">
      <w:r>
        <w:t>Eine anderer möglicher Fehler</w:t>
      </w:r>
      <w:r w:rsidR="002A5B77">
        <w:t xml:space="preserve"> </w:t>
      </w:r>
      <w:r>
        <w:t xml:space="preserve">ist, dass </w:t>
      </w:r>
      <w:r w:rsidR="005F71FB">
        <w:t>der FOOOF-Algorithmus nicht so funktioniert</w:t>
      </w:r>
      <w:r>
        <w:t xml:space="preserve"> hat</w:t>
      </w:r>
      <w:r w:rsidR="00616DBA">
        <w:t>, wie es erwartet war</w:t>
      </w:r>
      <w:r w:rsidR="005F71FB">
        <w:t>, oder es sind relevante Datensätze bei der Datenbereinigung entfernt worden.</w:t>
      </w:r>
      <w:r w:rsidR="00003C21">
        <w:t xml:space="preserve"> </w:t>
      </w:r>
      <w:r w:rsidR="00616DBA">
        <w:t xml:space="preserve">Um zu überprüfen, ob durch den FOOOF-Algorithmus dieses unerwartete Ergebnis entstanden ist, wurde </w:t>
      </w:r>
      <w:r w:rsidR="005E28DA">
        <w:t xml:space="preserve">in einem weiteren selbsterstellten </w:t>
      </w:r>
      <w:proofErr w:type="spellStart"/>
      <w:r w:rsidR="005E28DA">
        <w:t>Matlab</w:t>
      </w:r>
      <w:proofErr w:type="spellEnd"/>
      <w:r w:rsidR="005E28DA">
        <w:t xml:space="preserve">-Skript </w:t>
      </w:r>
      <w:r w:rsidR="00616DBA">
        <w:t xml:space="preserve">ein neuer Datensatz erstellt, bei dem nicht vom originalen Powerspektrum die geschätzte aperiodische Komponente abgezogen wurde. Die Betapower wurde folglich mit dem originalen Powerspektrum nochmal berechnet, um damit die Hypothese 1.1 erneut zu testen. </w:t>
      </w:r>
      <w:r w:rsidR="005E28DA">
        <w:t>Da hierbei keine Daten verwendet werden, die der FOOOF-Algorithmus berechnet hat, mussten auch keine Daten aussortiert werden, die vom FOOOF-Algorithmus schlecht geschätzt waren. Die Kanäle, die eine Tiefe von größer gleich 10 oder kleiner -3 haben, wurden wieder entfer</w:t>
      </w:r>
      <w:r w:rsidR="00AB5A7E">
        <w:t>nt. Dabei sind diesmal</w:t>
      </w:r>
      <w:r w:rsidR="005E28DA">
        <w:t xml:space="preserve"> 466 Kanäle gelöscht worden, sodass noch 2575 Kanäle übrig geblieben sind.</w:t>
      </w:r>
      <w:r w:rsidR="00FF7D0D">
        <w:t xml:space="preserve"> Der Shapiro-Wilk-Test für die Differenzen zwischen der Betapower in der Bedingung „nah“ und der Betapower in der Bedingung „fern“ ist auch für die Werte des originalen Powerspektrums nicht signifikant auf 5% Signifikanzniveau (</w:t>
      </w:r>
      <w:r w:rsidR="00FF7D0D" w:rsidRPr="009F2646">
        <w:rPr>
          <w:i/>
        </w:rPr>
        <w:t>W</w:t>
      </w:r>
      <w:r w:rsidR="00FF7D0D">
        <w:t xml:space="preserve"> = 0.99; </w:t>
      </w:r>
      <w:r w:rsidR="00FF7D0D" w:rsidRPr="009F2646">
        <w:rPr>
          <w:i/>
        </w:rPr>
        <w:t>p</w:t>
      </w:r>
      <w:r w:rsidR="00FF7D0D">
        <w:t xml:space="preserve"> = 0.94). Um den ersten Teil der ersten Hypothese zu überprüfen, dass die Power im </w:t>
      </w:r>
      <w:proofErr w:type="spellStart"/>
      <w:r w:rsidR="00FF7D0D">
        <w:t>Betaband</w:t>
      </w:r>
      <w:proofErr w:type="spellEnd"/>
      <w:r w:rsidR="00FF7D0D">
        <w:t xml:space="preserve"> </w:t>
      </w:r>
      <w:r w:rsidR="00AB5A7E">
        <w:t>des LFP in der Nähe der Zielposition</w:t>
      </w:r>
      <w:r w:rsidR="00FF7D0D">
        <w:t xml:space="preserve"> größer ist als in weiter Entfernu</w:t>
      </w:r>
      <w:r w:rsidR="00AB5A7E">
        <w:t>ng von der Zielposition</w:t>
      </w:r>
      <w:r w:rsidR="00FF7D0D">
        <w:t xml:space="preserve">, wurde daher erneut ein rechtsseitiger </w:t>
      </w:r>
      <w:r w:rsidR="00FF7D0D" w:rsidRPr="00D66911">
        <w:rPr>
          <w:i/>
        </w:rPr>
        <w:t>t</w:t>
      </w:r>
      <w:r w:rsidR="00FF7D0D">
        <w:t xml:space="preserve">-Test für abhängige Stichproben auf 5% Signifikanzniveau gerechnet. Der Mittelwert </w:t>
      </w:r>
      <w:r w:rsidR="00FF7D0D">
        <w:lastRenderedPageBreak/>
        <w:t xml:space="preserve">der Differenzen beträgt in diesem Fall 0.43. Der entsprechende </w:t>
      </w:r>
      <w:r w:rsidR="00FF7D0D" w:rsidRPr="008D4B6A">
        <w:rPr>
          <w:i/>
        </w:rPr>
        <w:t>t</w:t>
      </w:r>
      <w:r w:rsidR="00FF7D0D">
        <w:t>-Test ergab, dass der Mittelwert der Betapower in der Bedingung „nah“ auf 5% Signifikanzniveau signifikant größer ist als der Mittelwert der Betapower in der Bedingung „fern“ (</w:t>
      </w:r>
      <w:r w:rsidR="00FF7D0D" w:rsidRPr="00912E0E">
        <w:rPr>
          <w:i/>
        </w:rPr>
        <w:t>t</w:t>
      </w:r>
      <w:r w:rsidR="00FF7D0D">
        <w:t xml:space="preserve">(29) = 2.04; </w:t>
      </w:r>
      <w:r w:rsidR="00FF7D0D" w:rsidRPr="00912E0E">
        <w:rPr>
          <w:i/>
        </w:rPr>
        <w:t>p</w:t>
      </w:r>
      <w:r w:rsidR="00FF7D0D">
        <w:t xml:space="preserve"> = 0.03). Der bereits gu</w:t>
      </w:r>
      <w:r w:rsidR="00AB5A7E">
        <w:t>t nachgewiesene Befund, dass</w:t>
      </w:r>
      <w:r w:rsidR="00FF7D0D">
        <w:t xml:space="preserve"> die Betapower in der Nähe </w:t>
      </w:r>
      <w:r w:rsidR="00AB5A7E">
        <w:t>der Zielposition</w:t>
      </w:r>
      <w:r w:rsidR="00E00DBC">
        <w:t xml:space="preserve"> größer ist als </w:t>
      </w:r>
      <w:r w:rsidR="00AB5A7E">
        <w:t>in weiter Entfernung von der</w:t>
      </w:r>
      <w:r w:rsidR="00E00DBC">
        <w:t xml:space="preserve"> </w:t>
      </w:r>
      <w:r w:rsidR="00AB5A7E">
        <w:t>Zielposition</w:t>
      </w:r>
      <w:r w:rsidR="00E00DBC">
        <w:t xml:space="preserve">, hätte demnach mit dem originalen Powerspektrum gefunden werden können. Das bedeutet, dass durch einen Prozess bei der Benutzung des FOOOF-Algorithmus, die Daten auf eine Weise verändert wurden, die nicht erwartet war. Entweder die Betapower wurde kleiner gemacht als sie es im originalen Powerspektrum ist oder die Kanäle, die wegen einer schlechten Schätzung des FOOOF-Algorithmus entfernt worden sind, hatten eine besonders große Betapower. </w:t>
      </w:r>
      <w:r w:rsidR="00D45D71">
        <w:t>Letzteres lässt sich überprüfen, indem die 30 Kanäle verglichen werden, die für den Vergleich zwischen der Bedingung „nah“ und der Bedingung „fern“</w:t>
      </w:r>
      <w:r w:rsidR="00F23AD3">
        <w:t xml:space="preserve"> zum einen für das originale Powerspektrum und zum anderen für das Powerspektrum, von dem die geschätzte a</w:t>
      </w:r>
      <w:r w:rsidR="00B716D2">
        <w:t>periodische Komponente</w:t>
      </w:r>
      <w:r w:rsidR="00F23AD3">
        <w:t xml:space="preserve"> abgezogen wurde, gewählt worden sind. </w:t>
      </w:r>
      <w:r w:rsidR="00615268">
        <w:t>Wie in de</w:t>
      </w:r>
      <w:r w:rsidR="008072CF">
        <w:t>r Abbildung 15</w:t>
      </w:r>
      <w:r w:rsidR="00927A54">
        <w:t xml:space="preserve"> sichtbar ist, unterscheiden sich die Kanäle, die im Falle des originalen Powerspektrums für die Bedingungen „nah“ und fern“ ausgewählt wurden, von den Kanälen, die für diese Bedingungen ausgewählt wurden, nachdem der FOOOF</w:t>
      </w:r>
      <w:r w:rsidR="00B716D2">
        <w:t>-Algorithmus</w:t>
      </w:r>
      <w:r w:rsidR="00927A54">
        <w:t xml:space="preserve"> angewendet wurde. Das bedeutet, dass bei der Bereinigung von denjenigen Daten, die vom FOOOF</w:t>
      </w:r>
      <w:r w:rsidR="00B716D2">
        <w:t>-Algorithmus</w:t>
      </w:r>
      <w:r w:rsidR="00927A54">
        <w:t xml:space="preserve"> schlecht geschätzt worden sind, Kanäle d</w:t>
      </w:r>
      <w:r w:rsidR="00080289">
        <w:t>abei waren, die besonders nah an der Zielposition</w:t>
      </w:r>
      <w:r w:rsidR="00927A54">
        <w:t xml:space="preserve"> waren oder besonders weit davon entfernt. Der Mittelwert der Betapower in der Bedingung „nah“ für das originale Powerspektrum ist 0.06, während er für die Betapower in der Bedingung „nah“ nach Anwendung des FOOOF</w:t>
      </w:r>
      <w:r w:rsidR="003C24C5">
        <w:t>-Algorithmus</w:t>
      </w:r>
      <w:r w:rsidR="00927A54">
        <w:t xml:space="preserve"> -0.05 beträgt. Für die Betapower in der Bedingung „fern“ beträgt der Mittelwert für das originale Spektrum -0.37 und für das Powerspektrum nach Anwendung des FOOOF</w:t>
      </w:r>
      <w:r w:rsidR="000F3E58">
        <w:t>-Algorithmus</w:t>
      </w:r>
      <w:r w:rsidR="00927A54">
        <w:t xml:space="preserve"> -0.028. Es wurden demnach ausgerechnet die Kanäle </w:t>
      </w:r>
      <w:r w:rsidR="00E17D48">
        <w:t>aussortiert, die in der Nähe der Zielposition</w:t>
      </w:r>
      <w:r w:rsidR="00927A54">
        <w:t xml:space="preserve"> eine größ</w:t>
      </w:r>
      <w:r w:rsidR="00E17D48">
        <w:t>ere und in weiter Entfernung von der Zielposition</w:t>
      </w:r>
      <w:r w:rsidR="00927A54">
        <w:t xml:space="preserve"> eine kleinere Betapower aufweisen.</w:t>
      </w:r>
      <w:r w:rsidR="008108A7">
        <w:t xml:space="preserve"> Wir führen denselben Test noch ein weiteres Mal durch, nur dass der FOOOF</w:t>
      </w:r>
      <w:r w:rsidR="00E17D48">
        <w:t>-Algorithmus</w:t>
      </w:r>
      <w:r w:rsidR="008108A7">
        <w:t xml:space="preserve"> angewendet wird und die Kanäle, die wir aussorti</w:t>
      </w:r>
      <w:r w:rsidR="00503B13">
        <w:t>ert haben, diesmal drin bleiben. Damit bekommen wir</w:t>
      </w:r>
      <w:r w:rsidR="008108A7">
        <w:t xml:space="preserve"> einen Eindru</w:t>
      </w:r>
      <w:r w:rsidR="00503B13">
        <w:t>ck dafür</w:t>
      </w:r>
      <w:r w:rsidR="008108A7">
        <w:t>, ob der gleiche Effekt auch d</w:t>
      </w:r>
      <w:r w:rsidR="00503B13">
        <w:t>ann noch gefunden werden könnte, wenn dieselben Kanäle genutzt werden wie die, die beim originalen Spektrum genutzt wurden, der FOOOF</w:t>
      </w:r>
      <w:r w:rsidR="00E17D48">
        <w:t>-Algorithmus</w:t>
      </w:r>
      <w:r w:rsidR="00503B13">
        <w:t xml:space="preserve"> aber trotzdem angewendet wird.</w:t>
      </w:r>
      <w:r w:rsidR="0026647E">
        <w:t xml:space="preserve"> Der Shapiro-Wilk-Test für die Differenzen zwischen der Betapower in der Bedingung „nah“ und der Betapower in der Bedingung „fern“ für die Werte des unbereinigten Powerspektrums ohne aperiodische Komponente wurde nicht signifikant auf 5% Signifikanzniveau (</w:t>
      </w:r>
      <w:r w:rsidR="0026647E" w:rsidRPr="009F2646">
        <w:rPr>
          <w:i/>
        </w:rPr>
        <w:t>W</w:t>
      </w:r>
      <w:r w:rsidR="0026647E">
        <w:t xml:space="preserve"> = 0.98; </w:t>
      </w:r>
      <w:r w:rsidR="0026647E" w:rsidRPr="009F2646">
        <w:rPr>
          <w:i/>
        </w:rPr>
        <w:t>p</w:t>
      </w:r>
      <w:r w:rsidR="0026647E">
        <w:t xml:space="preserve"> = 0.81). Es wurde erneut ein rechtsseitiger </w:t>
      </w:r>
      <w:r w:rsidR="0026647E" w:rsidRPr="00D66911">
        <w:rPr>
          <w:i/>
        </w:rPr>
        <w:t>t</w:t>
      </w:r>
      <w:r w:rsidR="0026647E">
        <w:t xml:space="preserve">-Test für abhängige Stichproben auf 5% Signifikanzniveau gerechnet. Der Mittelwert der Differenzen beträgt in diesem Fall 0.18. Der entsprechende </w:t>
      </w:r>
      <w:r w:rsidR="0026647E" w:rsidRPr="008D4B6A">
        <w:rPr>
          <w:i/>
        </w:rPr>
        <w:t>t</w:t>
      </w:r>
      <w:r w:rsidR="0026647E">
        <w:t>-Test ergab, dass der Mittelwert der Betapower in der Bedingung „nah“ auf 5% Signifikanzniveau nicht signifikant größer ist als der Mittelwert der Betapower in der Bedingung „fern“ (</w:t>
      </w:r>
      <w:r w:rsidR="0026647E" w:rsidRPr="00912E0E">
        <w:rPr>
          <w:i/>
        </w:rPr>
        <w:t>t</w:t>
      </w:r>
      <w:r w:rsidR="0026647E">
        <w:t xml:space="preserve">(29) = 0.76; </w:t>
      </w:r>
      <w:r w:rsidR="0026647E" w:rsidRPr="00912E0E">
        <w:rPr>
          <w:i/>
        </w:rPr>
        <w:t>p</w:t>
      </w:r>
      <w:r w:rsidR="0026647E">
        <w:t xml:space="preserve"> = 0.23). </w:t>
      </w:r>
      <w:r w:rsidR="008072CF">
        <w:t>Wie in der Abbildung 16 zu sehen ist zeigt der Unterschied</w:t>
      </w:r>
      <w:r w:rsidR="0026647E">
        <w:t xml:space="preserve"> zwischen</w:t>
      </w:r>
      <w:r w:rsidR="008072CF">
        <w:t xml:space="preserve"> den </w:t>
      </w:r>
      <w:proofErr w:type="spellStart"/>
      <w:r w:rsidR="008072CF">
        <w:t>Mittwelwerten</w:t>
      </w:r>
      <w:proofErr w:type="spellEnd"/>
      <w:r w:rsidR="0026647E">
        <w:t xml:space="preserve"> der Position der E</w:t>
      </w:r>
      <w:r w:rsidR="008072CF">
        <w:t>lektrode und der Betapower diesmal</w:t>
      </w:r>
      <w:r w:rsidR="0026647E">
        <w:t xml:space="preserve"> in die erwartete Richtung, ist aber deutlich kleiner geworden, nachdem </w:t>
      </w:r>
      <w:r w:rsidR="006E732E">
        <w:t xml:space="preserve">die geschätzte aperiodische Komponente vom originalen Powerspektrum abgezogen wurde. </w:t>
      </w:r>
      <w:r w:rsidR="00124FD4">
        <w:t>Dies spricht dafür, dass der</w:t>
      </w:r>
      <w:r w:rsidR="006E732E">
        <w:t xml:space="preserve"> FOOOF-Algorithmus durch einen systematischen Fehler</w:t>
      </w:r>
      <w:r w:rsidR="004000B0">
        <w:t xml:space="preserve"> die Betapower, die in Abhängigkeit von der Betapower innerhalb der jeweiligen Patient*innen z-standardisiert wurde, in der Bedingung „nah“ kleiner gemacht hat in Relation zu der Bedingung „fern“.</w:t>
      </w:r>
      <w:r w:rsidR="006E072C">
        <w:t xml:space="preserve"> Daher wurde</w:t>
      </w:r>
      <w:r w:rsidR="004000B0">
        <w:t>n zwei</w:t>
      </w:r>
      <w:r w:rsidR="006E072C">
        <w:t xml:space="preserve"> weitere Abbildung</w:t>
      </w:r>
      <w:r w:rsidR="004000B0">
        <w:t>en</w:t>
      </w:r>
      <w:r w:rsidR="00483437">
        <w:t xml:space="preserve"> erstellt, in denen die 30 Datensätze in der Bedingung „nah“ und in der Bedingung „fern“ dargestellt werden.</w:t>
      </w:r>
      <w:r w:rsidR="006E072C">
        <w:t xml:space="preserve"> In </w:t>
      </w:r>
      <w:r w:rsidR="004000B0">
        <w:t xml:space="preserve">den </w:t>
      </w:r>
      <w:r w:rsidR="006E072C">
        <w:t>Abbildung</w:t>
      </w:r>
      <w:r w:rsidR="004000B0">
        <w:t>en</w:t>
      </w:r>
      <w:r w:rsidR="008072CF">
        <w:t xml:space="preserve"> 17</w:t>
      </w:r>
      <w:r w:rsidR="006E072C">
        <w:t xml:space="preserve"> </w:t>
      </w:r>
      <w:r w:rsidR="008072CF">
        <w:t>und 18</w:t>
      </w:r>
      <w:r w:rsidR="004000B0">
        <w:t xml:space="preserve"> </w:t>
      </w:r>
      <w:r w:rsidR="006E072C">
        <w:t>werden dabei das originale Powerspektrum und die geschätzte aperiodische Komponente der</w:t>
      </w:r>
      <w:r w:rsidR="00483437">
        <w:t xml:space="preserve"> </w:t>
      </w:r>
      <w:r w:rsidR="006E072C">
        <w:t xml:space="preserve">Kanäle </w:t>
      </w:r>
      <w:r w:rsidR="00483437">
        <w:t>gezeigt, die</w:t>
      </w:r>
      <w:r w:rsidR="006E072C">
        <w:t xml:space="preserve"> ausgewählt werden, wenn vorher nicht die Kanäle entfernt werden, die eine schlechte Passung haben. Es wird deutlich, dass in diesen spezifischen Kanälen, die für den Vergleich mittels </w:t>
      </w:r>
      <w:r w:rsidR="006E072C" w:rsidRPr="006E072C">
        <w:rPr>
          <w:i/>
        </w:rPr>
        <w:t>t</w:t>
      </w:r>
      <w:r w:rsidR="006E072C">
        <w:t>-test ausgewählt wurden</w:t>
      </w:r>
      <w:r w:rsidR="004000B0">
        <w:t>, insbesondere in der Bedingung „nah“ durch eine schlechte Passung zwischen dem originalen Powerspektrum und der geschätzten aperiodischen Komponente</w:t>
      </w:r>
      <w:r w:rsidR="005643EF">
        <w:t xml:space="preserve"> die aperiodische Komponente die Betapower „abgeschnitten“ hat. Da in der Bedingung „fern“ in der </w:t>
      </w:r>
      <w:r w:rsidR="005643EF">
        <w:lastRenderedPageBreak/>
        <w:t>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entsprechen würde. Die Untersuchungen, die durchgeführt worden sind, um den Zusammenhang zwischen der aperiodischen Komponente und de</w:t>
      </w:r>
      <w:r w:rsidR="00B86607">
        <w:t xml:space="preserve">r Position der Elektrode zu überprüfen, sind daher wenig aussagekräftig. In zukünftiger Forschung sollte dieser Frage erneut nachgegangen werden, nur mit einem besser funktionierenden FOOOF-Algorithmus. </w:t>
      </w:r>
    </w:p>
    <w:p w:rsidR="006E732E" w:rsidRDefault="006E732E"/>
    <w:p w:rsidR="00BD0535" w:rsidRPr="00DF6E10" w:rsidRDefault="00BD0535">
      <w:r w:rsidRPr="00DF6E10">
        <w:br w:type="page"/>
      </w:r>
    </w:p>
    <w:p w:rsidR="00F9011C" w:rsidRPr="001C57BB" w:rsidRDefault="00BD0535" w:rsidP="00F9011C">
      <w:pPr>
        <w:rPr>
          <w:lang w:val="en-US"/>
        </w:rPr>
      </w:pPr>
      <w:r w:rsidRPr="001C57BB">
        <w:rPr>
          <w:lang w:val="en-US"/>
        </w:rPr>
        <w:lastRenderedPageBreak/>
        <w:t xml:space="preserve">5. </w:t>
      </w:r>
      <w:proofErr w:type="spellStart"/>
      <w:r w:rsidRPr="001C57BB">
        <w:rPr>
          <w:lang w:val="en-US"/>
        </w:rPr>
        <w:t>Literatur</w:t>
      </w:r>
      <w:proofErr w:type="spellEnd"/>
      <w:r w:rsidRPr="001C57BB">
        <w:rPr>
          <w:lang w:val="en-US"/>
        </w:rPr>
        <w:t xml:space="preserve"> </w:t>
      </w:r>
    </w:p>
    <w:p w:rsidR="00D82EED" w:rsidRPr="00D82EED" w:rsidRDefault="00D82EED" w:rsidP="00F9011C">
      <w:pPr>
        <w:rPr>
          <w:lang w:val="en-US"/>
        </w:rPr>
      </w:pPr>
      <w:proofErr w:type="spellStart"/>
      <w:r w:rsidRPr="00D82EED">
        <w:rPr>
          <w:lang w:val="en-US"/>
        </w:rPr>
        <w:t>Abosch</w:t>
      </w:r>
      <w:proofErr w:type="spellEnd"/>
      <w:r w:rsidRPr="00D82EED">
        <w:rPr>
          <w:lang w:val="en-US"/>
        </w:rPr>
        <w:t xml:space="preserve">, A., </w:t>
      </w:r>
      <w:proofErr w:type="spellStart"/>
      <w:r w:rsidRPr="00D82EED">
        <w:rPr>
          <w:lang w:val="en-US"/>
        </w:rPr>
        <w:t>Timmermann</w:t>
      </w:r>
      <w:proofErr w:type="spellEnd"/>
      <w:r w:rsidRPr="00D82EED">
        <w:rPr>
          <w:lang w:val="en-US"/>
        </w:rPr>
        <w:t>, L., Bartley, S</w:t>
      </w:r>
      <w:r>
        <w:rPr>
          <w:lang w:val="en-US"/>
        </w:rPr>
        <w:t xml:space="preserve">., </w:t>
      </w:r>
      <w:proofErr w:type="spellStart"/>
      <w:r>
        <w:rPr>
          <w:lang w:val="en-US"/>
        </w:rPr>
        <w:t>Rietkerk</w:t>
      </w:r>
      <w:proofErr w:type="spellEnd"/>
      <w:r>
        <w:rPr>
          <w:lang w:val="en-US"/>
        </w:rPr>
        <w:t>, H. G., Whiting, D. &amp;</w:t>
      </w:r>
      <w:r w:rsidRPr="00D82EED">
        <w:rPr>
          <w:lang w:val="en-US"/>
        </w:rPr>
        <w:t xml:space="preserve"> Conn</w:t>
      </w:r>
      <w:r>
        <w:rPr>
          <w:lang w:val="en-US"/>
        </w:rPr>
        <w:t xml:space="preserve">olly, P. J. et al. </w:t>
      </w:r>
      <w:r w:rsidRPr="00D82EED">
        <w:rPr>
          <w:lang w:val="en-US"/>
        </w:rPr>
        <w:t>(2013). An international survey of deep brain stimulation procedural steps. </w:t>
      </w:r>
      <w:r w:rsidRPr="00D82EED">
        <w:rPr>
          <w:i/>
          <w:iCs/>
          <w:lang w:val="en-US"/>
        </w:rPr>
        <w:t>Stereotactic and functional neurosurgery</w:t>
      </w:r>
      <w:r w:rsidRPr="00D82EED">
        <w:rPr>
          <w:lang w:val="en-US"/>
        </w:rPr>
        <w:t>, </w:t>
      </w:r>
      <w:r w:rsidRPr="00D82EED">
        <w:rPr>
          <w:i/>
          <w:iCs/>
          <w:lang w:val="en-US"/>
        </w:rPr>
        <w:t>91</w:t>
      </w:r>
      <w:r w:rsidRPr="00D82EED">
        <w:rPr>
          <w:lang w:val="en-US"/>
        </w:rPr>
        <w:t>(1), 1-11.</w:t>
      </w:r>
    </w:p>
    <w:p w:rsidR="00C36D16" w:rsidRPr="00D41A87" w:rsidRDefault="00C36D16" w:rsidP="00F9011C">
      <w:proofErr w:type="spellStart"/>
      <w:r w:rsidRPr="00C36D16">
        <w:rPr>
          <w:lang w:val="en-US"/>
        </w:rPr>
        <w:t>Benabid</w:t>
      </w:r>
      <w:proofErr w:type="spellEnd"/>
      <w:r w:rsidRPr="00C36D16">
        <w:rPr>
          <w:lang w:val="en-US"/>
        </w:rPr>
        <w:t xml:space="preserve">, A. L., </w:t>
      </w:r>
      <w:proofErr w:type="spellStart"/>
      <w:r w:rsidRPr="00C36D16">
        <w:rPr>
          <w:lang w:val="en-US"/>
        </w:rPr>
        <w:t>Chabardes</w:t>
      </w:r>
      <w:proofErr w:type="spellEnd"/>
      <w:r w:rsidRPr="00C36D16">
        <w:rPr>
          <w:lang w:val="en-US"/>
        </w:rPr>
        <w:t xml:space="preserve">, S., </w:t>
      </w:r>
      <w:proofErr w:type="spellStart"/>
      <w:r w:rsidRPr="00C36D16">
        <w:rPr>
          <w:lang w:val="en-US"/>
        </w:rPr>
        <w:t>Mitrofanis</w:t>
      </w:r>
      <w:proofErr w:type="spellEnd"/>
      <w:r w:rsidRPr="00C36D16">
        <w:rPr>
          <w:lang w:val="en-US"/>
        </w:rPr>
        <w:t xml:space="preserve">, J., &amp; </w:t>
      </w:r>
      <w:proofErr w:type="spellStart"/>
      <w:r w:rsidRPr="00C36D16">
        <w:rPr>
          <w:lang w:val="en-US"/>
        </w:rPr>
        <w:t>Pollak</w:t>
      </w:r>
      <w:proofErr w:type="spellEnd"/>
      <w:r w:rsidRPr="00C36D16">
        <w:rPr>
          <w:lang w:val="en-US"/>
        </w:rPr>
        <w:t xml:space="preserve">, P. (2009). Deep brain stimulation of the </w:t>
      </w:r>
      <w:proofErr w:type="spellStart"/>
      <w:r w:rsidRPr="00C36D16">
        <w:rPr>
          <w:lang w:val="en-US"/>
        </w:rPr>
        <w:t>subthalamic</w:t>
      </w:r>
      <w:proofErr w:type="spellEnd"/>
      <w:r w:rsidRPr="00C36D16">
        <w:rPr>
          <w:lang w:val="en-US"/>
        </w:rPr>
        <w:t xml:space="preserve"> nucleus for the treatment of Parkinson's disease. </w:t>
      </w:r>
      <w:r w:rsidRPr="00D41A87">
        <w:rPr>
          <w:i/>
          <w:iCs/>
        </w:rPr>
        <w:t xml:space="preserve">The Lancet </w:t>
      </w:r>
      <w:proofErr w:type="spellStart"/>
      <w:r w:rsidRPr="00D41A87">
        <w:rPr>
          <w:i/>
          <w:iCs/>
        </w:rPr>
        <w:t>Neurology</w:t>
      </w:r>
      <w:proofErr w:type="spellEnd"/>
      <w:r w:rsidRPr="00D41A87">
        <w:t>, </w:t>
      </w:r>
      <w:r w:rsidRPr="00D41A87">
        <w:rPr>
          <w:i/>
          <w:iCs/>
        </w:rPr>
        <w:t>8</w:t>
      </w:r>
      <w:r w:rsidRPr="00D41A87">
        <w:t>(1), 67-81.</w:t>
      </w:r>
    </w:p>
    <w:p w:rsidR="004A7834" w:rsidRPr="004A7834" w:rsidRDefault="004A7834" w:rsidP="00F9011C">
      <w:pPr>
        <w:rPr>
          <w:lang w:val="en-US"/>
        </w:rPr>
      </w:pPr>
      <w:proofErr w:type="spellStart"/>
      <w:r>
        <w:t>Bloem</w:t>
      </w:r>
      <w:proofErr w:type="spellEnd"/>
      <w:r>
        <w:t xml:space="preserve">, B. R., </w:t>
      </w:r>
      <w:proofErr w:type="spellStart"/>
      <w:r>
        <w:t>Okun</w:t>
      </w:r>
      <w:proofErr w:type="spellEnd"/>
      <w:r>
        <w:t>, M. S.</w:t>
      </w:r>
      <w:r w:rsidRPr="004A7834">
        <w:t xml:space="preserve"> &amp; Klein, C. (2021). </w:t>
      </w:r>
      <w:r w:rsidRPr="004A7834">
        <w:rPr>
          <w:lang w:val="en-US"/>
        </w:rPr>
        <w:t>Parkinson's disease. </w:t>
      </w:r>
      <w:r>
        <w:rPr>
          <w:i/>
          <w:iCs/>
          <w:lang w:val="en-US"/>
        </w:rPr>
        <w:t>Lancet</w:t>
      </w:r>
      <w:r w:rsidRPr="004A7834">
        <w:rPr>
          <w:lang w:val="en-US"/>
        </w:rPr>
        <w:t>, </w:t>
      </w:r>
      <w:r w:rsidRPr="004A7834">
        <w:rPr>
          <w:i/>
          <w:iCs/>
          <w:lang w:val="en-US"/>
        </w:rPr>
        <w:t>397</w:t>
      </w:r>
      <w:r w:rsidRPr="004A7834">
        <w:rPr>
          <w:lang w:val="en-US"/>
        </w:rPr>
        <w:t xml:space="preserve">(10291), 2284–2303. </w:t>
      </w:r>
    </w:p>
    <w:p w:rsidR="00E704C7" w:rsidRDefault="00E704C7" w:rsidP="00F9011C">
      <w:pPr>
        <w:rPr>
          <w:lang w:val="en-US"/>
        </w:rPr>
      </w:pPr>
      <w:r w:rsidRPr="001C57BB">
        <w:rPr>
          <w:lang w:val="en-US"/>
        </w:rPr>
        <w:t xml:space="preserve">Cohen, M. X. (2021). </w:t>
      </w:r>
      <w:r w:rsidRPr="002C0AF9">
        <w:rPr>
          <w:lang w:val="en-US"/>
        </w:rPr>
        <w:t>A data-driven method to identify frequency boundaries in multichanne</w:t>
      </w:r>
      <w:r w:rsidRPr="00E704C7">
        <w:rPr>
          <w:lang w:val="en-US"/>
        </w:rPr>
        <w:t>l electrophysiology data. </w:t>
      </w:r>
      <w:r w:rsidRPr="002C0AF9">
        <w:rPr>
          <w:i/>
          <w:iCs/>
          <w:lang w:val="en-US"/>
        </w:rPr>
        <w:t>Journal of Neuroscience Methods</w:t>
      </w:r>
      <w:r w:rsidRPr="002C0AF9">
        <w:rPr>
          <w:lang w:val="en-US"/>
        </w:rPr>
        <w:t>, </w:t>
      </w:r>
      <w:r w:rsidRPr="002C0AF9">
        <w:rPr>
          <w:i/>
          <w:iCs/>
          <w:lang w:val="en-US"/>
        </w:rPr>
        <w:t>347</w:t>
      </w:r>
      <w:r w:rsidRPr="002C0AF9">
        <w:rPr>
          <w:lang w:val="en-US"/>
        </w:rPr>
        <w:t>, 108949.</w:t>
      </w:r>
    </w:p>
    <w:p w:rsidR="00A045D7" w:rsidRDefault="00A045D7" w:rsidP="00F9011C">
      <w:pPr>
        <w:rPr>
          <w:lang w:val="en-US"/>
        </w:rPr>
      </w:pPr>
      <w:r w:rsidRPr="00503E2D">
        <w:rPr>
          <w:lang w:val="en-US"/>
        </w:rPr>
        <w:t xml:space="preserve">Cole, S. R., van der </w:t>
      </w:r>
      <w:proofErr w:type="spellStart"/>
      <w:r w:rsidRPr="00503E2D">
        <w:rPr>
          <w:lang w:val="en-US"/>
        </w:rPr>
        <w:t>Meij</w:t>
      </w:r>
      <w:proofErr w:type="spellEnd"/>
      <w:r w:rsidRPr="00503E2D">
        <w:rPr>
          <w:lang w:val="en-US"/>
        </w:rPr>
        <w:t xml:space="preserve">, R., Peterson, E. J., de </w:t>
      </w:r>
      <w:proofErr w:type="spellStart"/>
      <w:r w:rsidRPr="00503E2D">
        <w:rPr>
          <w:lang w:val="en-US"/>
        </w:rPr>
        <w:t>Hemptinne</w:t>
      </w:r>
      <w:proofErr w:type="spellEnd"/>
      <w:r w:rsidRPr="00503E2D">
        <w:rPr>
          <w:lang w:val="en-US"/>
        </w:rPr>
        <w:t xml:space="preserve">, C., Starr, P. A. &amp; </w:t>
      </w:r>
      <w:proofErr w:type="spellStart"/>
      <w:r w:rsidRPr="00503E2D">
        <w:rPr>
          <w:lang w:val="en-US"/>
        </w:rPr>
        <w:t>Voytek</w:t>
      </w:r>
      <w:proofErr w:type="spellEnd"/>
      <w:r w:rsidRPr="00503E2D">
        <w:rPr>
          <w:lang w:val="en-US"/>
        </w:rPr>
        <w:t xml:space="preserve">, B. (2017). </w:t>
      </w:r>
      <w:proofErr w:type="spellStart"/>
      <w:r w:rsidRPr="007B13F9">
        <w:rPr>
          <w:lang w:val="en-US"/>
        </w:rPr>
        <w:t>Nonsin</w:t>
      </w:r>
      <w:r w:rsidRPr="00C62577">
        <w:rPr>
          <w:lang w:val="en-US"/>
        </w:rPr>
        <w:t>usoidal</w:t>
      </w:r>
      <w:proofErr w:type="spellEnd"/>
      <w:r w:rsidRPr="00C62577">
        <w:rPr>
          <w:lang w:val="en-US"/>
        </w:rPr>
        <w:t xml:space="preserve"> </w:t>
      </w:r>
      <w:r w:rsidRPr="00A045D7">
        <w:rPr>
          <w:lang w:val="en-US"/>
        </w:rPr>
        <w:t>beta oscillations reflect cortical pathophysiology in Parkinson's disease. </w:t>
      </w:r>
      <w:r w:rsidRPr="00A045D7">
        <w:rPr>
          <w:i/>
          <w:iCs/>
          <w:lang w:val="en-US"/>
        </w:rPr>
        <w:t>Journal of Neuroscience</w:t>
      </w:r>
      <w:r w:rsidRPr="00A045D7">
        <w:rPr>
          <w:lang w:val="en-US"/>
        </w:rPr>
        <w:t>, </w:t>
      </w:r>
      <w:r w:rsidRPr="00A045D7">
        <w:rPr>
          <w:i/>
          <w:iCs/>
          <w:lang w:val="en-US"/>
        </w:rPr>
        <w:t>37</w:t>
      </w:r>
      <w:r w:rsidRPr="00A045D7">
        <w:rPr>
          <w:lang w:val="en-US"/>
        </w:rPr>
        <w:t>(18), 4830-4840.</w:t>
      </w:r>
    </w:p>
    <w:p w:rsidR="00B24691" w:rsidRDefault="00B24691" w:rsidP="00F9011C">
      <w:pPr>
        <w:rPr>
          <w:lang w:val="en-US"/>
        </w:rPr>
      </w:pPr>
      <w:proofErr w:type="spellStart"/>
      <w:r w:rsidRPr="00B24691">
        <w:t>Dembek</w:t>
      </w:r>
      <w:proofErr w:type="spellEnd"/>
      <w:r w:rsidRPr="00B24691">
        <w:t xml:space="preserve">, T. A., </w:t>
      </w:r>
      <w:proofErr w:type="spellStart"/>
      <w:r w:rsidRPr="00B24691">
        <w:t>Roediger</w:t>
      </w:r>
      <w:proofErr w:type="spellEnd"/>
      <w:r w:rsidRPr="00B24691">
        <w:t xml:space="preserve">, J., Horn, A., </w:t>
      </w:r>
      <w:proofErr w:type="spellStart"/>
      <w:r w:rsidRPr="00B24691">
        <w:t>Reker</w:t>
      </w:r>
      <w:proofErr w:type="spellEnd"/>
      <w:r w:rsidRPr="00B24691">
        <w:t>, P.,</w:t>
      </w:r>
      <w:r>
        <w:t xml:space="preserve"> </w:t>
      </w:r>
      <w:proofErr w:type="spellStart"/>
      <w:r>
        <w:t>Oehrn</w:t>
      </w:r>
      <w:proofErr w:type="spellEnd"/>
      <w:r>
        <w:t xml:space="preserve">, C. &amp; </w:t>
      </w:r>
      <w:proofErr w:type="spellStart"/>
      <w:r>
        <w:t>Dafsari</w:t>
      </w:r>
      <w:proofErr w:type="spellEnd"/>
      <w:r>
        <w:t>, H. S. et al.</w:t>
      </w:r>
      <w:r w:rsidRPr="00B24691">
        <w:t xml:space="preserve"> </w:t>
      </w:r>
      <w:r w:rsidRPr="008A2AD0">
        <w:rPr>
          <w:lang w:val="en-US"/>
        </w:rPr>
        <w:t xml:space="preserve">(2019). </w:t>
      </w:r>
      <w:r w:rsidRPr="00B24691">
        <w:rPr>
          <w:lang w:val="en-US"/>
        </w:rPr>
        <w:t>Probabilistic sweet spots predict motor outcome for deep brain stimulation in Parkinson disease. </w:t>
      </w:r>
      <w:r w:rsidRPr="00B24691">
        <w:rPr>
          <w:i/>
          <w:iCs/>
          <w:lang w:val="en-US"/>
        </w:rPr>
        <w:t>Annals of neurology</w:t>
      </w:r>
      <w:r w:rsidRPr="00B24691">
        <w:rPr>
          <w:lang w:val="en-US"/>
        </w:rPr>
        <w:t>, </w:t>
      </w:r>
      <w:r w:rsidRPr="00B24691">
        <w:rPr>
          <w:i/>
          <w:iCs/>
          <w:lang w:val="en-US"/>
        </w:rPr>
        <w:t>86</w:t>
      </w:r>
      <w:r w:rsidRPr="00B24691">
        <w:rPr>
          <w:lang w:val="en-US"/>
        </w:rPr>
        <w:t>(4), 527-538.</w:t>
      </w:r>
    </w:p>
    <w:p w:rsidR="00381D25" w:rsidRPr="00381D25" w:rsidRDefault="00381D25" w:rsidP="00F9011C">
      <w:pPr>
        <w:rPr>
          <w:lang w:val="en-US"/>
        </w:rPr>
      </w:pPr>
      <w:proofErr w:type="spellStart"/>
      <w:r w:rsidRPr="00381D25">
        <w:rPr>
          <w:lang w:val="en-US"/>
        </w:rPr>
        <w:t>Deuschl</w:t>
      </w:r>
      <w:proofErr w:type="spellEnd"/>
      <w:r w:rsidRPr="00381D25">
        <w:rPr>
          <w:lang w:val="en-US"/>
        </w:rPr>
        <w:t xml:space="preserve">, G., &amp; </w:t>
      </w:r>
      <w:proofErr w:type="spellStart"/>
      <w:r w:rsidRPr="00381D25">
        <w:rPr>
          <w:lang w:val="en-US"/>
        </w:rPr>
        <w:t>Agid</w:t>
      </w:r>
      <w:proofErr w:type="spellEnd"/>
      <w:r w:rsidRPr="00381D25">
        <w:rPr>
          <w:lang w:val="en-US"/>
        </w:rPr>
        <w:t xml:space="preserve">, Y. (2013). </w:t>
      </w:r>
      <w:proofErr w:type="spellStart"/>
      <w:r w:rsidRPr="00381D25">
        <w:rPr>
          <w:lang w:val="en-US"/>
        </w:rPr>
        <w:t>Subthalamic</w:t>
      </w:r>
      <w:proofErr w:type="spellEnd"/>
      <w:r w:rsidRPr="00381D25">
        <w:rPr>
          <w:lang w:val="en-US"/>
        </w:rPr>
        <w:t xml:space="preserve"> </w:t>
      </w:r>
      <w:proofErr w:type="spellStart"/>
      <w:r w:rsidRPr="00381D25">
        <w:rPr>
          <w:lang w:val="en-US"/>
        </w:rPr>
        <w:t>neurostimulation</w:t>
      </w:r>
      <w:proofErr w:type="spellEnd"/>
      <w:r w:rsidRPr="00381D25">
        <w:rPr>
          <w:lang w:val="en-US"/>
        </w:rPr>
        <w:t xml:space="preserve"> for Parkinson's disease with early fluctuations: balancing the risks and benefits. </w:t>
      </w:r>
      <w:r w:rsidRPr="00381D25">
        <w:rPr>
          <w:i/>
          <w:iCs/>
          <w:lang w:val="en-US"/>
        </w:rPr>
        <w:t>The Lancet Neurology</w:t>
      </w:r>
      <w:r w:rsidRPr="00381D25">
        <w:rPr>
          <w:lang w:val="en-US"/>
        </w:rPr>
        <w:t>, </w:t>
      </w:r>
      <w:r w:rsidRPr="00381D25">
        <w:rPr>
          <w:i/>
          <w:iCs/>
          <w:lang w:val="en-US"/>
        </w:rPr>
        <w:t>12</w:t>
      </w:r>
      <w:r w:rsidRPr="00381D25">
        <w:rPr>
          <w:lang w:val="en-US"/>
        </w:rPr>
        <w:t>(10), 1025-1034.</w:t>
      </w:r>
    </w:p>
    <w:p w:rsidR="00562463" w:rsidRPr="00A045D7" w:rsidRDefault="00562463" w:rsidP="00F9011C">
      <w:pPr>
        <w:rPr>
          <w:lang w:val="en-US"/>
        </w:rPr>
      </w:pPr>
      <w:r w:rsidRPr="00562463">
        <w:rPr>
          <w:lang w:val="en-US"/>
        </w:rPr>
        <w:t xml:space="preserve">Donoghue, T., Haller, M., Peterson, </w:t>
      </w:r>
      <w:r w:rsidR="00C141B0">
        <w:rPr>
          <w:lang w:val="en-US"/>
        </w:rPr>
        <w:t>E. J., Varma, P., Sebastian, P. &amp;</w:t>
      </w:r>
      <w:r w:rsidRPr="00562463">
        <w:rPr>
          <w:lang w:val="en-US"/>
        </w:rPr>
        <w:t xml:space="preserve"> </w:t>
      </w:r>
      <w:proofErr w:type="gramStart"/>
      <w:r w:rsidRPr="00562463">
        <w:rPr>
          <w:lang w:val="en-US"/>
        </w:rPr>
        <w:t>Gao</w:t>
      </w:r>
      <w:proofErr w:type="gramEnd"/>
      <w:r w:rsidRPr="00562463">
        <w:rPr>
          <w:lang w:val="en-US"/>
        </w:rPr>
        <w:t xml:space="preserve">, R. et al. (2020). Parameterizing neural power spectra into periodic and aperiodic components. </w:t>
      </w:r>
      <w:r w:rsidRPr="00193E0E">
        <w:rPr>
          <w:i/>
          <w:lang w:val="en-US"/>
        </w:rPr>
        <w:t>Nature neuroscience</w:t>
      </w:r>
      <w:r w:rsidRPr="00193E0E">
        <w:rPr>
          <w:lang w:val="en-US"/>
        </w:rPr>
        <w:t xml:space="preserve">, </w:t>
      </w:r>
      <w:r w:rsidRPr="00193E0E">
        <w:rPr>
          <w:i/>
          <w:lang w:val="en-US"/>
        </w:rPr>
        <w:t>23</w:t>
      </w:r>
      <w:r w:rsidRPr="00193E0E">
        <w:rPr>
          <w:lang w:val="en-US"/>
        </w:rPr>
        <w:t>(12), 1655-1665.</w:t>
      </w:r>
    </w:p>
    <w:p w:rsidR="001B472F" w:rsidRDefault="001B472F" w:rsidP="00F9011C">
      <w:pPr>
        <w:rPr>
          <w:lang w:val="en-US"/>
        </w:rPr>
      </w:pPr>
      <w:r w:rsidRPr="00A045D7">
        <w:rPr>
          <w:lang w:val="en-US"/>
        </w:rPr>
        <w:t xml:space="preserve">Dorsey, E. R., </w:t>
      </w:r>
      <w:proofErr w:type="spellStart"/>
      <w:r w:rsidRPr="00A045D7">
        <w:rPr>
          <w:lang w:val="en-US"/>
        </w:rPr>
        <w:t>Elbaz</w:t>
      </w:r>
      <w:proofErr w:type="spellEnd"/>
      <w:r w:rsidRPr="00A045D7">
        <w:rPr>
          <w:lang w:val="en-US"/>
        </w:rPr>
        <w:t xml:space="preserve">, A., Nichols, E., </w:t>
      </w:r>
      <w:proofErr w:type="spellStart"/>
      <w:r w:rsidRPr="00A045D7">
        <w:rPr>
          <w:lang w:val="en-US"/>
        </w:rPr>
        <w:t>Abbasi</w:t>
      </w:r>
      <w:proofErr w:type="spellEnd"/>
      <w:r w:rsidRPr="00A045D7">
        <w:rPr>
          <w:lang w:val="en-US"/>
        </w:rPr>
        <w:t xml:space="preserve">, N., </w:t>
      </w:r>
      <w:proofErr w:type="spellStart"/>
      <w:r w:rsidRPr="00A045D7">
        <w:rPr>
          <w:lang w:val="en-US"/>
        </w:rPr>
        <w:t>Abd</w:t>
      </w:r>
      <w:proofErr w:type="spellEnd"/>
      <w:r w:rsidRPr="00A045D7">
        <w:rPr>
          <w:lang w:val="en-US"/>
        </w:rPr>
        <w:t xml:space="preserve">-Allah, F., </w:t>
      </w:r>
      <w:proofErr w:type="spellStart"/>
      <w:r w:rsidRPr="00A045D7">
        <w:rPr>
          <w:lang w:val="en-US"/>
        </w:rPr>
        <w:t>Abdelalim</w:t>
      </w:r>
      <w:proofErr w:type="spellEnd"/>
      <w:r w:rsidRPr="00A045D7">
        <w:rPr>
          <w:lang w:val="en-US"/>
        </w:rPr>
        <w:t xml:space="preserve">, A. et al. </w:t>
      </w:r>
      <w:r w:rsidRPr="00FE115F">
        <w:rPr>
          <w:lang w:val="en-US"/>
        </w:rPr>
        <w:t>(2018). Globa</w:t>
      </w:r>
      <w:r w:rsidRPr="00183EF5">
        <w:rPr>
          <w:lang w:val="en-US"/>
        </w:rPr>
        <w:t xml:space="preserve">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6A735B" w:rsidRPr="006A735B" w:rsidRDefault="006A735B" w:rsidP="00F9011C">
      <w:pPr>
        <w:rPr>
          <w:lang w:val="en-US"/>
        </w:rPr>
      </w:pPr>
      <w:r w:rsidRPr="006A735B">
        <w:rPr>
          <w:lang w:val="en-US"/>
        </w:rPr>
        <w:t>Dors</w:t>
      </w:r>
      <w:r w:rsidR="005A5A41">
        <w:rPr>
          <w:lang w:val="en-US"/>
        </w:rPr>
        <w:t xml:space="preserve">ey, E., </w:t>
      </w:r>
      <w:proofErr w:type="spellStart"/>
      <w:r w:rsidR="005A5A41">
        <w:rPr>
          <w:lang w:val="en-US"/>
        </w:rPr>
        <w:t>Sherer</w:t>
      </w:r>
      <w:proofErr w:type="spellEnd"/>
      <w:r w:rsidR="005A5A41">
        <w:rPr>
          <w:lang w:val="en-US"/>
        </w:rPr>
        <w:t xml:space="preserve">, T., </w:t>
      </w:r>
      <w:proofErr w:type="spellStart"/>
      <w:r w:rsidR="005A5A41">
        <w:rPr>
          <w:lang w:val="en-US"/>
        </w:rPr>
        <w:t>Okun</w:t>
      </w:r>
      <w:proofErr w:type="spellEnd"/>
      <w:r w:rsidR="005A5A41">
        <w:rPr>
          <w:lang w:val="en-US"/>
        </w:rPr>
        <w:t>, M. S.</w:t>
      </w:r>
      <w:r w:rsidRPr="006A735B">
        <w:rPr>
          <w:lang w:val="en-US"/>
        </w:rPr>
        <w:t xml:space="preserve"> &amp; </w:t>
      </w:r>
      <w:proofErr w:type="spellStart"/>
      <w:r w:rsidRPr="006A735B">
        <w:rPr>
          <w:lang w:val="en-US"/>
        </w:rPr>
        <w:t>Bloem</w:t>
      </w:r>
      <w:proofErr w:type="spellEnd"/>
      <w:r w:rsidRPr="006A735B">
        <w:rPr>
          <w:lang w:val="en-US"/>
        </w:rPr>
        <w:t>, B. R. (2018). The emerging evidence of the Parkinson pandemic. </w:t>
      </w:r>
      <w:r w:rsidRPr="006A735B">
        <w:rPr>
          <w:i/>
          <w:iCs/>
          <w:lang w:val="en-US"/>
        </w:rPr>
        <w:t>Journal of Parkinson's disease</w:t>
      </w:r>
      <w:r w:rsidRPr="006A735B">
        <w:rPr>
          <w:lang w:val="en-US"/>
        </w:rPr>
        <w:t>, </w:t>
      </w:r>
      <w:r w:rsidRPr="006A735B">
        <w:rPr>
          <w:i/>
          <w:iCs/>
          <w:lang w:val="en-US"/>
        </w:rPr>
        <w:t>8</w:t>
      </w:r>
      <w:r w:rsidR="005A5A41">
        <w:rPr>
          <w:lang w:val="en-US"/>
        </w:rPr>
        <w:t>(1), 3-</w:t>
      </w:r>
      <w:r w:rsidRPr="006A735B">
        <w:rPr>
          <w:lang w:val="en-US"/>
        </w:rPr>
        <w:t>8.</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4C3764" w:rsidRPr="004C3764" w:rsidRDefault="004C3764" w:rsidP="00F9011C">
      <w:pPr>
        <w:rPr>
          <w:lang w:val="en-US"/>
        </w:rPr>
      </w:pPr>
      <w:r w:rsidRPr="000F1D68">
        <w:rPr>
          <w:lang w:val="en-US"/>
        </w:rPr>
        <w:t xml:space="preserve">Fox, S. H., </w:t>
      </w:r>
      <w:proofErr w:type="spellStart"/>
      <w:r w:rsidRPr="000F1D68">
        <w:rPr>
          <w:lang w:val="en-US"/>
        </w:rPr>
        <w:t>Katzenschlager</w:t>
      </w:r>
      <w:proofErr w:type="spellEnd"/>
      <w:r w:rsidRPr="000F1D68">
        <w:rPr>
          <w:lang w:val="en-US"/>
        </w:rPr>
        <w:t xml:space="preserve">, R., Lim, S. Y., </w:t>
      </w:r>
      <w:proofErr w:type="spellStart"/>
      <w:r w:rsidRPr="000F1D68">
        <w:rPr>
          <w:lang w:val="en-US"/>
        </w:rPr>
        <w:t>Ravina</w:t>
      </w:r>
      <w:proofErr w:type="spellEnd"/>
      <w:r w:rsidRPr="000F1D68">
        <w:rPr>
          <w:lang w:val="en-US"/>
        </w:rPr>
        <w:t xml:space="preserve">, B., </w:t>
      </w:r>
      <w:proofErr w:type="spellStart"/>
      <w:r w:rsidRPr="000F1D68">
        <w:rPr>
          <w:lang w:val="en-US"/>
        </w:rPr>
        <w:t>Seppi</w:t>
      </w:r>
      <w:proofErr w:type="spellEnd"/>
      <w:r w:rsidRPr="000F1D68">
        <w:rPr>
          <w:lang w:val="en-US"/>
        </w:rPr>
        <w:t xml:space="preserve">, K. &amp; Coelho, M. et al. </w:t>
      </w:r>
      <w:r w:rsidRPr="004C3764">
        <w:rPr>
          <w:lang w:val="en-US"/>
        </w:rPr>
        <w:t>(2011). The Movement Disorder Society evidence‐based medicine review update: treatments for the motor symptoms of Parkinson's disease. </w:t>
      </w:r>
      <w:r w:rsidRPr="004C3764">
        <w:rPr>
          <w:i/>
          <w:iCs/>
          <w:lang w:val="en-US"/>
        </w:rPr>
        <w:t>Movement Disorders</w:t>
      </w:r>
      <w:r w:rsidRPr="004C3764">
        <w:rPr>
          <w:lang w:val="en-US"/>
        </w:rPr>
        <w:t>, </w:t>
      </w:r>
      <w:r w:rsidRPr="004C3764">
        <w:rPr>
          <w:i/>
          <w:iCs/>
          <w:lang w:val="en-US"/>
        </w:rPr>
        <w:t>26</w:t>
      </w:r>
      <w:r w:rsidRPr="004C3764">
        <w:rPr>
          <w:lang w:val="en-US"/>
        </w:rPr>
        <w:t>(S3), S2-S41.</w:t>
      </w:r>
    </w:p>
    <w:p w:rsidR="00B77A63" w:rsidRDefault="00B77A63" w:rsidP="00F9011C">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8A2AD0">
        <w:rPr>
          <w:i/>
          <w:iCs/>
        </w:rPr>
        <w:t xml:space="preserve">European </w:t>
      </w:r>
      <w:proofErr w:type="spellStart"/>
      <w:r w:rsidRPr="008A2AD0">
        <w:rPr>
          <w:i/>
          <w:iCs/>
        </w:rPr>
        <w:t>Neurology</w:t>
      </w:r>
      <w:proofErr w:type="spellEnd"/>
      <w:r w:rsidRPr="008A2AD0">
        <w:t>, </w:t>
      </w:r>
      <w:r w:rsidRPr="008A2AD0">
        <w:rPr>
          <w:i/>
          <w:iCs/>
        </w:rPr>
        <w:t>57</w:t>
      </w:r>
      <w:r w:rsidRPr="008A2AD0">
        <w:t>(3), 161-165.</w:t>
      </w:r>
    </w:p>
    <w:p w:rsidR="0024755B" w:rsidRPr="008A2AD0" w:rsidRDefault="0024755B" w:rsidP="00F9011C">
      <w:r w:rsidRPr="0024755B">
        <w:rPr>
          <w:lang w:val="en-US"/>
        </w:rPr>
        <w:t xml:space="preserve">He, S., </w:t>
      </w:r>
      <w:proofErr w:type="spellStart"/>
      <w:r w:rsidRPr="0024755B">
        <w:rPr>
          <w:lang w:val="en-US"/>
        </w:rPr>
        <w:t>Debarros</w:t>
      </w:r>
      <w:proofErr w:type="spellEnd"/>
      <w:r w:rsidRPr="0024755B">
        <w:rPr>
          <w:lang w:val="en-US"/>
        </w:rPr>
        <w:t xml:space="preserve">, J., </w:t>
      </w:r>
      <w:proofErr w:type="spellStart"/>
      <w:r w:rsidRPr="0024755B">
        <w:rPr>
          <w:lang w:val="en-US"/>
        </w:rPr>
        <w:t>Khawaldeh</w:t>
      </w:r>
      <w:proofErr w:type="spellEnd"/>
      <w:r w:rsidRPr="0024755B">
        <w:rPr>
          <w:lang w:val="en-US"/>
        </w:rPr>
        <w:t xml:space="preserve">, S., </w:t>
      </w:r>
      <w:proofErr w:type="spellStart"/>
      <w:r w:rsidRPr="0024755B">
        <w:rPr>
          <w:lang w:val="en-US"/>
        </w:rPr>
        <w:t>Pogosyan</w:t>
      </w:r>
      <w:proofErr w:type="spellEnd"/>
      <w:r w:rsidRPr="0024755B">
        <w:rPr>
          <w:lang w:val="en-US"/>
        </w:rPr>
        <w:t xml:space="preserve">, A., </w:t>
      </w:r>
      <w:proofErr w:type="spellStart"/>
      <w:r w:rsidRPr="0024755B">
        <w:rPr>
          <w:lang w:val="en-US"/>
        </w:rPr>
        <w:t>Most</w:t>
      </w:r>
      <w:r>
        <w:rPr>
          <w:lang w:val="en-US"/>
        </w:rPr>
        <w:t>ofi</w:t>
      </w:r>
      <w:proofErr w:type="spellEnd"/>
      <w:r>
        <w:rPr>
          <w:lang w:val="en-US"/>
        </w:rPr>
        <w:t xml:space="preserve">, A. &amp; </w:t>
      </w:r>
      <w:proofErr w:type="spellStart"/>
      <w:r>
        <w:rPr>
          <w:lang w:val="en-US"/>
        </w:rPr>
        <w:t>Baig</w:t>
      </w:r>
      <w:proofErr w:type="spellEnd"/>
      <w:r>
        <w:rPr>
          <w:lang w:val="en-US"/>
        </w:rPr>
        <w:t>, F. et al. (2020</w:t>
      </w:r>
      <w:r w:rsidRPr="0024755B">
        <w:rPr>
          <w:lang w:val="en-US"/>
        </w:rPr>
        <w:t>). Closed-loop DBS triggered by real-time movement and tremor decoding based on thalamic LFPs for essential tremor. In </w:t>
      </w:r>
      <w:r w:rsidRPr="0024755B">
        <w:rPr>
          <w:i/>
          <w:iCs/>
          <w:lang w:val="en-US"/>
        </w:rPr>
        <w:t>2020 42nd Annual International Conference of the IEEE Engineering in Medicine &amp; Biology Society (EMBC)</w:t>
      </w:r>
      <w:r>
        <w:rPr>
          <w:lang w:val="en-US"/>
        </w:rPr>
        <w:t> (</w:t>
      </w:r>
      <w:r w:rsidRPr="0024755B">
        <w:rPr>
          <w:lang w:val="en-US"/>
        </w:rPr>
        <w:t xml:space="preserve">3602-3605). </w:t>
      </w:r>
      <w:r w:rsidRPr="0024755B">
        <w:t>IEEE.</w:t>
      </w:r>
      <w:bookmarkStart w:id="0" w:name="_GoBack"/>
      <w:bookmarkEnd w:id="0"/>
    </w:p>
    <w:p w:rsidR="0053542A" w:rsidRDefault="0053542A" w:rsidP="00F9011C">
      <w:pPr>
        <w:rPr>
          <w:lang w:val="en-US"/>
        </w:rPr>
      </w:pPr>
      <w:r w:rsidRPr="0053542A">
        <w:t>Horn, A., Neumann, W. J., De</w:t>
      </w:r>
      <w:r w:rsidR="00C36D16">
        <w:t>gen, K., Schneider, G. H.</w:t>
      </w:r>
      <w:r w:rsidRPr="0053542A">
        <w:t xml:space="preserve"> &amp; Kühn, A. A. (2017). </w:t>
      </w:r>
      <w:r w:rsidRPr="0053542A">
        <w:rPr>
          <w:lang w:val="en-US"/>
        </w:rPr>
        <w:t xml:space="preserve">Toward an electrophysiological “sweet spot” for deep brain stimulation in the </w:t>
      </w:r>
      <w:proofErr w:type="spellStart"/>
      <w:r w:rsidRPr="0053542A">
        <w:rPr>
          <w:lang w:val="en-US"/>
        </w:rPr>
        <w:t>subthalamic</w:t>
      </w:r>
      <w:proofErr w:type="spellEnd"/>
      <w:r w:rsidRPr="0053542A">
        <w:rPr>
          <w:lang w:val="en-US"/>
        </w:rPr>
        <w:t xml:space="preserve"> nucleus. </w:t>
      </w:r>
      <w:r w:rsidRPr="008A2AD0">
        <w:rPr>
          <w:i/>
          <w:iCs/>
          <w:lang w:val="en-US"/>
        </w:rPr>
        <w:t>Human brain mapping</w:t>
      </w:r>
      <w:r w:rsidRPr="008A2AD0">
        <w:rPr>
          <w:lang w:val="en-US"/>
        </w:rPr>
        <w:t>, </w:t>
      </w:r>
      <w:r w:rsidRPr="008A2AD0">
        <w:rPr>
          <w:i/>
          <w:iCs/>
          <w:lang w:val="en-US"/>
        </w:rPr>
        <w:t>38</w:t>
      </w:r>
      <w:r w:rsidRPr="008A2AD0">
        <w:rPr>
          <w:lang w:val="en-US"/>
        </w:rPr>
        <w:t>(7), 3377-3390.</w:t>
      </w:r>
    </w:p>
    <w:p w:rsidR="007054DD" w:rsidRDefault="007054DD" w:rsidP="00F9011C">
      <w:pPr>
        <w:rPr>
          <w:lang w:val="en-US"/>
        </w:rPr>
      </w:pPr>
      <w:proofErr w:type="spellStart"/>
      <w:r w:rsidRPr="007054DD">
        <w:rPr>
          <w:lang w:val="en-US"/>
        </w:rPr>
        <w:lastRenderedPageBreak/>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545DE5" w:rsidRDefault="00545DE5" w:rsidP="00F9011C">
      <w:pPr>
        <w:rPr>
          <w:lang w:val="en-US"/>
        </w:rPr>
      </w:pPr>
      <w:proofErr w:type="spellStart"/>
      <w:r w:rsidRPr="00545DE5">
        <w:t>Koirala</w:t>
      </w:r>
      <w:proofErr w:type="spellEnd"/>
      <w:r w:rsidRPr="00545DE5">
        <w:t xml:space="preserve">, </w:t>
      </w:r>
      <w:proofErr w:type="gramStart"/>
      <w:r w:rsidRPr="00545DE5">
        <w:t>N.,</w:t>
      </w:r>
      <w:proofErr w:type="gramEnd"/>
      <w:r w:rsidRPr="00545DE5">
        <w:t xml:space="preserve"> Serrano, L., Paschen, S., Falk, D.</w:t>
      </w:r>
      <w:r>
        <w:t xml:space="preserve">, </w:t>
      </w:r>
      <w:proofErr w:type="spellStart"/>
      <w:r>
        <w:t>Anwar</w:t>
      </w:r>
      <w:proofErr w:type="spellEnd"/>
      <w:r>
        <w:t xml:space="preserve">, A. R. &amp; </w:t>
      </w:r>
      <w:proofErr w:type="spellStart"/>
      <w:r>
        <w:t>Kuravi</w:t>
      </w:r>
      <w:proofErr w:type="spellEnd"/>
      <w:r>
        <w:t>, P.</w:t>
      </w:r>
      <w:r w:rsidR="00F07B62">
        <w:t xml:space="preserve"> et al.</w:t>
      </w:r>
      <w:r w:rsidRPr="00545DE5">
        <w:t xml:space="preserve"> </w:t>
      </w:r>
      <w:r w:rsidRPr="000C5BA2">
        <w:rPr>
          <w:lang w:val="en-US"/>
        </w:rPr>
        <w:t xml:space="preserve">(2020). </w:t>
      </w:r>
      <w:r w:rsidRPr="00545DE5">
        <w:rPr>
          <w:lang w:val="en-US"/>
        </w:rPr>
        <w:t xml:space="preserve">Mapping of </w:t>
      </w:r>
      <w:proofErr w:type="spellStart"/>
      <w:r w:rsidRPr="00545DE5">
        <w:rPr>
          <w:lang w:val="en-US"/>
        </w:rPr>
        <w:t>subthalamic</w:t>
      </w:r>
      <w:proofErr w:type="spellEnd"/>
      <w:r w:rsidRPr="00545DE5">
        <w:rPr>
          <w:lang w:val="en-US"/>
        </w:rPr>
        <w:t xml:space="preserve"> nucleus using microelectrode recordings during deep brain stimulation. </w:t>
      </w:r>
      <w:r w:rsidRPr="00545DE5">
        <w:rPr>
          <w:i/>
          <w:iCs/>
          <w:lang w:val="en-US"/>
        </w:rPr>
        <w:t>Scientific reports</w:t>
      </w:r>
      <w:r w:rsidRPr="00545DE5">
        <w:rPr>
          <w:lang w:val="en-US"/>
        </w:rPr>
        <w:t>, </w:t>
      </w:r>
      <w:r w:rsidRPr="00545DE5">
        <w:rPr>
          <w:i/>
          <w:iCs/>
          <w:lang w:val="en-US"/>
        </w:rPr>
        <w:t>10</w:t>
      </w:r>
      <w:r w:rsidRPr="00545DE5">
        <w:rPr>
          <w:lang w:val="en-US"/>
        </w:rPr>
        <w:t>(1), 1-12.</w:t>
      </w:r>
    </w:p>
    <w:p w:rsidR="006949A2" w:rsidRDefault="006949A2" w:rsidP="00F9011C">
      <w:pPr>
        <w:rPr>
          <w:lang w:val="en-US"/>
        </w:rPr>
      </w:pPr>
      <w:proofErr w:type="spellStart"/>
      <w:r w:rsidRPr="00D41A87">
        <w:rPr>
          <w:lang w:val="en-US"/>
        </w:rPr>
        <w:t>Kühn</w:t>
      </w:r>
      <w:proofErr w:type="spellEnd"/>
      <w:r w:rsidRPr="00D41A87">
        <w:rPr>
          <w:lang w:val="en-US"/>
        </w:rPr>
        <w:t xml:space="preserve">, A. A., </w:t>
      </w:r>
      <w:proofErr w:type="spellStart"/>
      <w:r w:rsidRPr="00D41A87">
        <w:rPr>
          <w:lang w:val="en-US"/>
        </w:rPr>
        <w:t>Kupsch</w:t>
      </w:r>
      <w:proofErr w:type="spellEnd"/>
      <w:r w:rsidRPr="00D41A87">
        <w:rPr>
          <w:lang w:val="en-US"/>
        </w:rPr>
        <w:t xml:space="preserve">, A., Schneider, G. H. &amp; Brown, P. (2006). </w:t>
      </w:r>
      <w:r w:rsidRPr="006949A2">
        <w:rPr>
          <w:lang w:val="en-US"/>
        </w:rPr>
        <w:t xml:space="preserve">Reduction in </w:t>
      </w:r>
      <w:proofErr w:type="spellStart"/>
      <w:r w:rsidRPr="006949A2">
        <w:rPr>
          <w:lang w:val="en-US"/>
        </w:rPr>
        <w:t>subthalamic</w:t>
      </w:r>
      <w:proofErr w:type="spellEnd"/>
      <w:r w:rsidRPr="006949A2">
        <w:rPr>
          <w:lang w:val="en-US"/>
        </w:rPr>
        <w:t xml:space="preserve"> 8–35 Hz oscillatory activity correlates with clinical improvement in Parkinson's disease. </w:t>
      </w:r>
      <w:r w:rsidRPr="00D41A87">
        <w:rPr>
          <w:i/>
          <w:iCs/>
          <w:lang w:val="en-US"/>
        </w:rPr>
        <w:t>European Journal of Neuroscience</w:t>
      </w:r>
      <w:r w:rsidRPr="00D41A87">
        <w:rPr>
          <w:lang w:val="en-US"/>
        </w:rPr>
        <w:t>, </w:t>
      </w:r>
      <w:r w:rsidRPr="00D41A87">
        <w:rPr>
          <w:i/>
          <w:iCs/>
          <w:lang w:val="en-US"/>
        </w:rPr>
        <w:t>23</w:t>
      </w:r>
      <w:r w:rsidRPr="00D41A87">
        <w:rPr>
          <w:lang w:val="en-US"/>
        </w:rPr>
        <w:t>(7), 1956-1960.</w:t>
      </w:r>
    </w:p>
    <w:p w:rsidR="000C2C56" w:rsidRPr="000F1D68" w:rsidRDefault="000C2C56" w:rsidP="00F9011C">
      <w:pPr>
        <w:rPr>
          <w:lang w:val="en-US"/>
        </w:rPr>
      </w:pPr>
      <w:proofErr w:type="spellStart"/>
      <w:r w:rsidRPr="000F1D68">
        <w:rPr>
          <w:lang w:val="en-US"/>
        </w:rPr>
        <w:t>Limousin</w:t>
      </w:r>
      <w:proofErr w:type="spellEnd"/>
      <w:r w:rsidRPr="000F1D68">
        <w:rPr>
          <w:lang w:val="en-US"/>
        </w:rPr>
        <w:t xml:space="preserve">, P., </w:t>
      </w:r>
      <w:proofErr w:type="spellStart"/>
      <w:r w:rsidRPr="000F1D68">
        <w:rPr>
          <w:lang w:val="en-US"/>
        </w:rPr>
        <w:t>Pollak</w:t>
      </w:r>
      <w:proofErr w:type="spellEnd"/>
      <w:r w:rsidRPr="000F1D68">
        <w:rPr>
          <w:lang w:val="en-US"/>
        </w:rPr>
        <w:t xml:space="preserve">, P., </w:t>
      </w:r>
      <w:proofErr w:type="spellStart"/>
      <w:r w:rsidRPr="000F1D68">
        <w:rPr>
          <w:lang w:val="en-US"/>
        </w:rPr>
        <w:t>Benazzouz</w:t>
      </w:r>
      <w:proofErr w:type="spellEnd"/>
      <w:r w:rsidRPr="000F1D68">
        <w:rPr>
          <w:lang w:val="en-US"/>
        </w:rPr>
        <w:t xml:space="preserve">, </w:t>
      </w:r>
      <w:r w:rsidR="00875986" w:rsidRPr="000F1D68">
        <w:rPr>
          <w:lang w:val="en-US"/>
        </w:rPr>
        <w:t>A., Hoffmann, D., Le Bas, J. F. &amp;</w:t>
      </w:r>
      <w:r w:rsidRPr="000F1D68">
        <w:rPr>
          <w:lang w:val="en-US"/>
        </w:rPr>
        <w:t xml:space="preserve"> Perr</w:t>
      </w:r>
      <w:r w:rsidR="00875986" w:rsidRPr="000F1D68">
        <w:rPr>
          <w:lang w:val="en-US"/>
        </w:rPr>
        <w:t xml:space="preserve">et, J. E. et al. </w:t>
      </w:r>
      <w:r w:rsidRPr="00875986">
        <w:rPr>
          <w:lang w:val="en-US"/>
        </w:rPr>
        <w:t xml:space="preserve">(1995). </w:t>
      </w:r>
      <w:r w:rsidRPr="000C2C56">
        <w:rPr>
          <w:lang w:val="en-US"/>
        </w:rPr>
        <w:t xml:space="preserve">Effect on parkinsonian signs and symptoms of bilateral </w:t>
      </w:r>
      <w:proofErr w:type="spellStart"/>
      <w:r w:rsidRPr="000C2C56">
        <w:rPr>
          <w:lang w:val="en-US"/>
        </w:rPr>
        <w:t>subthalamic</w:t>
      </w:r>
      <w:proofErr w:type="spellEnd"/>
      <w:r w:rsidRPr="000C2C56">
        <w:rPr>
          <w:lang w:val="en-US"/>
        </w:rPr>
        <w:t xml:space="preserve"> nucleus stimulation. </w:t>
      </w:r>
      <w:r w:rsidRPr="00875986">
        <w:rPr>
          <w:i/>
          <w:iCs/>
          <w:lang w:val="en-US"/>
        </w:rPr>
        <w:t>The Lance</w:t>
      </w:r>
      <w:r w:rsidRPr="000F1D68">
        <w:rPr>
          <w:i/>
          <w:iCs/>
          <w:lang w:val="en-US"/>
        </w:rPr>
        <w:t>t</w:t>
      </w:r>
      <w:r w:rsidRPr="000F1D68">
        <w:rPr>
          <w:lang w:val="en-US"/>
        </w:rPr>
        <w:t>, </w:t>
      </w:r>
      <w:r w:rsidRPr="000F1D68">
        <w:rPr>
          <w:i/>
          <w:iCs/>
          <w:lang w:val="en-US"/>
        </w:rPr>
        <w:t>345</w:t>
      </w:r>
      <w:r w:rsidRPr="000F1D68">
        <w:rPr>
          <w:lang w:val="en-US"/>
        </w:rPr>
        <w:t>(8942), 91-95.</w:t>
      </w:r>
    </w:p>
    <w:p w:rsidR="00803919" w:rsidRDefault="00803919" w:rsidP="00F9011C">
      <w:proofErr w:type="spellStart"/>
      <w:r w:rsidRPr="000F1D68">
        <w:rPr>
          <w:lang w:val="en-US"/>
        </w:rPr>
        <w:t>Morgante</w:t>
      </w:r>
      <w:proofErr w:type="spellEnd"/>
      <w:r w:rsidRPr="000F1D68">
        <w:rPr>
          <w:lang w:val="en-US"/>
        </w:rPr>
        <w:t xml:space="preserve">, L., </w:t>
      </w:r>
      <w:proofErr w:type="spellStart"/>
      <w:r w:rsidRPr="000F1D68">
        <w:rPr>
          <w:lang w:val="en-US"/>
        </w:rPr>
        <w:t>Morgante</w:t>
      </w:r>
      <w:proofErr w:type="spellEnd"/>
      <w:r w:rsidRPr="000F1D68">
        <w:rPr>
          <w:lang w:val="en-US"/>
        </w:rPr>
        <w:t xml:space="preserve">, F., Moro, E., </w:t>
      </w:r>
      <w:proofErr w:type="spellStart"/>
      <w:r w:rsidRPr="000F1D68">
        <w:rPr>
          <w:lang w:val="en-US"/>
        </w:rPr>
        <w:t>Epifanio</w:t>
      </w:r>
      <w:proofErr w:type="spellEnd"/>
      <w:r w:rsidRPr="000F1D68">
        <w:rPr>
          <w:lang w:val="en-US"/>
        </w:rPr>
        <w:t xml:space="preserve">, A., </w:t>
      </w:r>
      <w:proofErr w:type="spellStart"/>
      <w:r w:rsidRPr="000F1D68">
        <w:rPr>
          <w:lang w:val="en-US"/>
        </w:rPr>
        <w:t>Girlanda</w:t>
      </w:r>
      <w:proofErr w:type="spellEnd"/>
      <w:r w:rsidRPr="000F1D68">
        <w:rPr>
          <w:lang w:val="en-US"/>
        </w:rPr>
        <w:t xml:space="preserve">, P. &amp; </w:t>
      </w:r>
      <w:proofErr w:type="spellStart"/>
      <w:r w:rsidRPr="00803919">
        <w:rPr>
          <w:lang w:val="en-US"/>
        </w:rPr>
        <w:t>Ragonese</w:t>
      </w:r>
      <w:proofErr w:type="spellEnd"/>
      <w:r w:rsidRPr="00803919">
        <w:rPr>
          <w:lang w:val="en-US"/>
        </w:rPr>
        <w:t xml:space="preserve">, P. et al. (2007). How many parkinsonian patients are suitable candidates for deep brain stimulation of </w:t>
      </w:r>
      <w:proofErr w:type="spellStart"/>
      <w:r w:rsidRPr="00803919">
        <w:rPr>
          <w:lang w:val="en-US"/>
        </w:rPr>
        <w:t>subthalamic</w:t>
      </w:r>
      <w:proofErr w:type="spellEnd"/>
      <w:r w:rsidRPr="00803919">
        <w:rPr>
          <w:lang w:val="en-US"/>
        </w:rPr>
        <w:t xml:space="preserve"> nucleus? </w:t>
      </w:r>
      <w:proofErr w:type="spellStart"/>
      <w:r w:rsidRPr="00803919">
        <w:t>Results</w:t>
      </w:r>
      <w:proofErr w:type="spellEnd"/>
      <w:r w:rsidRPr="00803919">
        <w:t xml:space="preserve"> </w:t>
      </w:r>
      <w:proofErr w:type="spellStart"/>
      <w:r w:rsidRPr="00803919">
        <w:t>of</w:t>
      </w:r>
      <w:proofErr w:type="spellEnd"/>
      <w:r w:rsidRPr="00803919">
        <w:t xml:space="preserve"> a </w:t>
      </w:r>
      <w:proofErr w:type="spellStart"/>
      <w:r w:rsidRPr="00803919">
        <w:t>questionnaire</w:t>
      </w:r>
      <w:proofErr w:type="spellEnd"/>
      <w:r w:rsidRPr="00803919">
        <w:t>. </w:t>
      </w:r>
      <w:proofErr w:type="spellStart"/>
      <w:r w:rsidRPr="00803919">
        <w:rPr>
          <w:i/>
          <w:iCs/>
        </w:rPr>
        <w:t>Parkinsonism</w:t>
      </w:r>
      <w:proofErr w:type="spellEnd"/>
      <w:r w:rsidRPr="00803919">
        <w:rPr>
          <w:i/>
          <w:iCs/>
        </w:rPr>
        <w:t xml:space="preserve"> &amp; </w:t>
      </w:r>
      <w:proofErr w:type="spellStart"/>
      <w:r w:rsidRPr="00803919">
        <w:rPr>
          <w:i/>
          <w:iCs/>
        </w:rPr>
        <w:t>related</w:t>
      </w:r>
      <w:proofErr w:type="spellEnd"/>
      <w:r w:rsidRPr="00803919">
        <w:rPr>
          <w:i/>
          <w:iCs/>
        </w:rPr>
        <w:t xml:space="preserve"> </w:t>
      </w:r>
      <w:proofErr w:type="spellStart"/>
      <w:r w:rsidRPr="00803919">
        <w:rPr>
          <w:i/>
          <w:iCs/>
        </w:rPr>
        <w:t>disorders</w:t>
      </w:r>
      <w:proofErr w:type="spellEnd"/>
      <w:r w:rsidRPr="00803919">
        <w:t>, </w:t>
      </w:r>
      <w:r w:rsidRPr="00803919">
        <w:rPr>
          <w:i/>
          <w:iCs/>
        </w:rPr>
        <w:t>13</w:t>
      </w:r>
      <w:r w:rsidRPr="00803919">
        <w:t>(8), 528-531.</w:t>
      </w:r>
    </w:p>
    <w:p w:rsidR="00707B15" w:rsidRDefault="00707B15" w:rsidP="00F9011C">
      <w:pPr>
        <w:rPr>
          <w:lang w:val="en-US"/>
        </w:rPr>
      </w:pPr>
      <w:proofErr w:type="spellStart"/>
      <w:r w:rsidRPr="00707B15">
        <w:t>Odekerken</w:t>
      </w:r>
      <w:proofErr w:type="spellEnd"/>
      <w:r w:rsidRPr="00707B15">
        <w:t xml:space="preserve">, V. J., van Laar, T., </w:t>
      </w:r>
      <w:proofErr w:type="spellStart"/>
      <w:r w:rsidRPr="00707B15">
        <w:t>Staal</w:t>
      </w:r>
      <w:proofErr w:type="spellEnd"/>
      <w:r w:rsidRPr="00707B15">
        <w:t xml:space="preserve">, M. J., Mosch, A., Hoffmann, C. F. </w:t>
      </w:r>
      <w:r>
        <w:t>&amp;</w:t>
      </w:r>
      <w:r w:rsidRPr="00707B15">
        <w:t xml:space="preserve"> </w:t>
      </w:r>
      <w:proofErr w:type="spellStart"/>
      <w:r w:rsidRPr="000F1D68">
        <w:t>Nijssen</w:t>
      </w:r>
      <w:proofErr w:type="spellEnd"/>
      <w:r w:rsidRPr="000F1D68">
        <w:t xml:space="preserve">, P. C. et al. </w:t>
      </w:r>
      <w:r w:rsidRPr="00707B15">
        <w:rPr>
          <w:lang w:val="en-US"/>
        </w:rPr>
        <w:t xml:space="preserve">(2013). </w:t>
      </w:r>
      <w:proofErr w:type="spellStart"/>
      <w:r w:rsidRPr="00707B15">
        <w:rPr>
          <w:lang w:val="en-US"/>
        </w:rPr>
        <w:t>Subthalamic</w:t>
      </w:r>
      <w:proofErr w:type="spellEnd"/>
      <w:r w:rsidRPr="00707B15">
        <w:rPr>
          <w:lang w:val="en-US"/>
        </w:rPr>
        <w:t xml:space="preserve"> nucleus versus </w:t>
      </w:r>
      <w:proofErr w:type="spellStart"/>
      <w:r w:rsidRPr="00707B15">
        <w:rPr>
          <w:lang w:val="en-US"/>
        </w:rPr>
        <w:t>globus</w:t>
      </w:r>
      <w:proofErr w:type="spellEnd"/>
      <w:r w:rsidRPr="00707B15">
        <w:rPr>
          <w:lang w:val="en-US"/>
        </w:rPr>
        <w:t xml:space="preserve"> pallidus bilateral deep brain stimulation for advanced Parkinson's disease (NSTAPS study): a </w:t>
      </w:r>
      <w:proofErr w:type="spellStart"/>
      <w:r w:rsidRPr="00707B15">
        <w:rPr>
          <w:lang w:val="en-US"/>
        </w:rPr>
        <w:t>randomised</w:t>
      </w:r>
      <w:proofErr w:type="spellEnd"/>
      <w:r w:rsidRPr="00707B15">
        <w:rPr>
          <w:lang w:val="en-US"/>
        </w:rPr>
        <w:t xml:space="preserve"> controlled trial. </w:t>
      </w:r>
      <w:r w:rsidRPr="000F1D68">
        <w:rPr>
          <w:i/>
          <w:iCs/>
          <w:lang w:val="en-US"/>
        </w:rPr>
        <w:t>The Lancet Neurology</w:t>
      </w:r>
      <w:r w:rsidRPr="000F1D68">
        <w:rPr>
          <w:lang w:val="en-US"/>
        </w:rPr>
        <w:t>, </w:t>
      </w:r>
      <w:r w:rsidRPr="000F1D68">
        <w:rPr>
          <w:i/>
          <w:iCs/>
          <w:lang w:val="en-US"/>
        </w:rPr>
        <w:t>12</w:t>
      </w:r>
      <w:r w:rsidRPr="000F1D68">
        <w:rPr>
          <w:lang w:val="en-US"/>
        </w:rPr>
        <w:t>(1), 37-44.</w:t>
      </w:r>
    </w:p>
    <w:p w:rsidR="006949A2" w:rsidRPr="00D41A87" w:rsidRDefault="00503E2D" w:rsidP="00F9011C">
      <w:proofErr w:type="spellStart"/>
      <w:r>
        <w:rPr>
          <w:lang w:val="en-US"/>
        </w:rPr>
        <w:t>Oostenveld</w:t>
      </w:r>
      <w:proofErr w:type="spellEnd"/>
      <w:r>
        <w:rPr>
          <w:lang w:val="en-US"/>
        </w:rPr>
        <w:t xml:space="preserve">, R. (2018). </w:t>
      </w:r>
      <w:r w:rsidRPr="00503E2D">
        <w:rPr>
          <w:i/>
          <w:lang w:val="en-US"/>
        </w:rPr>
        <w:t xml:space="preserve">Time-frequency analysis using </w:t>
      </w:r>
      <w:proofErr w:type="spellStart"/>
      <w:r w:rsidRPr="00503E2D">
        <w:rPr>
          <w:i/>
          <w:lang w:val="en-US"/>
        </w:rPr>
        <w:t>Hanning</w:t>
      </w:r>
      <w:proofErr w:type="spellEnd"/>
      <w:r w:rsidRPr="00503E2D">
        <w:rPr>
          <w:i/>
          <w:lang w:val="en-US"/>
        </w:rPr>
        <w:t xml:space="preserve"> window, </w:t>
      </w:r>
      <w:proofErr w:type="spellStart"/>
      <w:r w:rsidRPr="00503E2D">
        <w:rPr>
          <w:i/>
          <w:lang w:val="en-US"/>
        </w:rPr>
        <w:t>multitapers</w:t>
      </w:r>
      <w:proofErr w:type="spellEnd"/>
      <w:r w:rsidRPr="00503E2D">
        <w:rPr>
          <w:i/>
          <w:lang w:val="en-US"/>
        </w:rPr>
        <w:t xml:space="preserve"> and wavelets</w:t>
      </w:r>
      <w:r>
        <w:rPr>
          <w:i/>
          <w:lang w:val="en-US"/>
        </w:rPr>
        <w:t xml:space="preserve">. </w:t>
      </w:r>
      <w:r w:rsidRPr="00503E2D">
        <w:t xml:space="preserve">Verfügbar unter: </w:t>
      </w:r>
      <w:r w:rsidR="006949A2" w:rsidRPr="006949A2">
        <w:t>https://www.fieldtriptoolbox.org/tutorial/timefrequencyanalysis/</w:t>
      </w:r>
    </w:p>
    <w:p w:rsidR="00B43223" w:rsidRPr="00D41A87" w:rsidRDefault="00B43223" w:rsidP="00F9011C">
      <w:pPr>
        <w:rPr>
          <w:lang w:val="en-US"/>
        </w:rPr>
      </w:pPr>
      <w:proofErr w:type="spellStart"/>
      <w:r w:rsidRPr="00503E2D">
        <w:t>Oostenveld</w:t>
      </w:r>
      <w:proofErr w:type="spellEnd"/>
      <w:r w:rsidRPr="00503E2D">
        <w:t xml:space="preserve">, R., Fries, P., Maris, E., &amp; </w:t>
      </w:r>
      <w:proofErr w:type="spellStart"/>
      <w:r w:rsidRPr="00503E2D">
        <w:t>Schoffelen</w:t>
      </w:r>
      <w:proofErr w:type="spellEnd"/>
      <w:r w:rsidRPr="00503E2D">
        <w:t xml:space="preserve">, J. M. (2011). </w:t>
      </w:r>
      <w:proofErr w:type="spellStart"/>
      <w:r w:rsidRPr="00B43223">
        <w:rPr>
          <w:lang w:val="en-US"/>
        </w:rPr>
        <w:t>FieldTrip</w:t>
      </w:r>
      <w:proofErr w:type="spellEnd"/>
      <w:r w:rsidRPr="00B43223">
        <w:rPr>
          <w:lang w:val="en-US"/>
        </w:rPr>
        <w:t>: open source software for advanced analysis of MEG, EEG, and invasive electrophysiological data. Computational intelligence and neuroscience, 2011.</w:t>
      </w:r>
    </w:p>
    <w:p w:rsidR="000A59CC" w:rsidRPr="000A59CC" w:rsidRDefault="000A59CC" w:rsidP="00F9011C">
      <w:pPr>
        <w:rPr>
          <w:lang w:val="en-US"/>
        </w:rPr>
      </w:pPr>
      <w:proofErr w:type="spellStart"/>
      <w:r w:rsidRPr="000A59CC">
        <w:rPr>
          <w:lang w:val="en-US"/>
        </w:rPr>
        <w:t>Opri</w:t>
      </w:r>
      <w:proofErr w:type="spellEnd"/>
      <w:r w:rsidRPr="000A59CC">
        <w:rPr>
          <w:lang w:val="en-US"/>
        </w:rPr>
        <w:t xml:space="preserve">, E., </w:t>
      </w:r>
      <w:proofErr w:type="spellStart"/>
      <w:r w:rsidRPr="000A59CC">
        <w:rPr>
          <w:lang w:val="en-US"/>
        </w:rPr>
        <w:t>Cernera</w:t>
      </w:r>
      <w:proofErr w:type="spellEnd"/>
      <w:r w:rsidRPr="000A59CC">
        <w:rPr>
          <w:lang w:val="en-US"/>
        </w:rPr>
        <w:t>, S., Molina, R.</w:t>
      </w:r>
      <w:r>
        <w:rPr>
          <w:lang w:val="en-US"/>
        </w:rPr>
        <w:t xml:space="preserve">, </w:t>
      </w:r>
      <w:proofErr w:type="spellStart"/>
      <w:r>
        <w:rPr>
          <w:lang w:val="en-US"/>
        </w:rPr>
        <w:t>Eisinger</w:t>
      </w:r>
      <w:proofErr w:type="spellEnd"/>
      <w:r>
        <w:rPr>
          <w:lang w:val="en-US"/>
        </w:rPr>
        <w:t>, R. S., Cagle, J. N. &amp; Almeida, L.</w:t>
      </w:r>
      <w:r w:rsidRPr="000A59CC">
        <w:rPr>
          <w:lang w:val="en-US"/>
        </w:rPr>
        <w:t xml:space="preserve"> </w:t>
      </w:r>
      <w:r>
        <w:rPr>
          <w:lang w:val="en-US"/>
        </w:rPr>
        <w:t>et al.</w:t>
      </w:r>
      <w:r w:rsidRPr="000A59CC">
        <w:rPr>
          <w:lang w:val="en-US"/>
        </w:rPr>
        <w:t xml:space="preserve"> (2020). Chronic embedded </w:t>
      </w:r>
      <w:proofErr w:type="spellStart"/>
      <w:r w:rsidRPr="000A59CC">
        <w:rPr>
          <w:lang w:val="en-US"/>
        </w:rPr>
        <w:t>cortico</w:t>
      </w:r>
      <w:proofErr w:type="spellEnd"/>
      <w:r w:rsidRPr="000A59CC">
        <w:rPr>
          <w:lang w:val="en-US"/>
        </w:rPr>
        <w:t>-thalamic closed-loop deep brain stimulation for the treatment of essential tremor. </w:t>
      </w:r>
      <w:r w:rsidRPr="000A59CC">
        <w:rPr>
          <w:i/>
          <w:iCs/>
          <w:lang w:val="en-US"/>
        </w:rPr>
        <w:t>Science translational medicine</w:t>
      </w:r>
      <w:r w:rsidRPr="000A59CC">
        <w:rPr>
          <w:lang w:val="en-US"/>
        </w:rPr>
        <w:t>, </w:t>
      </w:r>
      <w:r w:rsidRPr="000A59CC">
        <w:rPr>
          <w:i/>
          <w:iCs/>
          <w:lang w:val="en-US"/>
        </w:rPr>
        <w:t>12</w:t>
      </w:r>
      <w:r>
        <w:rPr>
          <w:lang w:val="en-US"/>
        </w:rPr>
        <w:t xml:space="preserve">(572), </w:t>
      </w:r>
      <w:r w:rsidRPr="000A59CC">
        <w:rPr>
          <w:lang w:val="en-US"/>
        </w:rPr>
        <w:t>7680.</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r w:rsidRPr="00FE115F">
        <w:rPr>
          <w:i/>
          <w:iCs/>
          <w:lang w:val="en-US"/>
        </w:rPr>
        <w:t>Clinics in geriatric medicine</w:t>
      </w:r>
      <w:r w:rsidRPr="00FE115F">
        <w:rPr>
          <w:lang w:val="en-US"/>
        </w:rPr>
        <w:t>, </w:t>
      </w:r>
      <w:r w:rsidRPr="00FE115F">
        <w:rPr>
          <w:i/>
          <w:iCs/>
          <w:lang w:val="en-US"/>
        </w:rPr>
        <w:t>36</w:t>
      </w:r>
      <w:r w:rsidRPr="00FE115F">
        <w:rPr>
          <w:lang w:val="en-US"/>
        </w:rPr>
        <w:t>(1), 1-12.</w:t>
      </w:r>
    </w:p>
    <w:p w:rsidR="00CB74F0" w:rsidRPr="00CB74F0" w:rsidRDefault="00CB74F0" w:rsidP="00F9011C">
      <w:pPr>
        <w:rPr>
          <w:lang w:val="en-US"/>
        </w:rPr>
      </w:pPr>
      <w:proofErr w:type="spellStart"/>
      <w:r w:rsidRPr="00CB74F0">
        <w:rPr>
          <w:lang w:val="en-US"/>
        </w:rPr>
        <w:t>Telkes</w:t>
      </w:r>
      <w:proofErr w:type="spellEnd"/>
      <w:r w:rsidRPr="00CB74F0">
        <w:rPr>
          <w:lang w:val="en-US"/>
        </w:rPr>
        <w:t>, I., Jimenez-</w:t>
      </w:r>
      <w:proofErr w:type="spellStart"/>
      <w:r w:rsidRPr="00CB74F0">
        <w:rPr>
          <w:lang w:val="en-US"/>
        </w:rPr>
        <w:t>Shahed</w:t>
      </w:r>
      <w:proofErr w:type="spellEnd"/>
      <w:r w:rsidRPr="00CB74F0">
        <w:rPr>
          <w:lang w:val="en-US"/>
        </w:rPr>
        <w:t xml:space="preserve">, </w:t>
      </w:r>
      <w:r>
        <w:rPr>
          <w:lang w:val="en-US"/>
        </w:rPr>
        <w:t xml:space="preserve">J., Viswanathan, A., </w:t>
      </w:r>
      <w:proofErr w:type="spellStart"/>
      <w:r>
        <w:rPr>
          <w:lang w:val="en-US"/>
        </w:rPr>
        <w:t>Abosch</w:t>
      </w:r>
      <w:proofErr w:type="spellEnd"/>
      <w:r>
        <w:rPr>
          <w:lang w:val="en-US"/>
        </w:rPr>
        <w:t>, A.</w:t>
      </w:r>
      <w:r w:rsidRPr="00CB74F0">
        <w:rPr>
          <w:lang w:val="en-US"/>
        </w:rPr>
        <w:t xml:space="preserve"> &amp; </w:t>
      </w:r>
      <w:proofErr w:type="spellStart"/>
      <w:r w:rsidRPr="00CB74F0">
        <w:rPr>
          <w:lang w:val="en-US"/>
        </w:rPr>
        <w:t>Ince</w:t>
      </w:r>
      <w:proofErr w:type="spellEnd"/>
      <w:r w:rsidRPr="00CB74F0">
        <w:rPr>
          <w:lang w:val="en-US"/>
        </w:rPr>
        <w:t>, N. F. (2016). Prediction of STN-DBS electrode implantation track in Parkinson's disease by using local field potentials. </w:t>
      </w:r>
      <w:r w:rsidRPr="00CB74F0">
        <w:rPr>
          <w:i/>
          <w:iCs/>
          <w:lang w:val="en-US"/>
        </w:rPr>
        <w:t>Frontiers in Neuroscience</w:t>
      </w:r>
      <w:r w:rsidRPr="00CB74F0">
        <w:rPr>
          <w:lang w:val="en-US"/>
        </w:rPr>
        <w:t>, </w:t>
      </w:r>
      <w:r w:rsidRPr="00CB74F0">
        <w:rPr>
          <w:i/>
          <w:iCs/>
          <w:lang w:val="en-US"/>
        </w:rPr>
        <w:t>10</w:t>
      </w:r>
      <w:r w:rsidRPr="00CB74F0">
        <w:rPr>
          <w:lang w:val="en-US"/>
        </w:rPr>
        <w:t>, 198.</w:t>
      </w:r>
    </w:p>
    <w:p w:rsidR="00C648A4" w:rsidRPr="00FE115F" w:rsidRDefault="00C648A4" w:rsidP="00F9011C">
      <w:pPr>
        <w:rPr>
          <w:lang w:val="en-US"/>
        </w:rPr>
      </w:pPr>
      <w:proofErr w:type="spellStart"/>
      <w:r w:rsidRPr="00C648A4">
        <w:rPr>
          <w:lang w:val="en-US"/>
        </w:rPr>
        <w:t>Telkes</w:t>
      </w:r>
      <w:proofErr w:type="spellEnd"/>
      <w:r w:rsidRPr="00C648A4">
        <w:rPr>
          <w:lang w:val="en-US"/>
        </w:rPr>
        <w:t xml:space="preserve">, I., </w:t>
      </w:r>
      <w:proofErr w:type="spellStart"/>
      <w:r w:rsidRPr="00C648A4">
        <w:rPr>
          <w:lang w:val="en-US"/>
        </w:rPr>
        <w:t>Sabourin</w:t>
      </w:r>
      <w:proofErr w:type="spellEnd"/>
      <w:r w:rsidRPr="00C648A4">
        <w:rPr>
          <w:lang w:val="en-US"/>
        </w:rPr>
        <w:t xml:space="preserve">, S., </w:t>
      </w:r>
      <w:proofErr w:type="spellStart"/>
      <w:r>
        <w:rPr>
          <w:lang w:val="en-US"/>
        </w:rPr>
        <w:t>Durphy</w:t>
      </w:r>
      <w:proofErr w:type="spellEnd"/>
      <w:r>
        <w:rPr>
          <w:lang w:val="en-US"/>
        </w:rPr>
        <w:t xml:space="preserve">, J., Adam, O., </w:t>
      </w:r>
      <w:proofErr w:type="spellStart"/>
      <w:r>
        <w:rPr>
          <w:lang w:val="en-US"/>
        </w:rPr>
        <w:t>Sukul</w:t>
      </w:r>
      <w:proofErr w:type="spellEnd"/>
      <w:r>
        <w:rPr>
          <w:lang w:val="en-US"/>
        </w:rPr>
        <w:t>, V. &amp;</w:t>
      </w:r>
      <w:r w:rsidRPr="00C648A4">
        <w:rPr>
          <w:lang w:val="en-US"/>
        </w:rPr>
        <w:t xml:space="preserve"> </w:t>
      </w:r>
      <w:proofErr w:type="spellStart"/>
      <w:r w:rsidRPr="00C648A4">
        <w:rPr>
          <w:lang w:val="en-US"/>
        </w:rPr>
        <w:t>Raviv</w:t>
      </w:r>
      <w:proofErr w:type="spellEnd"/>
      <w:r w:rsidRPr="00C648A4">
        <w:rPr>
          <w:lang w:val="en-US"/>
        </w:rPr>
        <w:t xml:space="preserve">, N. et al. (2020). Functional use of directional local field potentials in the </w:t>
      </w:r>
      <w:proofErr w:type="spellStart"/>
      <w:r w:rsidRPr="00C648A4">
        <w:rPr>
          <w:lang w:val="en-US"/>
        </w:rPr>
        <w:t>subthalamic</w:t>
      </w:r>
      <w:proofErr w:type="spellEnd"/>
      <w:r w:rsidRPr="00C648A4">
        <w:rPr>
          <w:lang w:val="en-US"/>
        </w:rPr>
        <w:t xml:space="preserve"> nucleus deep brain stimulation. </w:t>
      </w:r>
      <w:r w:rsidRPr="000C5BA2">
        <w:rPr>
          <w:i/>
          <w:lang w:val="en-US"/>
        </w:rPr>
        <w:t>Frontiers in human neuroscience</w:t>
      </w:r>
      <w:r w:rsidRPr="000C5BA2">
        <w:rPr>
          <w:lang w:val="en-US"/>
        </w:rPr>
        <w:t xml:space="preserve">, </w:t>
      </w:r>
      <w:r w:rsidRPr="000C5BA2">
        <w:rPr>
          <w:i/>
          <w:lang w:val="en-US"/>
        </w:rPr>
        <w:t>14</w:t>
      </w:r>
      <w:r w:rsidRPr="000C5BA2">
        <w:rPr>
          <w:lang w:val="en-US"/>
        </w:rPr>
        <w:t>, 145.</w:t>
      </w:r>
    </w:p>
    <w:p w:rsidR="001A759A" w:rsidRPr="00D41A87" w:rsidRDefault="001A759A" w:rsidP="00F9011C">
      <w:pPr>
        <w:rPr>
          <w:lang w:val="en-US"/>
        </w:rPr>
      </w:pPr>
      <w:r w:rsidRPr="000C5BA2">
        <w:rPr>
          <w:lang w:val="en-US"/>
        </w:rPr>
        <w:t xml:space="preserve">Thompson, J. A., </w:t>
      </w:r>
      <w:proofErr w:type="spellStart"/>
      <w:r w:rsidRPr="000C5BA2">
        <w:rPr>
          <w:lang w:val="en-US"/>
        </w:rPr>
        <w:t>Oukal</w:t>
      </w:r>
      <w:proofErr w:type="spellEnd"/>
      <w:r w:rsidRPr="000C5BA2">
        <w:rPr>
          <w:lang w:val="en-US"/>
        </w:rPr>
        <w:t xml:space="preserve">, S., Bergman, H., </w:t>
      </w:r>
      <w:proofErr w:type="spellStart"/>
      <w:r w:rsidRPr="000C5BA2">
        <w:rPr>
          <w:lang w:val="en-US"/>
        </w:rPr>
        <w:t>Ojemann</w:t>
      </w:r>
      <w:proofErr w:type="spellEnd"/>
      <w:r w:rsidRPr="000C5BA2">
        <w:rPr>
          <w:lang w:val="en-US"/>
        </w:rPr>
        <w:t xml:space="preserve">, S., Hebb, A. O., Hanrahan, S. et al. </w:t>
      </w:r>
      <w:r w:rsidRPr="001A759A">
        <w:rPr>
          <w:lang w:val="en-US"/>
        </w:rPr>
        <w:t xml:space="preserve">(2018). Semi-automated application for estimating </w:t>
      </w:r>
      <w:proofErr w:type="spellStart"/>
      <w:r w:rsidRPr="001A759A">
        <w:rPr>
          <w:lang w:val="en-US"/>
        </w:rPr>
        <w:t>subthalamic</w:t>
      </w:r>
      <w:proofErr w:type="spellEnd"/>
      <w:r w:rsidRPr="001A759A">
        <w:rPr>
          <w:lang w:val="en-US"/>
        </w:rPr>
        <w:t xml:space="preserve"> nucleus boundaries and optimal target selection for deep brain stimulation implantation surgery. </w:t>
      </w:r>
      <w:r w:rsidRPr="00D41A87">
        <w:rPr>
          <w:i/>
          <w:lang w:val="en-US"/>
        </w:rPr>
        <w:t>Journal of neurosurgery</w:t>
      </w:r>
      <w:r w:rsidRPr="00D41A87">
        <w:rPr>
          <w:lang w:val="en-US"/>
        </w:rPr>
        <w:t xml:space="preserve">, </w:t>
      </w:r>
      <w:r w:rsidRPr="00D41A87">
        <w:rPr>
          <w:i/>
          <w:lang w:val="en-US"/>
        </w:rPr>
        <w:t>1</w:t>
      </w:r>
      <w:r w:rsidRPr="00D41A87">
        <w:rPr>
          <w:lang w:val="en-US"/>
        </w:rPr>
        <w:t>, 1-10.</w:t>
      </w:r>
    </w:p>
    <w:p w:rsidR="0007089E" w:rsidRPr="00415C65" w:rsidRDefault="0007089E" w:rsidP="00F9011C">
      <w:pPr>
        <w:rPr>
          <w:lang w:val="en-US"/>
        </w:rPr>
      </w:pPr>
      <w:proofErr w:type="spellStart"/>
      <w:r w:rsidRPr="00D41A87">
        <w:rPr>
          <w:lang w:val="en-US"/>
        </w:rPr>
        <w:lastRenderedPageBreak/>
        <w:t>Zaidel</w:t>
      </w:r>
      <w:proofErr w:type="spellEnd"/>
      <w:r w:rsidRPr="00D41A87">
        <w:rPr>
          <w:lang w:val="en-US"/>
        </w:rPr>
        <w:t xml:space="preserve">, A., </w:t>
      </w:r>
      <w:proofErr w:type="spellStart"/>
      <w:r w:rsidRPr="00D41A87">
        <w:rPr>
          <w:lang w:val="en-US"/>
        </w:rPr>
        <w:t>Spivak</w:t>
      </w:r>
      <w:proofErr w:type="spellEnd"/>
      <w:r w:rsidRPr="00D41A87">
        <w:rPr>
          <w:lang w:val="en-US"/>
        </w:rPr>
        <w:t xml:space="preserve">, A., </w:t>
      </w:r>
      <w:proofErr w:type="spellStart"/>
      <w:r w:rsidRPr="00D41A87">
        <w:rPr>
          <w:lang w:val="en-US"/>
        </w:rPr>
        <w:t>Grieb</w:t>
      </w:r>
      <w:proofErr w:type="spellEnd"/>
      <w:r w:rsidRPr="00D41A87">
        <w:rPr>
          <w:lang w:val="en-US"/>
        </w:rPr>
        <w:t xml:space="preserve">, B., Bergman, H. &amp; Israel, Z. (2010). </w:t>
      </w:r>
      <w:proofErr w:type="spellStart"/>
      <w:r w:rsidRPr="0007089E">
        <w:rPr>
          <w:lang w:val="en-US"/>
        </w:rPr>
        <w:t>Subthalamic</w:t>
      </w:r>
      <w:proofErr w:type="spellEnd"/>
      <w:r w:rsidRPr="0007089E">
        <w:rPr>
          <w:lang w:val="en-US"/>
        </w:rPr>
        <w:t xml:space="preserve"> span of </w:t>
      </w:r>
      <w:r w:rsidRPr="0007089E">
        <w:t>β</w:t>
      </w:r>
      <w:r w:rsidRPr="0007089E">
        <w:rPr>
          <w:lang w:val="en-US"/>
        </w:rPr>
        <w:t xml:space="preserve"> oscillations predicts deep brain stimulation efficacy for patients with Parkinson’s disease. </w:t>
      </w:r>
      <w:r w:rsidRPr="0007089E">
        <w:rPr>
          <w:i/>
          <w:iCs/>
        </w:rPr>
        <w:t>Brain</w:t>
      </w:r>
      <w:r w:rsidRPr="0007089E">
        <w:t>, </w:t>
      </w:r>
      <w:r w:rsidRPr="0007089E">
        <w:rPr>
          <w:i/>
          <w:iCs/>
        </w:rPr>
        <w:t>133</w:t>
      </w:r>
      <w:r w:rsidRPr="0007089E">
        <w:t>(7), 2007-2021.</w:t>
      </w:r>
    </w:p>
    <w:sectPr w:rsidR="0007089E"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3C21"/>
    <w:rsid w:val="0000655A"/>
    <w:rsid w:val="0001456B"/>
    <w:rsid w:val="00030E79"/>
    <w:rsid w:val="00031E37"/>
    <w:rsid w:val="000502CA"/>
    <w:rsid w:val="0006445C"/>
    <w:rsid w:val="0006494A"/>
    <w:rsid w:val="00064BC6"/>
    <w:rsid w:val="0007089E"/>
    <w:rsid w:val="000716BE"/>
    <w:rsid w:val="00080289"/>
    <w:rsid w:val="00084A45"/>
    <w:rsid w:val="00087CA9"/>
    <w:rsid w:val="000A2779"/>
    <w:rsid w:val="000A59CC"/>
    <w:rsid w:val="000A7B2C"/>
    <w:rsid w:val="000A7E18"/>
    <w:rsid w:val="000B55FD"/>
    <w:rsid w:val="000C2C56"/>
    <w:rsid w:val="000C366C"/>
    <w:rsid w:val="000C5BA2"/>
    <w:rsid w:val="000D00F4"/>
    <w:rsid w:val="000D188D"/>
    <w:rsid w:val="000D6596"/>
    <w:rsid w:val="000E1DA9"/>
    <w:rsid w:val="000E3A63"/>
    <w:rsid w:val="000E7629"/>
    <w:rsid w:val="000F0842"/>
    <w:rsid w:val="000F1D68"/>
    <w:rsid w:val="000F3E58"/>
    <w:rsid w:val="00103A37"/>
    <w:rsid w:val="00104D5F"/>
    <w:rsid w:val="00105260"/>
    <w:rsid w:val="001166D2"/>
    <w:rsid w:val="0011688D"/>
    <w:rsid w:val="00117895"/>
    <w:rsid w:val="001225A7"/>
    <w:rsid w:val="00124FD4"/>
    <w:rsid w:val="001324D7"/>
    <w:rsid w:val="00142857"/>
    <w:rsid w:val="00151D50"/>
    <w:rsid w:val="00155869"/>
    <w:rsid w:val="001579F1"/>
    <w:rsid w:val="00183EF5"/>
    <w:rsid w:val="00190BF4"/>
    <w:rsid w:val="00193E0E"/>
    <w:rsid w:val="00193E65"/>
    <w:rsid w:val="00196173"/>
    <w:rsid w:val="001A4C03"/>
    <w:rsid w:val="001A759A"/>
    <w:rsid w:val="001B2C1C"/>
    <w:rsid w:val="001B40C0"/>
    <w:rsid w:val="001B472F"/>
    <w:rsid w:val="001B5C96"/>
    <w:rsid w:val="001C4291"/>
    <w:rsid w:val="001C57BB"/>
    <w:rsid w:val="001C7A6F"/>
    <w:rsid w:val="001D7CCD"/>
    <w:rsid w:val="001F213D"/>
    <w:rsid w:val="001F2601"/>
    <w:rsid w:val="001F6663"/>
    <w:rsid w:val="001F6781"/>
    <w:rsid w:val="001F68C6"/>
    <w:rsid w:val="0020690E"/>
    <w:rsid w:val="002218C5"/>
    <w:rsid w:val="00230440"/>
    <w:rsid w:val="00232E75"/>
    <w:rsid w:val="0023392E"/>
    <w:rsid w:val="00245ED2"/>
    <w:rsid w:val="0024755B"/>
    <w:rsid w:val="00250996"/>
    <w:rsid w:val="00253D57"/>
    <w:rsid w:val="00254332"/>
    <w:rsid w:val="00255E11"/>
    <w:rsid w:val="0026647E"/>
    <w:rsid w:val="00267210"/>
    <w:rsid w:val="002810FD"/>
    <w:rsid w:val="0028116E"/>
    <w:rsid w:val="002A3CF9"/>
    <w:rsid w:val="002A5B77"/>
    <w:rsid w:val="002B033C"/>
    <w:rsid w:val="002B3B68"/>
    <w:rsid w:val="002C0AF9"/>
    <w:rsid w:val="002E1176"/>
    <w:rsid w:val="002F2462"/>
    <w:rsid w:val="002F55DE"/>
    <w:rsid w:val="002F7E01"/>
    <w:rsid w:val="00304D59"/>
    <w:rsid w:val="00307BA4"/>
    <w:rsid w:val="00317441"/>
    <w:rsid w:val="0032010C"/>
    <w:rsid w:val="00321F42"/>
    <w:rsid w:val="003235F2"/>
    <w:rsid w:val="00325C5E"/>
    <w:rsid w:val="003349A0"/>
    <w:rsid w:val="00335D4C"/>
    <w:rsid w:val="0033728A"/>
    <w:rsid w:val="00337D8D"/>
    <w:rsid w:val="00341361"/>
    <w:rsid w:val="00341376"/>
    <w:rsid w:val="00354E21"/>
    <w:rsid w:val="0035508D"/>
    <w:rsid w:val="00361555"/>
    <w:rsid w:val="00377AFD"/>
    <w:rsid w:val="00381D25"/>
    <w:rsid w:val="00392EE0"/>
    <w:rsid w:val="00394DE3"/>
    <w:rsid w:val="00396391"/>
    <w:rsid w:val="00396A46"/>
    <w:rsid w:val="00397851"/>
    <w:rsid w:val="003A467F"/>
    <w:rsid w:val="003A538C"/>
    <w:rsid w:val="003A79D9"/>
    <w:rsid w:val="003B4970"/>
    <w:rsid w:val="003C24C5"/>
    <w:rsid w:val="003C26E7"/>
    <w:rsid w:val="003C71DA"/>
    <w:rsid w:val="003C78F7"/>
    <w:rsid w:val="003D06CC"/>
    <w:rsid w:val="003E1B09"/>
    <w:rsid w:val="003E434A"/>
    <w:rsid w:val="003E4BE1"/>
    <w:rsid w:val="003F70B6"/>
    <w:rsid w:val="004000B0"/>
    <w:rsid w:val="00400442"/>
    <w:rsid w:val="00403EFA"/>
    <w:rsid w:val="00415C65"/>
    <w:rsid w:val="00415F05"/>
    <w:rsid w:val="00430E9B"/>
    <w:rsid w:val="00441A07"/>
    <w:rsid w:val="00446D46"/>
    <w:rsid w:val="00447304"/>
    <w:rsid w:val="0045240F"/>
    <w:rsid w:val="00454B1E"/>
    <w:rsid w:val="004550A5"/>
    <w:rsid w:val="00460855"/>
    <w:rsid w:val="004622A3"/>
    <w:rsid w:val="00465A31"/>
    <w:rsid w:val="00465D1F"/>
    <w:rsid w:val="00475349"/>
    <w:rsid w:val="004778B5"/>
    <w:rsid w:val="004810E6"/>
    <w:rsid w:val="00483437"/>
    <w:rsid w:val="0049460C"/>
    <w:rsid w:val="004A551C"/>
    <w:rsid w:val="004A7834"/>
    <w:rsid w:val="004B1A26"/>
    <w:rsid w:val="004B3024"/>
    <w:rsid w:val="004C3764"/>
    <w:rsid w:val="004C51EE"/>
    <w:rsid w:val="004C62A2"/>
    <w:rsid w:val="004C7615"/>
    <w:rsid w:val="004D0B8A"/>
    <w:rsid w:val="004D1546"/>
    <w:rsid w:val="004D5968"/>
    <w:rsid w:val="004D5C32"/>
    <w:rsid w:val="004D6C77"/>
    <w:rsid w:val="004D7765"/>
    <w:rsid w:val="004E28B4"/>
    <w:rsid w:val="00503B13"/>
    <w:rsid w:val="00503E2D"/>
    <w:rsid w:val="00527BD2"/>
    <w:rsid w:val="0053542A"/>
    <w:rsid w:val="0054334D"/>
    <w:rsid w:val="00545DE5"/>
    <w:rsid w:val="0055306F"/>
    <w:rsid w:val="00557FEB"/>
    <w:rsid w:val="00562463"/>
    <w:rsid w:val="005643EF"/>
    <w:rsid w:val="005914D3"/>
    <w:rsid w:val="0059460D"/>
    <w:rsid w:val="005A139C"/>
    <w:rsid w:val="005A17E7"/>
    <w:rsid w:val="005A5A41"/>
    <w:rsid w:val="005B233D"/>
    <w:rsid w:val="005B2AEA"/>
    <w:rsid w:val="005C0164"/>
    <w:rsid w:val="005C311D"/>
    <w:rsid w:val="005C413E"/>
    <w:rsid w:val="005D189F"/>
    <w:rsid w:val="005D6C98"/>
    <w:rsid w:val="005E28DA"/>
    <w:rsid w:val="005F0D0D"/>
    <w:rsid w:val="005F4D0E"/>
    <w:rsid w:val="005F6D74"/>
    <w:rsid w:val="005F71FB"/>
    <w:rsid w:val="006045B8"/>
    <w:rsid w:val="00606DE4"/>
    <w:rsid w:val="00607622"/>
    <w:rsid w:val="00610D3E"/>
    <w:rsid w:val="00612B79"/>
    <w:rsid w:val="0061355F"/>
    <w:rsid w:val="00615268"/>
    <w:rsid w:val="00616DBA"/>
    <w:rsid w:val="00623A73"/>
    <w:rsid w:val="006257D1"/>
    <w:rsid w:val="00626AE7"/>
    <w:rsid w:val="006279A1"/>
    <w:rsid w:val="0064535B"/>
    <w:rsid w:val="00655BEC"/>
    <w:rsid w:val="00663B3B"/>
    <w:rsid w:val="0066637E"/>
    <w:rsid w:val="0067427F"/>
    <w:rsid w:val="006804F1"/>
    <w:rsid w:val="00680AAF"/>
    <w:rsid w:val="00681A68"/>
    <w:rsid w:val="006868EC"/>
    <w:rsid w:val="006949A2"/>
    <w:rsid w:val="00694CDE"/>
    <w:rsid w:val="006A1123"/>
    <w:rsid w:val="006A443F"/>
    <w:rsid w:val="006A735B"/>
    <w:rsid w:val="006A7676"/>
    <w:rsid w:val="006B0A1E"/>
    <w:rsid w:val="006B18AD"/>
    <w:rsid w:val="006C0BC0"/>
    <w:rsid w:val="006C5A40"/>
    <w:rsid w:val="006D64CD"/>
    <w:rsid w:val="006E072C"/>
    <w:rsid w:val="006E4456"/>
    <w:rsid w:val="006E732E"/>
    <w:rsid w:val="006F1E21"/>
    <w:rsid w:val="007054DD"/>
    <w:rsid w:val="00707B15"/>
    <w:rsid w:val="00714095"/>
    <w:rsid w:val="0071419B"/>
    <w:rsid w:val="00717323"/>
    <w:rsid w:val="00720C7A"/>
    <w:rsid w:val="00722001"/>
    <w:rsid w:val="00732F2D"/>
    <w:rsid w:val="00746345"/>
    <w:rsid w:val="00746F1F"/>
    <w:rsid w:val="00753235"/>
    <w:rsid w:val="00754537"/>
    <w:rsid w:val="00761855"/>
    <w:rsid w:val="007717F4"/>
    <w:rsid w:val="0078306A"/>
    <w:rsid w:val="00795CA5"/>
    <w:rsid w:val="0079625F"/>
    <w:rsid w:val="007973F5"/>
    <w:rsid w:val="007B13F9"/>
    <w:rsid w:val="007B2BE2"/>
    <w:rsid w:val="007C132B"/>
    <w:rsid w:val="007C221B"/>
    <w:rsid w:val="007C4638"/>
    <w:rsid w:val="007E24C7"/>
    <w:rsid w:val="007E4E37"/>
    <w:rsid w:val="007F07C3"/>
    <w:rsid w:val="007F47B2"/>
    <w:rsid w:val="007F6159"/>
    <w:rsid w:val="00803919"/>
    <w:rsid w:val="008044D6"/>
    <w:rsid w:val="008072CF"/>
    <w:rsid w:val="008108A7"/>
    <w:rsid w:val="00821B87"/>
    <w:rsid w:val="00823ED0"/>
    <w:rsid w:val="00823F52"/>
    <w:rsid w:val="00825F2E"/>
    <w:rsid w:val="00833E8F"/>
    <w:rsid w:val="008423B7"/>
    <w:rsid w:val="00842AF4"/>
    <w:rsid w:val="00842EDA"/>
    <w:rsid w:val="00843FF4"/>
    <w:rsid w:val="00852527"/>
    <w:rsid w:val="0085728D"/>
    <w:rsid w:val="008637AB"/>
    <w:rsid w:val="00863B8E"/>
    <w:rsid w:val="00866225"/>
    <w:rsid w:val="00867786"/>
    <w:rsid w:val="008724AD"/>
    <w:rsid w:val="00872575"/>
    <w:rsid w:val="00875986"/>
    <w:rsid w:val="008813BD"/>
    <w:rsid w:val="00897722"/>
    <w:rsid w:val="0089781C"/>
    <w:rsid w:val="00897AE4"/>
    <w:rsid w:val="008A2AD0"/>
    <w:rsid w:val="008B546F"/>
    <w:rsid w:val="008B6691"/>
    <w:rsid w:val="008C59A1"/>
    <w:rsid w:val="008C5FBA"/>
    <w:rsid w:val="008D15C4"/>
    <w:rsid w:val="008D4B6A"/>
    <w:rsid w:val="008E1846"/>
    <w:rsid w:val="008E66E5"/>
    <w:rsid w:val="008E707B"/>
    <w:rsid w:val="008F1774"/>
    <w:rsid w:val="008F6B7C"/>
    <w:rsid w:val="00912E0E"/>
    <w:rsid w:val="00912FB2"/>
    <w:rsid w:val="0091701B"/>
    <w:rsid w:val="0092094A"/>
    <w:rsid w:val="009229BA"/>
    <w:rsid w:val="00927A54"/>
    <w:rsid w:val="0093676D"/>
    <w:rsid w:val="00942303"/>
    <w:rsid w:val="00942FA8"/>
    <w:rsid w:val="00943331"/>
    <w:rsid w:val="009563DC"/>
    <w:rsid w:val="00956D07"/>
    <w:rsid w:val="00966214"/>
    <w:rsid w:val="0097193C"/>
    <w:rsid w:val="009829BB"/>
    <w:rsid w:val="00986457"/>
    <w:rsid w:val="00997325"/>
    <w:rsid w:val="00997D2F"/>
    <w:rsid w:val="009A4A90"/>
    <w:rsid w:val="009C41D7"/>
    <w:rsid w:val="009C7A7B"/>
    <w:rsid w:val="009D21C5"/>
    <w:rsid w:val="009E164B"/>
    <w:rsid w:val="009F2646"/>
    <w:rsid w:val="009F2C28"/>
    <w:rsid w:val="00A045D7"/>
    <w:rsid w:val="00A06DE3"/>
    <w:rsid w:val="00A11FF6"/>
    <w:rsid w:val="00A125A2"/>
    <w:rsid w:val="00A130E3"/>
    <w:rsid w:val="00A236E8"/>
    <w:rsid w:val="00A33422"/>
    <w:rsid w:val="00A43161"/>
    <w:rsid w:val="00A43F20"/>
    <w:rsid w:val="00A458C8"/>
    <w:rsid w:val="00A47FB2"/>
    <w:rsid w:val="00A51B3E"/>
    <w:rsid w:val="00A6045F"/>
    <w:rsid w:val="00A81F12"/>
    <w:rsid w:val="00A82198"/>
    <w:rsid w:val="00A82E5D"/>
    <w:rsid w:val="00A8416D"/>
    <w:rsid w:val="00A87B9E"/>
    <w:rsid w:val="00A90AB8"/>
    <w:rsid w:val="00A92E93"/>
    <w:rsid w:val="00A93D10"/>
    <w:rsid w:val="00AA14DD"/>
    <w:rsid w:val="00AA520A"/>
    <w:rsid w:val="00AB5A7E"/>
    <w:rsid w:val="00AB6FCF"/>
    <w:rsid w:val="00AD4E9E"/>
    <w:rsid w:val="00AD619B"/>
    <w:rsid w:val="00AE35F8"/>
    <w:rsid w:val="00AF1A6E"/>
    <w:rsid w:val="00B00B23"/>
    <w:rsid w:val="00B13614"/>
    <w:rsid w:val="00B17ACC"/>
    <w:rsid w:val="00B20E7A"/>
    <w:rsid w:val="00B21298"/>
    <w:rsid w:val="00B24691"/>
    <w:rsid w:val="00B36BC8"/>
    <w:rsid w:val="00B43223"/>
    <w:rsid w:val="00B43C14"/>
    <w:rsid w:val="00B47553"/>
    <w:rsid w:val="00B47FD4"/>
    <w:rsid w:val="00B55603"/>
    <w:rsid w:val="00B679D1"/>
    <w:rsid w:val="00B716D2"/>
    <w:rsid w:val="00B77A63"/>
    <w:rsid w:val="00B77D49"/>
    <w:rsid w:val="00B84E11"/>
    <w:rsid w:val="00B861AE"/>
    <w:rsid w:val="00B86607"/>
    <w:rsid w:val="00B86D3C"/>
    <w:rsid w:val="00B9395C"/>
    <w:rsid w:val="00B94287"/>
    <w:rsid w:val="00B958E0"/>
    <w:rsid w:val="00BA3F56"/>
    <w:rsid w:val="00BA6F4A"/>
    <w:rsid w:val="00BB72C8"/>
    <w:rsid w:val="00BC0E72"/>
    <w:rsid w:val="00BC250B"/>
    <w:rsid w:val="00BC6D48"/>
    <w:rsid w:val="00BD0535"/>
    <w:rsid w:val="00BE14B3"/>
    <w:rsid w:val="00BE20E5"/>
    <w:rsid w:val="00BF1CB7"/>
    <w:rsid w:val="00C00E12"/>
    <w:rsid w:val="00C041A8"/>
    <w:rsid w:val="00C073B8"/>
    <w:rsid w:val="00C141B0"/>
    <w:rsid w:val="00C16DA5"/>
    <w:rsid w:val="00C354B8"/>
    <w:rsid w:val="00C36D16"/>
    <w:rsid w:val="00C54190"/>
    <w:rsid w:val="00C56B62"/>
    <w:rsid w:val="00C62577"/>
    <w:rsid w:val="00C62D1C"/>
    <w:rsid w:val="00C648A4"/>
    <w:rsid w:val="00C704AE"/>
    <w:rsid w:val="00C76B2F"/>
    <w:rsid w:val="00C81150"/>
    <w:rsid w:val="00C87F2F"/>
    <w:rsid w:val="00C91C5C"/>
    <w:rsid w:val="00C94F55"/>
    <w:rsid w:val="00CA7EC0"/>
    <w:rsid w:val="00CB3974"/>
    <w:rsid w:val="00CB3F02"/>
    <w:rsid w:val="00CB49E6"/>
    <w:rsid w:val="00CB4C93"/>
    <w:rsid w:val="00CB74F0"/>
    <w:rsid w:val="00CC5EAA"/>
    <w:rsid w:val="00CD47DF"/>
    <w:rsid w:val="00CD7FA9"/>
    <w:rsid w:val="00CE04C8"/>
    <w:rsid w:val="00CE47C9"/>
    <w:rsid w:val="00CE7D6F"/>
    <w:rsid w:val="00CF138F"/>
    <w:rsid w:val="00CF2797"/>
    <w:rsid w:val="00D13501"/>
    <w:rsid w:val="00D14511"/>
    <w:rsid w:val="00D21565"/>
    <w:rsid w:val="00D22916"/>
    <w:rsid w:val="00D23BEA"/>
    <w:rsid w:val="00D26B4D"/>
    <w:rsid w:val="00D33CC9"/>
    <w:rsid w:val="00D34323"/>
    <w:rsid w:val="00D37F49"/>
    <w:rsid w:val="00D41A87"/>
    <w:rsid w:val="00D4260A"/>
    <w:rsid w:val="00D45D71"/>
    <w:rsid w:val="00D5555C"/>
    <w:rsid w:val="00D60E01"/>
    <w:rsid w:val="00D64C7A"/>
    <w:rsid w:val="00D659D2"/>
    <w:rsid w:val="00D65F3D"/>
    <w:rsid w:val="00D66911"/>
    <w:rsid w:val="00D67C89"/>
    <w:rsid w:val="00D7004D"/>
    <w:rsid w:val="00D82083"/>
    <w:rsid w:val="00D82EED"/>
    <w:rsid w:val="00D95EBB"/>
    <w:rsid w:val="00DA1F01"/>
    <w:rsid w:val="00DB03FE"/>
    <w:rsid w:val="00DB3D34"/>
    <w:rsid w:val="00DB5039"/>
    <w:rsid w:val="00DB648D"/>
    <w:rsid w:val="00DB7C45"/>
    <w:rsid w:val="00DD186D"/>
    <w:rsid w:val="00DD1A90"/>
    <w:rsid w:val="00DE1CDC"/>
    <w:rsid w:val="00DE435A"/>
    <w:rsid w:val="00DF6E10"/>
    <w:rsid w:val="00E00DBC"/>
    <w:rsid w:val="00E01DC6"/>
    <w:rsid w:val="00E060EA"/>
    <w:rsid w:val="00E1148E"/>
    <w:rsid w:val="00E14194"/>
    <w:rsid w:val="00E17474"/>
    <w:rsid w:val="00E17525"/>
    <w:rsid w:val="00E17D48"/>
    <w:rsid w:val="00E26200"/>
    <w:rsid w:val="00E26E9F"/>
    <w:rsid w:val="00E3180C"/>
    <w:rsid w:val="00E35838"/>
    <w:rsid w:val="00E36320"/>
    <w:rsid w:val="00E5355F"/>
    <w:rsid w:val="00E635F2"/>
    <w:rsid w:val="00E670E0"/>
    <w:rsid w:val="00E704C7"/>
    <w:rsid w:val="00E85563"/>
    <w:rsid w:val="00E9447D"/>
    <w:rsid w:val="00EA3C7A"/>
    <w:rsid w:val="00EB624F"/>
    <w:rsid w:val="00EC3B09"/>
    <w:rsid w:val="00ED2315"/>
    <w:rsid w:val="00EE0F79"/>
    <w:rsid w:val="00EE1234"/>
    <w:rsid w:val="00EF5196"/>
    <w:rsid w:val="00EF6A05"/>
    <w:rsid w:val="00F07B62"/>
    <w:rsid w:val="00F17AE3"/>
    <w:rsid w:val="00F209E7"/>
    <w:rsid w:val="00F23AD3"/>
    <w:rsid w:val="00F26140"/>
    <w:rsid w:val="00F30356"/>
    <w:rsid w:val="00F45874"/>
    <w:rsid w:val="00F53E1D"/>
    <w:rsid w:val="00F576AF"/>
    <w:rsid w:val="00F577BF"/>
    <w:rsid w:val="00F6126C"/>
    <w:rsid w:val="00F63A22"/>
    <w:rsid w:val="00F65A91"/>
    <w:rsid w:val="00F70B1B"/>
    <w:rsid w:val="00F7580F"/>
    <w:rsid w:val="00F77EC2"/>
    <w:rsid w:val="00F83E31"/>
    <w:rsid w:val="00F858AF"/>
    <w:rsid w:val="00F9011C"/>
    <w:rsid w:val="00F96CB9"/>
    <w:rsid w:val="00F97B00"/>
    <w:rsid w:val="00FA0E4A"/>
    <w:rsid w:val="00FA6E57"/>
    <w:rsid w:val="00FB14CA"/>
    <w:rsid w:val="00FB2138"/>
    <w:rsid w:val="00FB72CF"/>
    <w:rsid w:val="00FC5862"/>
    <w:rsid w:val="00FD3B36"/>
    <w:rsid w:val="00FD57B9"/>
    <w:rsid w:val="00FE115F"/>
    <w:rsid w:val="00FE684F"/>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FFC74-C110-4AAB-8F9D-FD805770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10363</Words>
  <Characters>65288</Characters>
  <Application>Microsoft Office Word</Application>
  <DocSecurity>0</DocSecurity>
  <Lines>544</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183</cp:revision>
  <dcterms:created xsi:type="dcterms:W3CDTF">2022-01-10T16:42:00Z</dcterms:created>
  <dcterms:modified xsi:type="dcterms:W3CDTF">2022-03-18T15:29:00Z</dcterms:modified>
</cp:coreProperties>
</file>