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2723" w14:textId="77777777" w:rsidR="0032753A" w:rsidRPr="0032753A" w:rsidRDefault="0032753A" w:rsidP="0032753A"/>
    <w:tbl>
      <w:tblPr>
        <w:tblW w:w="10800" w:type="dxa"/>
        <w:shd w:val="clear" w:color="auto" w:fill="FFFFFF"/>
        <w:tblCellMar>
          <w:left w:w="0" w:type="dxa"/>
          <w:right w:w="0" w:type="dxa"/>
        </w:tblCellMar>
        <w:tblLook w:val="04A0" w:firstRow="1" w:lastRow="0" w:firstColumn="1" w:lastColumn="0" w:noHBand="0" w:noVBand="1"/>
      </w:tblPr>
      <w:tblGrid>
        <w:gridCol w:w="2602"/>
        <w:gridCol w:w="8198"/>
      </w:tblGrid>
      <w:tr w:rsidR="0032753A" w:rsidRPr="0032753A" w14:paraId="4DDFE9D3" w14:textId="77777777">
        <w:tc>
          <w:tcPr>
            <w:tcW w:w="2160" w:type="dxa"/>
            <w:shd w:val="clear" w:color="auto" w:fill="19622E"/>
            <w:tcMar>
              <w:top w:w="0" w:type="dxa"/>
              <w:left w:w="86" w:type="dxa"/>
              <w:bottom w:w="0" w:type="dxa"/>
              <w:right w:w="86" w:type="dxa"/>
            </w:tcMar>
            <w:vAlign w:val="center"/>
            <w:hideMark/>
          </w:tcPr>
          <w:p w14:paraId="1CAD5251" w14:textId="0D5C0887" w:rsidR="0032753A" w:rsidRPr="0032753A" w:rsidRDefault="0032753A" w:rsidP="0032753A">
            <w:r w:rsidRPr="0032753A">
              <w:drawing>
                <wp:inline distT="0" distB="0" distL="0" distR="0" wp14:anchorId="45E05703" wp14:editId="7211DACB">
                  <wp:extent cx="1533525" cy="1466850"/>
                  <wp:effectExtent l="0" t="0" r="9525" b="0"/>
                  <wp:docPr id="371468556" name="Picture 8"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68556" name="Picture 8" descr="A blue and yellow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33525" cy="1466850"/>
                          </a:xfrm>
                          <a:prstGeom prst="rect">
                            <a:avLst/>
                          </a:prstGeom>
                          <a:noFill/>
                          <a:ln>
                            <a:noFill/>
                          </a:ln>
                        </pic:spPr>
                      </pic:pic>
                    </a:graphicData>
                  </a:graphic>
                </wp:inline>
              </w:drawing>
            </w:r>
          </w:p>
        </w:tc>
        <w:tc>
          <w:tcPr>
            <w:tcW w:w="8640" w:type="dxa"/>
            <w:shd w:val="clear" w:color="auto" w:fill="19622E"/>
            <w:vAlign w:val="center"/>
            <w:hideMark/>
          </w:tcPr>
          <w:p w14:paraId="403BB6C8" w14:textId="77777777" w:rsidR="0032753A" w:rsidRPr="0032753A" w:rsidRDefault="0032753A" w:rsidP="0032753A">
            <w:r w:rsidRPr="0032753A">
              <w:rPr>
                <w:b/>
                <w:bCs/>
                <w:i/>
                <w:iCs/>
              </w:rPr>
              <w:t>The Adverse Action Process -- A Flowchart</w:t>
            </w:r>
          </w:p>
        </w:tc>
      </w:tr>
      <w:tr w:rsidR="0032753A" w:rsidRPr="0032753A" w14:paraId="627C5351" w14:textId="77777777">
        <w:tc>
          <w:tcPr>
            <w:tcW w:w="10800" w:type="dxa"/>
            <w:gridSpan w:val="2"/>
            <w:shd w:val="clear" w:color="auto" w:fill="FFFFFF"/>
            <w:hideMark/>
          </w:tcPr>
          <w:p w14:paraId="221A3552" w14:textId="77777777" w:rsidR="0032753A" w:rsidRPr="0032753A" w:rsidRDefault="0032753A" w:rsidP="0032753A">
            <w:r w:rsidRPr="0032753A">
              <w:t xml:space="preserve">When reading about various steps of the adverse action process, it may be helpful to have a picture of where each step falls in relation to the others. Therefore, the flowchart below provides the major steps in the process to take an adverse action under chapter 75 of title 5 (the statute that authorizes an agency to take </w:t>
            </w:r>
            <w:proofErr w:type="gramStart"/>
            <w:r w:rsidRPr="0032753A">
              <w:t>an action</w:t>
            </w:r>
            <w:proofErr w:type="gramEnd"/>
            <w:r w:rsidRPr="0032753A">
              <w:t xml:space="preserve"> to advance the efficiency of the service).</w:t>
            </w:r>
          </w:p>
        </w:tc>
      </w:tr>
      <w:tr w:rsidR="0032753A" w:rsidRPr="0032753A" w14:paraId="5692FAAB" w14:textId="77777777">
        <w:tc>
          <w:tcPr>
            <w:tcW w:w="10800" w:type="dxa"/>
            <w:gridSpan w:val="2"/>
            <w:shd w:val="clear" w:color="auto" w:fill="FFFFFF"/>
            <w:hideMark/>
          </w:tcPr>
          <w:tbl>
            <w:tblPr>
              <w:tblW w:w="10080" w:type="dxa"/>
              <w:jc w:val="center"/>
              <w:tblCellMar>
                <w:left w:w="0" w:type="dxa"/>
                <w:right w:w="0" w:type="dxa"/>
              </w:tblCellMar>
              <w:tblLook w:val="04A0" w:firstRow="1" w:lastRow="0" w:firstColumn="1" w:lastColumn="0" w:noHBand="0" w:noVBand="1"/>
            </w:tblPr>
            <w:tblGrid>
              <w:gridCol w:w="1432"/>
              <w:gridCol w:w="8648"/>
            </w:tblGrid>
            <w:tr w:rsidR="0032753A" w:rsidRPr="0032753A" w14:paraId="740F9BE7" w14:textId="77777777">
              <w:trPr>
                <w:jc w:val="center"/>
              </w:trPr>
              <w:tc>
                <w:tcPr>
                  <w:tcW w:w="1432" w:type="dxa"/>
                  <w:tcBorders>
                    <w:top w:val="single" w:sz="24" w:space="0" w:color="385623"/>
                    <w:left w:val="single" w:sz="24" w:space="0" w:color="385623"/>
                    <w:bottom w:val="single" w:sz="24" w:space="0" w:color="385623"/>
                    <w:right w:val="nil"/>
                  </w:tcBorders>
                  <w:shd w:val="clear" w:color="auto" w:fill="D9D9D9"/>
                  <w:tcMar>
                    <w:top w:w="0" w:type="dxa"/>
                    <w:left w:w="108" w:type="dxa"/>
                    <w:bottom w:w="0" w:type="dxa"/>
                    <w:right w:w="108" w:type="dxa"/>
                  </w:tcMar>
                  <w:vAlign w:val="center"/>
                  <w:hideMark/>
                </w:tcPr>
                <w:p w14:paraId="56954409" w14:textId="77777777" w:rsidR="0032753A" w:rsidRPr="0032753A" w:rsidRDefault="0032753A" w:rsidP="0032753A">
                  <w:r w:rsidRPr="0032753A">
                    <w:rPr>
                      <w:b/>
                      <w:bCs/>
                    </w:rPr>
                    <w:t>STEP 1</w:t>
                  </w:r>
                </w:p>
              </w:tc>
              <w:tc>
                <w:tcPr>
                  <w:tcW w:w="8648" w:type="dxa"/>
                  <w:tcBorders>
                    <w:top w:val="single" w:sz="24" w:space="0" w:color="385623"/>
                    <w:left w:val="nil"/>
                    <w:bottom w:val="single" w:sz="24" w:space="0" w:color="385623"/>
                    <w:right w:val="single" w:sz="24" w:space="0" w:color="385623"/>
                  </w:tcBorders>
                  <w:shd w:val="clear" w:color="auto" w:fill="D9D9D9"/>
                  <w:tcMar>
                    <w:top w:w="0" w:type="dxa"/>
                    <w:left w:w="108" w:type="dxa"/>
                    <w:bottom w:w="0" w:type="dxa"/>
                    <w:right w:w="108" w:type="dxa"/>
                  </w:tcMar>
                  <w:hideMark/>
                </w:tcPr>
                <w:p w14:paraId="375FDF8B" w14:textId="77777777" w:rsidR="0032753A" w:rsidRPr="0032753A" w:rsidRDefault="0032753A" w:rsidP="0032753A">
                  <w:r w:rsidRPr="0032753A">
                    <w:t xml:space="preserve">Agency </w:t>
                  </w:r>
                  <w:proofErr w:type="gramStart"/>
                  <w:r w:rsidRPr="0032753A">
                    <w:t>official</w:t>
                  </w:r>
                  <w:proofErr w:type="gramEnd"/>
                  <w:r w:rsidRPr="0032753A">
                    <w:t xml:space="preserve"> will collect evidence (</w:t>
                  </w:r>
                  <w:r w:rsidRPr="0032753A">
                    <w:rPr>
                      <w:i/>
                      <w:iCs/>
                    </w:rPr>
                    <w:t>e.g</w:t>
                  </w:r>
                  <w:r w:rsidRPr="0032753A">
                    <w:t xml:space="preserve">., witness statements, e-mails, copies of customers' complaints, data reports). If appropriate, ask employee for his/her side of the story before </w:t>
                  </w:r>
                  <w:proofErr w:type="spellStart"/>
                  <w:r w:rsidRPr="0032753A">
                    <w:t>proceeding.</w:t>
                  </w:r>
                  <w:r w:rsidRPr="0032753A">
                    <w:rPr>
                      <w:vertAlign w:val="superscript"/>
                    </w:rPr>
                    <w:t>a</w:t>
                  </w:r>
                  <w:proofErr w:type="spellEnd"/>
                  <w:r w:rsidRPr="0032753A">
                    <w:t> (A one-sided collection of allegations may not provide a full picture of events and even Inspector General investigations can reach erroneous conclusions.)</w:t>
                  </w:r>
                  <w:r w:rsidRPr="0032753A">
                    <w:rPr>
                      <w:vertAlign w:val="superscript"/>
                    </w:rPr>
                    <w:t>b</w:t>
                  </w:r>
                  <w:r w:rsidRPr="0032753A">
                    <w:t xml:space="preserve"> Proposing official will consider the evidence (which may be as simple as just his or her own statement of something the official personally observed) and will decide if he/she believes that an adverse action is </w:t>
                  </w:r>
                  <w:proofErr w:type="spellStart"/>
                  <w:r w:rsidRPr="0032753A">
                    <w:t>warranted.</w:t>
                  </w:r>
                  <w:r w:rsidRPr="0032753A">
                    <w:rPr>
                      <w:vertAlign w:val="superscript"/>
                    </w:rPr>
                    <w:t>c</w:t>
                  </w:r>
                  <w:proofErr w:type="spellEnd"/>
                </w:p>
              </w:tc>
            </w:tr>
          </w:tbl>
          <w:p w14:paraId="15DCE6E7" w14:textId="357C88BA" w:rsidR="0032753A" w:rsidRPr="0032753A" w:rsidRDefault="0032753A" w:rsidP="0032753A">
            <w:r w:rsidRPr="0032753A">
              <w:drawing>
                <wp:inline distT="0" distB="0" distL="0" distR="0" wp14:anchorId="4A76F531" wp14:editId="32039F73">
                  <wp:extent cx="2505075" cy="581025"/>
                  <wp:effectExtent l="0" t="0" r="9525" b="9525"/>
                  <wp:docPr id="1949166084" name="Picture 7" descr="A green pocke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66084" name="Picture 7" descr="A green pocket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5075" cy="581025"/>
                          </a:xfrm>
                          <a:prstGeom prst="rect">
                            <a:avLst/>
                          </a:prstGeom>
                          <a:noFill/>
                          <a:ln>
                            <a:noFill/>
                          </a:ln>
                        </pic:spPr>
                      </pic:pic>
                    </a:graphicData>
                  </a:graphic>
                </wp:inline>
              </w:drawing>
            </w:r>
          </w:p>
        </w:tc>
      </w:tr>
      <w:tr w:rsidR="0032753A" w:rsidRPr="0032753A" w14:paraId="1CA8B071" w14:textId="77777777">
        <w:tc>
          <w:tcPr>
            <w:tcW w:w="10800" w:type="dxa"/>
            <w:gridSpan w:val="2"/>
            <w:shd w:val="clear" w:color="auto" w:fill="FFFFFF"/>
            <w:hideMark/>
          </w:tcPr>
          <w:tbl>
            <w:tblPr>
              <w:tblW w:w="10080" w:type="dxa"/>
              <w:jc w:val="center"/>
              <w:tblCellMar>
                <w:left w:w="0" w:type="dxa"/>
                <w:right w:w="0" w:type="dxa"/>
              </w:tblCellMar>
              <w:tblLook w:val="04A0" w:firstRow="1" w:lastRow="0" w:firstColumn="1" w:lastColumn="0" w:noHBand="0" w:noVBand="1"/>
            </w:tblPr>
            <w:tblGrid>
              <w:gridCol w:w="1432"/>
              <w:gridCol w:w="8648"/>
            </w:tblGrid>
            <w:tr w:rsidR="0032753A" w:rsidRPr="0032753A" w14:paraId="1F3B3C0C" w14:textId="77777777">
              <w:trPr>
                <w:jc w:val="center"/>
              </w:trPr>
              <w:tc>
                <w:tcPr>
                  <w:tcW w:w="1432" w:type="dxa"/>
                  <w:tcBorders>
                    <w:top w:val="single" w:sz="24" w:space="0" w:color="385623"/>
                    <w:left w:val="single" w:sz="24" w:space="0" w:color="385623"/>
                    <w:bottom w:val="single" w:sz="24" w:space="0" w:color="385623"/>
                    <w:right w:val="nil"/>
                  </w:tcBorders>
                  <w:shd w:val="clear" w:color="auto" w:fill="D9D9D9"/>
                  <w:tcMar>
                    <w:top w:w="0" w:type="dxa"/>
                    <w:left w:w="108" w:type="dxa"/>
                    <w:bottom w:w="0" w:type="dxa"/>
                    <w:right w:w="108" w:type="dxa"/>
                  </w:tcMar>
                  <w:vAlign w:val="center"/>
                  <w:hideMark/>
                </w:tcPr>
                <w:p w14:paraId="5FA74849" w14:textId="77777777" w:rsidR="0032753A" w:rsidRPr="0032753A" w:rsidRDefault="0032753A" w:rsidP="0032753A">
                  <w:r w:rsidRPr="0032753A">
                    <w:rPr>
                      <w:b/>
                      <w:bCs/>
                    </w:rPr>
                    <w:t>STEP 2</w:t>
                  </w:r>
                </w:p>
              </w:tc>
              <w:tc>
                <w:tcPr>
                  <w:tcW w:w="8648" w:type="dxa"/>
                  <w:tcBorders>
                    <w:top w:val="single" w:sz="24" w:space="0" w:color="385623"/>
                    <w:left w:val="nil"/>
                    <w:bottom w:val="single" w:sz="24" w:space="0" w:color="385623"/>
                    <w:right w:val="single" w:sz="24" w:space="0" w:color="385623"/>
                  </w:tcBorders>
                  <w:shd w:val="clear" w:color="auto" w:fill="D9D9D9"/>
                  <w:tcMar>
                    <w:top w:w="0" w:type="dxa"/>
                    <w:left w:w="108" w:type="dxa"/>
                    <w:bottom w:w="0" w:type="dxa"/>
                    <w:right w:w="108" w:type="dxa"/>
                  </w:tcMar>
                  <w:hideMark/>
                </w:tcPr>
                <w:p w14:paraId="2F8D1461" w14:textId="77777777" w:rsidR="0032753A" w:rsidRPr="0032753A" w:rsidRDefault="0032753A" w:rsidP="0032753A">
                  <w:r w:rsidRPr="0032753A">
                    <w:t>Proposing official will sign a written notice of proposed action that includes:</w:t>
                  </w:r>
                </w:p>
                <w:tbl>
                  <w:tblPr>
                    <w:tblW w:w="7920" w:type="dxa"/>
                    <w:tblCellMar>
                      <w:left w:w="0" w:type="dxa"/>
                      <w:right w:w="0" w:type="dxa"/>
                    </w:tblCellMar>
                    <w:tblLook w:val="04A0" w:firstRow="1" w:lastRow="0" w:firstColumn="1" w:lastColumn="0" w:noHBand="0" w:noVBand="1"/>
                  </w:tblPr>
                  <w:tblGrid>
                    <w:gridCol w:w="360"/>
                    <w:gridCol w:w="360"/>
                    <w:gridCol w:w="7200"/>
                  </w:tblGrid>
                  <w:tr w:rsidR="0032753A" w:rsidRPr="0032753A" w14:paraId="02A72156" w14:textId="77777777">
                    <w:tc>
                      <w:tcPr>
                        <w:tcW w:w="360" w:type="dxa"/>
                        <w:hideMark/>
                      </w:tcPr>
                      <w:p w14:paraId="52538A61" w14:textId="77777777" w:rsidR="0032753A" w:rsidRPr="0032753A" w:rsidRDefault="0032753A" w:rsidP="0032753A"/>
                    </w:tc>
                    <w:tc>
                      <w:tcPr>
                        <w:tcW w:w="360" w:type="dxa"/>
                        <w:hideMark/>
                      </w:tcPr>
                      <w:p w14:paraId="69F08D78" w14:textId="77777777" w:rsidR="0032753A" w:rsidRPr="0032753A" w:rsidRDefault="0032753A" w:rsidP="0032753A">
                        <w:r w:rsidRPr="0032753A">
                          <w:t>●</w:t>
                        </w:r>
                      </w:p>
                    </w:tc>
                    <w:tc>
                      <w:tcPr>
                        <w:tcW w:w="7200" w:type="dxa"/>
                        <w:hideMark/>
                      </w:tcPr>
                      <w:p w14:paraId="4C701374" w14:textId="77777777" w:rsidR="0032753A" w:rsidRPr="0032753A" w:rsidRDefault="0032753A" w:rsidP="0032753A">
                        <w:r w:rsidRPr="0032753A">
                          <w:t xml:space="preserve">Notice of the law or regulation under which the action is being </w:t>
                        </w:r>
                        <w:proofErr w:type="spellStart"/>
                        <w:proofErr w:type="gramStart"/>
                        <w:r w:rsidRPr="0032753A">
                          <w:t>taken.</w:t>
                        </w:r>
                        <w:r w:rsidRPr="0032753A">
                          <w:rPr>
                            <w:vertAlign w:val="superscript"/>
                          </w:rPr>
                          <w:t>d</w:t>
                        </w:r>
                        <w:proofErr w:type="spellEnd"/>
                        <w:proofErr w:type="gramEnd"/>
                      </w:p>
                    </w:tc>
                  </w:tr>
                  <w:tr w:rsidR="0032753A" w:rsidRPr="0032753A" w14:paraId="605AD0CB" w14:textId="77777777">
                    <w:tc>
                      <w:tcPr>
                        <w:tcW w:w="360" w:type="dxa"/>
                        <w:hideMark/>
                      </w:tcPr>
                      <w:p w14:paraId="60B68BB3" w14:textId="77777777" w:rsidR="0032753A" w:rsidRPr="0032753A" w:rsidRDefault="0032753A" w:rsidP="0032753A"/>
                    </w:tc>
                    <w:tc>
                      <w:tcPr>
                        <w:tcW w:w="360" w:type="dxa"/>
                        <w:hideMark/>
                      </w:tcPr>
                      <w:p w14:paraId="561A395B" w14:textId="77777777" w:rsidR="0032753A" w:rsidRPr="0032753A" w:rsidRDefault="0032753A" w:rsidP="0032753A">
                        <w:r w:rsidRPr="0032753A">
                          <w:t>●</w:t>
                        </w:r>
                      </w:p>
                    </w:tc>
                    <w:tc>
                      <w:tcPr>
                        <w:tcW w:w="7200" w:type="dxa"/>
                        <w:hideMark/>
                      </w:tcPr>
                      <w:p w14:paraId="4717350B" w14:textId="77777777" w:rsidR="0032753A" w:rsidRPr="0032753A" w:rsidRDefault="0032753A" w:rsidP="0032753A">
                        <w:r w:rsidRPr="0032753A">
                          <w:t>Clear charge(s) and specification(s</w:t>
                        </w:r>
                        <w:proofErr w:type="gramStart"/>
                        <w:r w:rsidRPr="0032753A">
                          <w:t>).</w:t>
                        </w:r>
                        <w:r w:rsidRPr="0032753A">
                          <w:rPr>
                            <w:vertAlign w:val="superscript"/>
                          </w:rPr>
                          <w:t>e</w:t>
                        </w:r>
                        <w:proofErr w:type="gramEnd"/>
                      </w:p>
                    </w:tc>
                  </w:tr>
                  <w:tr w:rsidR="0032753A" w:rsidRPr="0032753A" w14:paraId="67950901" w14:textId="77777777">
                    <w:tc>
                      <w:tcPr>
                        <w:tcW w:w="360" w:type="dxa"/>
                        <w:hideMark/>
                      </w:tcPr>
                      <w:p w14:paraId="1708E7DF" w14:textId="77777777" w:rsidR="0032753A" w:rsidRPr="0032753A" w:rsidRDefault="0032753A" w:rsidP="0032753A"/>
                    </w:tc>
                    <w:tc>
                      <w:tcPr>
                        <w:tcW w:w="360" w:type="dxa"/>
                        <w:hideMark/>
                      </w:tcPr>
                      <w:p w14:paraId="4BB40D9C" w14:textId="77777777" w:rsidR="0032753A" w:rsidRPr="0032753A" w:rsidRDefault="0032753A" w:rsidP="0032753A">
                        <w:r w:rsidRPr="0032753A">
                          <w:t>●</w:t>
                        </w:r>
                      </w:p>
                    </w:tc>
                    <w:tc>
                      <w:tcPr>
                        <w:tcW w:w="7200" w:type="dxa"/>
                        <w:hideMark/>
                      </w:tcPr>
                      <w:p w14:paraId="557AEAF8" w14:textId="77777777" w:rsidR="0032753A" w:rsidRPr="0032753A" w:rsidRDefault="0032753A" w:rsidP="0032753A">
                        <w:r w:rsidRPr="0032753A">
                          <w:t xml:space="preserve">Who the deciding official will be, how to contact him/her, the deadline to submit a written reply, and the deadline to make an appointment for any oral </w:t>
                        </w:r>
                        <w:proofErr w:type="spellStart"/>
                        <w:proofErr w:type="gramStart"/>
                        <w:r w:rsidRPr="0032753A">
                          <w:t>reply.</w:t>
                        </w:r>
                        <w:r w:rsidRPr="0032753A">
                          <w:rPr>
                            <w:vertAlign w:val="superscript"/>
                          </w:rPr>
                          <w:t>f</w:t>
                        </w:r>
                        <w:proofErr w:type="spellEnd"/>
                        <w:proofErr w:type="gramEnd"/>
                      </w:p>
                    </w:tc>
                  </w:tr>
                  <w:tr w:rsidR="0032753A" w:rsidRPr="0032753A" w14:paraId="5383CE06" w14:textId="77777777">
                    <w:tc>
                      <w:tcPr>
                        <w:tcW w:w="360" w:type="dxa"/>
                        <w:hideMark/>
                      </w:tcPr>
                      <w:p w14:paraId="5B874E31" w14:textId="77777777" w:rsidR="0032753A" w:rsidRPr="0032753A" w:rsidRDefault="0032753A" w:rsidP="0032753A"/>
                    </w:tc>
                    <w:tc>
                      <w:tcPr>
                        <w:tcW w:w="360" w:type="dxa"/>
                        <w:hideMark/>
                      </w:tcPr>
                      <w:p w14:paraId="70CF9E0A" w14:textId="77777777" w:rsidR="0032753A" w:rsidRPr="0032753A" w:rsidRDefault="0032753A" w:rsidP="0032753A">
                        <w:r w:rsidRPr="0032753A">
                          <w:t>●</w:t>
                        </w:r>
                      </w:p>
                    </w:tc>
                    <w:tc>
                      <w:tcPr>
                        <w:tcW w:w="7200" w:type="dxa"/>
                        <w:hideMark/>
                      </w:tcPr>
                      <w:p w14:paraId="67EEE994" w14:textId="77777777" w:rsidR="0032753A" w:rsidRPr="0032753A" w:rsidRDefault="0032753A" w:rsidP="0032753A">
                        <w:r w:rsidRPr="0032753A">
                          <w:t xml:space="preserve">Notice that the employee can choose to have a representative (such as a private attorney or union </w:t>
                        </w:r>
                        <w:proofErr w:type="gramStart"/>
                        <w:r w:rsidRPr="0032753A">
                          <w:t>representative)</w:t>
                        </w:r>
                        <w:r w:rsidRPr="0032753A">
                          <w:rPr>
                            <w:vertAlign w:val="superscript"/>
                          </w:rPr>
                          <w:t>g</w:t>
                        </w:r>
                        <w:proofErr w:type="gramEnd"/>
                      </w:p>
                    </w:tc>
                  </w:tr>
                  <w:tr w:rsidR="0032753A" w:rsidRPr="0032753A" w14:paraId="3E5DE3CF" w14:textId="77777777">
                    <w:tc>
                      <w:tcPr>
                        <w:tcW w:w="360" w:type="dxa"/>
                        <w:hideMark/>
                      </w:tcPr>
                      <w:p w14:paraId="02838E4E" w14:textId="77777777" w:rsidR="0032753A" w:rsidRPr="0032753A" w:rsidRDefault="0032753A" w:rsidP="0032753A"/>
                    </w:tc>
                    <w:tc>
                      <w:tcPr>
                        <w:tcW w:w="360" w:type="dxa"/>
                        <w:hideMark/>
                      </w:tcPr>
                      <w:p w14:paraId="0BF6FCD0" w14:textId="77777777" w:rsidR="0032753A" w:rsidRPr="0032753A" w:rsidRDefault="0032753A" w:rsidP="0032753A">
                        <w:r w:rsidRPr="0032753A">
                          <w:t>●</w:t>
                        </w:r>
                      </w:p>
                    </w:tc>
                    <w:tc>
                      <w:tcPr>
                        <w:tcW w:w="7200" w:type="dxa"/>
                        <w:hideMark/>
                      </w:tcPr>
                      <w:p w14:paraId="1D4D6D11" w14:textId="77777777" w:rsidR="0032753A" w:rsidRPr="0032753A" w:rsidRDefault="0032753A" w:rsidP="0032753A">
                        <w:r w:rsidRPr="0032753A">
                          <w:t xml:space="preserve">Information on how the employee can obtain a copy of (or access to) the </w:t>
                        </w:r>
                        <w:proofErr w:type="spellStart"/>
                        <w:r w:rsidRPr="0032753A">
                          <w:t>evidence.</w:t>
                        </w:r>
                        <w:r w:rsidRPr="0032753A">
                          <w:rPr>
                            <w:vertAlign w:val="superscript"/>
                          </w:rPr>
                          <w:t>h</w:t>
                        </w:r>
                        <w:proofErr w:type="spellEnd"/>
                      </w:p>
                    </w:tc>
                  </w:tr>
                  <w:tr w:rsidR="0032753A" w:rsidRPr="0032753A" w14:paraId="718CF42D" w14:textId="77777777">
                    <w:tc>
                      <w:tcPr>
                        <w:tcW w:w="360" w:type="dxa"/>
                        <w:hideMark/>
                      </w:tcPr>
                      <w:p w14:paraId="32F94119" w14:textId="77777777" w:rsidR="0032753A" w:rsidRPr="0032753A" w:rsidRDefault="0032753A" w:rsidP="0032753A"/>
                    </w:tc>
                    <w:tc>
                      <w:tcPr>
                        <w:tcW w:w="360" w:type="dxa"/>
                        <w:hideMark/>
                      </w:tcPr>
                      <w:p w14:paraId="1F43236B" w14:textId="77777777" w:rsidR="0032753A" w:rsidRPr="0032753A" w:rsidRDefault="0032753A" w:rsidP="0032753A">
                        <w:r w:rsidRPr="0032753A">
                          <w:t>●</w:t>
                        </w:r>
                      </w:p>
                    </w:tc>
                    <w:tc>
                      <w:tcPr>
                        <w:tcW w:w="7200" w:type="dxa"/>
                        <w:hideMark/>
                      </w:tcPr>
                      <w:p w14:paraId="6DB27059" w14:textId="77777777" w:rsidR="0032753A" w:rsidRPr="0032753A" w:rsidRDefault="0032753A" w:rsidP="0032753A">
                        <w:r w:rsidRPr="0032753A">
                          <w:t xml:space="preserve">Notice of the proposed penalty and the factors the deciding official will consider when determining the appropriate </w:t>
                        </w:r>
                        <w:proofErr w:type="spellStart"/>
                        <w:proofErr w:type="gramStart"/>
                        <w:r w:rsidRPr="0032753A">
                          <w:t>penalty.</w:t>
                        </w:r>
                        <w:r w:rsidRPr="0032753A">
                          <w:rPr>
                            <w:vertAlign w:val="superscript"/>
                          </w:rPr>
                          <w:t>i</w:t>
                        </w:r>
                        <w:proofErr w:type="spellEnd"/>
                        <w:proofErr w:type="gramEnd"/>
                      </w:p>
                    </w:tc>
                  </w:tr>
                </w:tbl>
                <w:p w14:paraId="47804747" w14:textId="77777777" w:rsidR="0032753A" w:rsidRPr="0032753A" w:rsidRDefault="0032753A" w:rsidP="0032753A"/>
              </w:tc>
            </w:tr>
          </w:tbl>
          <w:p w14:paraId="3E7B5640" w14:textId="3198DC1E" w:rsidR="0032753A" w:rsidRPr="0032753A" w:rsidRDefault="0032753A" w:rsidP="0032753A">
            <w:r w:rsidRPr="0032753A">
              <w:lastRenderedPageBreak/>
              <w:drawing>
                <wp:inline distT="0" distB="0" distL="0" distR="0" wp14:anchorId="50A9303E" wp14:editId="5008C270">
                  <wp:extent cx="2505075" cy="581025"/>
                  <wp:effectExtent l="0" t="0" r="9525" b="9525"/>
                  <wp:docPr id="1506715781" name="Picture 6" descr="A green pocke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5781" name="Picture 6" descr="A green pocket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5075" cy="581025"/>
                          </a:xfrm>
                          <a:prstGeom prst="rect">
                            <a:avLst/>
                          </a:prstGeom>
                          <a:noFill/>
                          <a:ln>
                            <a:noFill/>
                          </a:ln>
                        </pic:spPr>
                      </pic:pic>
                    </a:graphicData>
                  </a:graphic>
                </wp:inline>
              </w:drawing>
            </w:r>
          </w:p>
        </w:tc>
      </w:tr>
      <w:tr w:rsidR="0032753A" w:rsidRPr="0032753A" w14:paraId="35EDA59D" w14:textId="77777777">
        <w:tc>
          <w:tcPr>
            <w:tcW w:w="10800" w:type="dxa"/>
            <w:gridSpan w:val="2"/>
            <w:shd w:val="clear" w:color="auto" w:fill="FFFFFF"/>
            <w:hideMark/>
          </w:tcPr>
          <w:tbl>
            <w:tblPr>
              <w:tblW w:w="10080" w:type="dxa"/>
              <w:jc w:val="center"/>
              <w:tblCellMar>
                <w:left w:w="0" w:type="dxa"/>
                <w:right w:w="0" w:type="dxa"/>
              </w:tblCellMar>
              <w:tblLook w:val="04A0" w:firstRow="1" w:lastRow="0" w:firstColumn="1" w:lastColumn="0" w:noHBand="0" w:noVBand="1"/>
            </w:tblPr>
            <w:tblGrid>
              <w:gridCol w:w="1432"/>
              <w:gridCol w:w="8648"/>
            </w:tblGrid>
            <w:tr w:rsidR="0032753A" w:rsidRPr="0032753A" w14:paraId="4D9542B3" w14:textId="77777777">
              <w:trPr>
                <w:jc w:val="center"/>
              </w:trPr>
              <w:tc>
                <w:tcPr>
                  <w:tcW w:w="1432" w:type="dxa"/>
                  <w:tcBorders>
                    <w:top w:val="single" w:sz="24" w:space="0" w:color="385623"/>
                    <w:left w:val="single" w:sz="24" w:space="0" w:color="385623"/>
                    <w:bottom w:val="single" w:sz="24" w:space="0" w:color="385623"/>
                    <w:right w:val="nil"/>
                  </w:tcBorders>
                  <w:shd w:val="clear" w:color="auto" w:fill="D9D9D9"/>
                  <w:tcMar>
                    <w:top w:w="0" w:type="dxa"/>
                    <w:left w:w="108" w:type="dxa"/>
                    <w:bottom w:w="0" w:type="dxa"/>
                    <w:right w:w="108" w:type="dxa"/>
                  </w:tcMar>
                  <w:vAlign w:val="center"/>
                  <w:hideMark/>
                </w:tcPr>
                <w:p w14:paraId="0E8594B4" w14:textId="77777777" w:rsidR="0032753A" w:rsidRPr="0032753A" w:rsidRDefault="0032753A" w:rsidP="0032753A">
                  <w:r w:rsidRPr="0032753A">
                    <w:rPr>
                      <w:b/>
                      <w:bCs/>
                    </w:rPr>
                    <w:lastRenderedPageBreak/>
                    <w:t>STEP 3</w:t>
                  </w:r>
                </w:p>
              </w:tc>
              <w:tc>
                <w:tcPr>
                  <w:tcW w:w="8648" w:type="dxa"/>
                  <w:tcBorders>
                    <w:top w:val="single" w:sz="24" w:space="0" w:color="385623"/>
                    <w:left w:val="nil"/>
                    <w:bottom w:val="single" w:sz="24" w:space="0" w:color="385623"/>
                    <w:right w:val="single" w:sz="24" w:space="0" w:color="385623"/>
                  </w:tcBorders>
                  <w:shd w:val="clear" w:color="auto" w:fill="D9D9D9"/>
                  <w:tcMar>
                    <w:top w:w="0" w:type="dxa"/>
                    <w:left w:w="108" w:type="dxa"/>
                    <w:bottom w:w="0" w:type="dxa"/>
                    <w:right w:w="108" w:type="dxa"/>
                  </w:tcMar>
                  <w:hideMark/>
                </w:tcPr>
                <w:p w14:paraId="35A672F7" w14:textId="77777777" w:rsidR="0032753A" w:rsidRPr="0032753A" w:rsidRDefault="0032753A" w:rsidP="0032753A">
                  <w:r w:rsidRPr="0032753A">
                    <w:t xml:space="preserve">Deciding official will consider any reply from the </w:t>
                  </w:r>
                  <w:proofErr w:type="spellStart"/>
                  <w:r w:rsidRPr="0032753A">
                    <w:t>employee.</w:t>
                  </w:r>
                  <w:r w:rsidRPr="0032753A">
                    <w:rPr>
                      <w:vertAlign w:val="superscript"/>
                    </w:rPr>
                    <w:t>j</w:t>
                  </w:r>
                  <w:proofErr w:type="spellEnd"/>
                  <w:r w:rsidRPr="0032753A">
                    <w:t xml:space="preserve"> If the deciding official obtains new information, official will inform the employee of the new information being considered and provide an opportunity to </w:t>
                  </w:r>
                  <w:proofErr w:type="spellStart"/>
                  <w:r w:rsidRPr="0032753A">
                    <w:t>respond.</w:t>
                  </w:r>
                  <w:r w:rsidRPr="0032753A">
                    <w:rPr>
                      <w:vertAlign w:val="superscript"/>
                    </w:rPr>
                    <w:t>k</w:t>
                  </w:r>
                  <w:proofErr w:type="spellEnd"/>
                  <w:r w:rsidRPr="0032753A">
                    <w:t> The original proposal can be rescinded and a new proposal issued if the agency deems it appropriate </w:t>
                  </w:r>
                  <w:r w:rsidRPr="0032753A">
                    <w:rPr>
                      <w:i/>
                      <w:iCs/>
                    </w:rPr>
                    <w:t>(e.g., </w:t>
                  </w:r>
                  <w:r w:rsidRPr="0032753A">
                    <w:t>if the deciding official determines that there are errors in the proposed action or that action is warranted on a different basis).</w:t>
                  </w:r>
                  <w:r w:rsidRPr="0032753A">
                    <w:rPr>
                      <w:vertAlign w:val="superscript"/>
                    </w:rPr>
                    <w:t>l</w:t>
                  </w:r>
                </w:p>
              </w:tc>
            </w:tr>
          </w:tbl>
          <w:p w14:paraId="722CA61D" w14:textId="2765FCF0" w:rsidR="0032753A" w:rsidRPr="0032753A" w:rsidRDefault="0032753A" w:rsidP="0032753A">
            <w:r w:rsidRPr="0032753A">
              <w:drawing>
                <wp:inline distT="0" distB="0" distL="0" distR="0" wp14:anchorId="05AC9364" wp14:editId="7B181D59">
                  <wp:extent cx="2505075" cy="581025"/>
                  <wp:effectExtent l="0" t="0" r="9525" b="9525"/>
                  <wp:docPr id="1020728576" name="Picture 5" descr="A green pocke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28576" name="Picture 5" descr="A green pocket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5075" cy="581025"/>
                          </a:xfrm>
                          <a:prstGeom prst="rect">
                            <a:avLst/>
                          </a:prstGeom>
                          <a:noFill/>
                          <a:ln>
                            <a:noFill/>
                          </a:ln>
                        </pic:spPr>
                      </pic:pic>
                    </a:graphicData>
                  </a:graphic>
                </wp:inline>
              </w:drawing>
            </w:r>
          </w:p>
        </w:tc>
      </w:tr>
      <w:tr w:rsidR="0032753A" w:rsidRPr="0032753A" w14:paraId="40D7062A" w14:textId="77777777">
        <w:tc>
          <w:tcPr>
            <w:tcW w:w="10800" w:type="dxa"/>
            <w:gridSpan w:val="2"/>
            <w:shd w:val="clear" w:color="auto" w:fill="FFFFFF"/>
            <w:hideMark/>
          </w:tcPr>
          <w:tbl>
            <w:tblPr>
              <w:tblW w:w="10080" w:type="dxa"/>
              <w:jc w:val="center"/>
              <w:tblCellMar>
                <w:left w:w="0" w:type="dxa"/>
                <w:right w:w="0" w:type="dxa"/>
              </w:tblCellMar>
              <w:tblLook w:val="04A0" w:firstRow="1" w:lastRow="0" w:firstColumn="1" w:lastColumn="0" w:noHBand="0" w:noVBand="1"/>
            </w:tblPr>
            <w:tblGrid>
              <w:gridCol w:w="1432"/>
              <w:gridCol w:w="8648"/>
            </w:tblGrid>
            <w:tr w:rsidR="0032753A" w:rsidRPr="0032753A" w14:paraId="26637267" w14:textId="77777777">
              <w:trPr>
                <w:jc w:val="center"/>
              </w:trPr>
              <w:tc>
                <w:tcPr>
                  <w:tcW w:w="1432" w:type="dxa"/>
                  <w:tcBorders>
                    <w:top w:val="single" w:sz="24" w:space="0" w:color="385623"/>
                    <w:left w:val="single" w:sz="24" w:space="0" w:color="385623"/>
                    <w:bottom w:val="single" w:sz="24" w:space="0" w:color="385623"/>
                    <w:right w:val="nil"/>
                  </w:tcBorders>
                  <w:shd w:val="clear" w:color="auto" w:fill="D9D9D9"/>
                  <w:tcMar>
                    <w:top w:w="0" w:type="dxa"/>
                    <w:left w:w="108" w:type="dxa"/>
                    <w:bottom w:w="0" w:type="dxa"/>
                    <w:right w:w="108" w:type="dxa"/>
                  </w:tcMar>
                  <w:vAlign w:val="center"/>
                  <w:hideMark/>
                </w:tcPr>
                <w:p w14:paraId="78F75445" w14:textId="77777777" w:rsidR="0032753A" w:rsidRPr="0032753A" w:rsidRDefault="0032753A" w:rsidP="0032753A">
                  <w:r w:rsidRPr="0032753A">
                    <w:rPr>
                      <w:b/>
                      <w:bCs/>
                    </w:rPr>
                    <w:t>STEP 4</w:t>
                  </w:r>
                </w:p>
              </w:tc>
              <w:tc>
                <w:tcPr>
                  <w:tcW w:w="8648" w:type="dxa"/>
                  <w:tcBorders>
                    <w:top w:val="single" w:sz="24" w:space="0" w:color="385623"/>
                    <w:left w:val="nil"/>
                    <w:bottom w:val="single" w:sz="24" w:space="0" w:color="385623"/>
                    <w:right w:val="single" w:sz="24" w:space="0" w:color="385623"/>
                  </w:tcBorders>
                  <w:shd w:val="clear" w:color="auto" w:fill="D9D9D9"/>
                  <w:tcMar>
                    <w:top w:w="0" w:type="dxa"/>
                    <w:left w:w="108" w:type="dxa"/>
                    <w:bottom w:w="0" w:type="dxa"/>
                    <w:right w:w="108" w:type="dxa"/>
                  </w:tcMar>
                  <w:hideMark/>
                </w:tcPr>
                <w:p w14:paraId="4368CBE9" w14:textId="77777777" w:rsidR="0032753A" w:rsidRPr="0032753A" w:rsidRDefault="0032753A" w:rsidP="0032753A">
                  <w:r w:rsidRPr="0032753A">
                    <w:t xml:space="preserve">Deciding official will issue a written notice of decision. If the official elects to implement a penalty with appeal or grievance rights, the notice will inform the employee of his/her </w:t>
                  </w:r>
                  <w:proofErr w:type="spellStart"/>
                  <w:r w:rsidRPr="0032753A">
                    <w:t>rights.</w:t>
                  </w:r>
                  <w:r w:rsidRPr="0032753A">
                    <w:rPr>
                      <w:vertAlign w:val="superscript"/>
                    </w:rPr>
                    <w:t>m</w:t>
                  </w:r>
                  <w:proofErr w:type="spellEnd"/>
                </w:p>
              </w:tc>
            </w:tr>
          </w:tbl>
          <w:p w14:paraId="50289B34" w14:textId="77777777" w:rsidR="0032753A" w:rsidRPr="0032753A" w:rsidRDefault="0032753A" w:rsidP="0032753A"/>
        </w:tc>
      </w:tr>
      <w:tr w:rsidR="0032753A" w:rsidRPr="0032753A" w14:paraId="67B9BACD" w14:textId="77777777">
        <w:tc>
          <w:tcPr>
            <w:tcW w:w="10800" w:type="dxa"/>
            <w:gridSpan w:val="2"/>
            <w:shd w:val="clear" w:color="auto" w:fill="FFFFFF"/>
            <w:hideMark/>
          </w:tcPr>
          <w:p w14:paraId="14143ECB" w14:textId="77777777" w:rsidR="0032753A" w:rsidRPr="0032753A" w:rsidRDefault="0032753A" w:rsidP="0032753A">
            <w:r w:rsidRPr="0032753A">
              <w:rPr>
                <w:b/>
                <w:bCs/>
              </w:rPr>
              <w:t> </w:t>
            </w:r>
          </w:p>
        </w:tc>
      </w:tr>
      <w:tr w:rsidR="0032753A" w:rsidRPr="0032753A" w14:paraId="47507C23" w14:textId="77777777">
        <w:tc>
          <w:tcPr>
            <w:tcW w:w="10800" w:type="dxa"/>
            <w:gridSpan w:val="2"/>
            <w:shd w:val="clear" w:color="auto" w:fill="D9D9D9"/>
            <w:hideMark/>
          </w:tcPr>
          <w:p w14:paraId="5B402822" w14:textId="77777777" w:rsidR="0032753A" w:rsidRPr="0032753A" w:rsidRDefault="0032753A" w:rsidP="0032753A">
            <w:r w:rsidRPr="0032753A">
              <w:t>A REPORT BY THE U.S. MERIT SYSTEMS PROTECTION BOARD</w:t>
            </w:r>
          </w:p>
        </w:tc>
      </w:tr>
    </w:tbl>
    <w:p w14:paraId="75B7381B" w14:textId="77777777" w:rsidR="0032753A" w:rsidRPr="0032753A" w:rsidRDefault="0032753A" w:rsidP="0032753A">
      <w:r w:rsidRPr="0032753A">
        <w:t>1</w:t>
      </w:r>
    </w:p>
    <w:tbl>
      <w:tblPr>
        <w:tblW w:w="10800" w:type="dxa"/>
        <w:shd w:val="clear" w:color="auto" w:fill="FFFFFF"/>
        <w:tblCellMar>
          <w:left w:w="0" w:type="dxa"/>
          <w:right w:w="0" w:type="dxa"/>
        </w:tblCellMar>
        <w:tblLook w:val="04A0" w:firstRow="1" w:lastRow="0" w:firstColumn="1" w:lastColumn="0" w:noHBand="0" w:noVBand="1"/>
      </w:tblPr>
      <w:tblGrid>
        <w:gridCol w:w="10800"/>
      </w:tblGrid>
      <w:tr w:rsidR="0032753A" w:rsidRPr="0032753A" w14:paraId="6BCD28D4" w14:textId="77777777">
        <w:tc>
          <w:tcPr>
            <w:tcW w:w="8630" w:type="dxa"/>
            <w:shd w:val="clear" w:color="auto" w:fill="FFFFFF"/>
            <w:hideMark/>
          </w:tcPr>
          <w:p w14:paraId="10F06B82" w14:textId="77777777" w:rsidR="0032753A" w:rsidRPr="0032753A" w:rsidRDefault="0032753A" w:rsidP="0032753A">
            <w:r w:rsidRPr="0032753A">
              <w:rPr>
                <w:b/>
                <w:bCs/>
                <w:u w:val="single"/>
              </w:rPr>
              <w:t>Step 1: Agency Official</w:t>
            </w:r>
          </w:p>
          <w:p w14:paraId="72590BE7" w14:textId="77777777" w:rsidR="0032753A" w:rsidRPr="0032753A" w:rsidRDefault="0032753A" w:rsidP="0032753A">
            <w:r w:rsidRPr="0032753A">
              <w:rPr>
                <w:vertAlign w:val="superscript"/>
              </w:rPr>
              <w:t>a</w:t>
            </w:r>
            <w:hyperlink r:id="rId6" w:history="1">
              <w:r w:rsidRPr="0032753A">
                <w:rPr>
                  <w:rStyle w:val="Hyperlink"/>
                </w:rPr>
                <w:t xml:space="preserve">5 U.S.C. </w:t>
              </w:r>
              <w:r w:rsidRPr="0032753A">
                <w:rPr>
                  <w:rStyle w:val="Hyperlink"/>
                  <w:rFonts w:ascii="Aptos" w:hAnsi="Aptos" w:cs="Aptos"/>
                </w:rPr>
                <w:t>�</w:t>
              </w:r>
              <w:r w:rsidRPr="0032753A">
                <w:rPr>
                  <w:rStyle w:val="Hyperlink"/>
                </w:rPr>
                <w:t xml:space="preserve"> 552a</w:t>
              </w:r>
            </w:hyperlink>
            <w:r w:rsidRPr="0032753A">
              <w:t> (e)(2). The "specific nature of each case shapes the practical considerations at stake that determine whether an agency has fulfilled its obligation under the Privacy Act to elicit information directly from the subject of the investigation to the greatest extent practicable." </w:t>
            </w:r>
            <w:r w:rsidRPr="0032753A">
              <w:rPr>
                <w:i/>
                <w:iCs/>
              </w:rPr>
              <w:t>Cardamone v. Cohen, </w:t>
            </w:r>
            <w:r w:rsidRPr="0032753A">
              <w:t>241 F.3d 520, 528 (6th Cir. 2001). The Privacy Act does not require that an agency seek information only from the person being investigated. "The Office of Management and Budget (OMB) Guidelines promulgated with the Privacy Act provide that, 'when conducting an investigation into a particular person, third-party sources may be contacted first when practical considerations, such as confirming or denying false statements, require this or when the information can only be obtained from third parties."' </w:t>
            </w:r>
            <w:r w:rsidRPr="0032753A">
              <w:rPr>
                <w:i/>
                <w:iCs/>
              </w:rPr>
              <w:t>Carton v. Reno, </w:t>
            </w:r>
            <w:r w:rsidRPr="0032753A">
              <w:t>310 F.3d 108, 112 (2nd Cir. 2002).</w:t>
            </w:r>
          </w:p>
          <w:p w14:paraId="5D2A872A" w14:textId="77777777" w:rsidR="0032753A" w:rsidRPr="0032753A" w:rsidRDefault="0032753A" w:rsidP="0032753A">
            <w:proofErr w:type="spellStart"/>
            <w:r w:rsidRPr="0032753A">
              <w:rPr>
                <w:vertAlign w:val="superscript"/>
              </w:rPr>
              <w:lastRenderedPageBreak/>
              <w:t>b</w:t>
            </w:r>
            <w:r w:rsidRPr="0032753A">
              <w:rPr>
                <w:i/>
                <w:iCs/>
              </w:rPr>
              <w:t>See</w:t>
            </w:r>
            <w:proofErr w:type="spellEnd"/>
            <w:r w:rsidRPr="0032753A">
              <w:rPr>
                <w:i/>
                <w:iCs/>
              </w:rPr>
              <w:t>, e.g., Wallace v. Department of Commerce, </w:t>
            </w:r>
            <w:r w:rsidRPr="0032753A">
              <w:t xml:space="preserve">106 M.S.P.R. 23, </w:t>
            </w:r>
            <w:r w:rsidRPr="0032753A">
              <w:rPr>
                <w:rFonts w:ascii="Aptos" w:hAnsi="Aptos" w:cs="Aptos"/>
              </w:rPr>
              <w:t>��</w:t>
            </w:r>
            <w:r w:rsidRPr="0032753A">
              <w:t xml:space="preserve"> 4, 20 (2007) (holding that despite an Office of the Inspector General (OIG) report concluding that Wallace had improper involvement in the hiring of her sister, the witnesses most closely involved in the </w:t>
            </w:r>
            <w:proofErr w:type="gramStart"/>
            <w:r w:rsidRPr="0032753A">
              <w:t>hiring action</w:t>
            </w:r>
            <w:proofErr w:type="gramEnd"/>
            <w:r w:rsidRPr="0032753A">
              <w:t xml:space="preserve"> testified that Wallace </w:t>
            </w:r>
            <w:proofErr w:type="gramStart"/>
            <w:r w:rsidRPr="0032753A">
              <w:t>had no involvement</w:t>
            </w:r>
            <w:proofErr w:type="gramEnd"/>
            <w:r w:rsidRPr="0032753A">
              <w:t>). </w:t>
            </w:r>
            <w:r w:rsidRPr="0032753A">
              <w:rPr>
                <w:i/>
                <w:iCs/>
              </w:rPr>
              <w:t>See also </w:t>
            </w:r>
            <w:r w:rsidRPr="0032753A">
              <w:t>Anthony Capaccio, "Inspector General Erred Boasting Hotline Found Raytheon Defect," </w:t>
            </w:r>
            <w:r w:rsidRPr="0032753A">
              <w:rPr>
                <w:i/>
                <w:iCs/>
              </w:rPr>
              <w:t>Bloomberg </w:t>
            </w:r>
            <w:r w:rsidRPr="0032753A">
              <w:t>(Dec. 15, 2015), available at http://www.bloomberg.com/ news/articles/2015-12-30/inspector-general-erred-boasting-hotline-found-raytheon-defect (explaining that the OIG erroneously claimed a report to its hotline forced the payment of $10.6 million when the contractor had fixed the issue on its own and at its own expense); Elizabeth Dwoskin, "Revisiting the $16 Muffin," </w:t>
            </w:r>
            <w:r w:rsidRPr="0032753A">
              <w:rPr>
                <w:i/>
                <w:iCs/>
              </w:rPr>
              <w:t>Bloomberg </w:t>
            </w:r>
            <w:r w:rsidRPr="0032753A">
              <w:t>(Sep. 29, 2011), available at http://www.bloomberg.com/bw/magazine/revisiting-the-16-muffin-09292011.html (explaining that the OIG conceded that it erred because it reached a conclusion without being in possession of all the facts).</w:t>
            </w:r>
          </w:p>
          <w:p w14:paraId="439045FA" w14:textId="77777777" w:rsidR="0032753A" w:rsidRPr="0032753A" w:rsidRDefault="0032753A" w:rsidP="0032753A">
            <w:r w:rsidRPr="0032753A">
              <w:rPr>
                <w:vertAlign w:val="superscript"/>
              </w:rPr>
              <w:t>c</w:t>
            </w:r>
            <w:hyperlink r:id="rId7" w:history="1">
              <w:r w:rsidRPr="0032753A">
                <w:rPr>
                  <w:rStyle w:val="Hyperlink"/>
                </w:rPr>
                <w:t xml:space="preserve">5 U.S.C. </w:t>
              </w:r>
              <w:r w:rsidRPr="0032753A">
                <w:rPr>
                  <w:rStyle w:val="Hyperlink"/>
                  <w:rFonts w:ascii="Aptos" w:hAnsi="Aptos" w:cs="Aptos"/>
                </w:rPr>
                <w:t>�</w:t>
              </w:r>
              <w:r w:rsidRPr="0032753A">
                <w:rPr>
                  <w:rStyle w:val="Hyperlink"/>
                </w:rPr>
                <w:t xml:space="preserve"> 7513 </w:t>
              </w:r>
            </w:hyperlink>
            <w:r w:rsidRPr="0032753A">
              <w:t>(authorizing an agency to impose an adverse action that "will promote the efficiency of the service"). </w:t>
            </w:r>
            <w:r w:rsidRPr="0032753A">
              <w:rPr>
                <w:i/>
                <w:iCs/>
              </w:rPr>
              <w:t>See Boddie v. Department of the Navy, </w:t>
            </w:r>
            <w:r w:rsidRPr="0032753A">
              <w:t>827 F.2d 1578, 1580 (Fed. Cir. 1987) (explaining that a new official can be substituted only if the substitution occurs before the assigned official considers the charges); </w:t>
            </w:r>
            <w:r w:rsidRPr="0032753A">
              <w:rPr>
                <w:i/>
                <w:iCs/>
              </w:rPr>
              <w:t>Goeke v. Department of Justice, </w:t>
            </w:r>
            <w:r w:rsidRPr="0032753A">
              <w:t xml:space="preserve">122 M.S.P.R. 69, </w:t>
            </w:r>
            <w:r w:rsidRPr="0032753A">
              <w:rPr>
                <w:rFonts w:ascii="Aptos" w:hAnsi="Aptos" w:cs="Aptos"/>
              </w:rPr>
              <w:t>�</w:t>
            </w:r>
            <w:r w:rsidRPr="0032753A">
              <w:t xml:space="preserve"> 23 (2015) (explaining that the agency opted to delegate to a non-supervisory career official the authority to propose adverse actions, even though no external law, rule, or regulation required any delegation of the agency's disciplinary power. Such a delegation can be abandoned or modified prospectively by the agency at will; but, once adopted and until modified, it must be enforced).</w:t>
            </w:r>
          </w:p>
          <w:p w14:paraId="10D95AFE" w14:textId="77777777" w:rsidR="0032753A" w:rsidRPr="0032753A" w:rsidRDefault="0032753A" w:rsidP="0032753A">
            <w:r w:rsidRPr="0032753A">
              <w:rPr>
                <w:b/>
                <w:bCs/>
                <w:u w:val="single"/>
              </w:rPr>
              <w:t>Step 2: Proposing Official</w:t>
            </w:r>
          </w:p>
          <w:p w14:paraId="7D848D93" w14:textId="77777777" w:rsidR="0032753A" w:rsidRPr="0032753A" w:rsidRDefault="0032753A" w:rsidP="0032753A">
            <w:proofErr w:type="spellStart"/>
            <w:r w:rsidRPr="0032753A">
              <w:rPr>
                <w:vertAlign w:val="superscript"/>
              </w:rPr>
              <w:t>d</w:t>
            </w:r>
            <w:r w:rsidRPr="0032753A">
              <w:rPr>
                <w:i/>
                <w:iCs/>
              </w:rPr>
              <w:t>Wilson</w:t>
            </w:r>
            <w:proofErr w:type="spellEnd"/>
            <w:r w:rsidRPr="0032753A">
              <w:rPr>
                <w:i/>
                <w:iCs/>
              </w:rPr>
              <w:t xml:space="preserve"> v. Department of Health and Human Services, </w:t>
            </w:r>
            <w:r w:rsidRPr="0032753A">
              <w:t>770 F.2d 1048, 1055 (Fed. Cir. 1985) (holding that the agency cannot later use a law it did not invoke); </w:t>
            </w:r>
            <w:r w:rsidRPr="0032753A">
              <w:rPr>
                <w:i/>
                <w:iCs/>
              </w:rPr>
              <w:t>see Hanratty v. Federal Aviation Administration, </w:t>
            </w:r>
            <w:r w:rsidRPr="0032753A">
              <w:t>780 F.2d 33, 35 (Fed. Cir. 1985) (holding that MSPB cannot re-characterize which law was used).</w:t>
            </w:r>
          </w:p>
          <w:p w14:paraId="61382F4B" w14:textId="77777777" w:rsidR="0032753A" w:rsidRPr="0032753A" w:rsidRDefault="0032753A" w:rsidP="0032753A">
            <w:proofErr w:type="spellStart"/>
            <w:proofErr w:type="gramStart"/>
            <w:r w:rsidRPr="0032753A">
              <w:rPr>
                <w:vertAlign w:val="superscript"/>
              </w:rPr>
              <w:t>e</w:t>
            </w:r>
            <w:r w:rsidRPr="0032753A">
              <w:t>The</w:t>
            </w:r>
            <w:proofErr w:type="spellEnd"/>
            <w:proofErr w:type="gramEnd"/>
            <w:r w:rsidRPr="0032753A">
              <w:t xml:space="preserve"> agency is required to state the reasons for the proposed adverse action in sufficient detail to allow the employee to make an informed reply. </w:t>
            </w:r>
            <w:r w:rsidRPr="0032753A">
              <w:rPr>
                <w:i/>
                <w:iCs/>
              </w:rPr>
              <w:t>Plath v. Department of Justice, </w:t>
            </w:r>
            <w:r w:rsidRPr="0032753A">
              <w:t xml:space="preserve">12 M.S.P.R. 421, 424 (1982). </w:t>
            </w:r>
            <w:proofErr w:type="gramStart"/>
            <w:r w:rsidRPr="0032753A">
              <w:t>But,</w:t>
            </w:r>
            <w:proofErr w:type="gramEnd"/>
            <w:r w:rsidRPr="0032753A">
              <w:t xml:space="preserve"> nothing in law or regulation requires that an agency affix a label to a charge of misconduct. If an </w:t>
            </w:r>
            <w:proofErr w:type="gramStart"/>
            <w:r w:rsidRPr="0032753A">
              <w:t>agency so</w:t>
            </w:r>
            <w:proofErr w:type="gramEnd"/>
            <w:r w:rsidRPr="0032753A">
              <w:t xml:space="preserve"> chooses, it may simply describe actions that constitute misbehavior in a narrative form, and have its discipline sustained if the efficiency of the service suffers because of the misconduct. But, if an agency chooses to label an act of misconduct, then it is bound to prove the elements that make up the legal definition of that charge, if there are any. </w:t>
            </w:r>
            <w:r w:rsidRPr="0032753A">
              <w:rPr>
                <w:i/>
                <w:iCs/>
              </w:rPr>
              <w:t>Otero v. U.S. Postal Service, </w:t>
            </w:r>
            <w:r w:rsidRPr="0032753A">
              <w:t>73 M.S.P.R. 198, 202 (1997). </w:t>
            </w:r>
            <w:r w:rsidRPr="0032753A">
              <w:rPr>
                <w:i/>
                <w:iCs/>
              </w:rPr>
              <w:t>See, e.g., Ludlum v. Department of Justice, </w:t>
            </w:r>
            <w:r w:rsidRPr="0032753A">
              <w:t>278 F.3d 1280, 1283-84 (Fed. Cir. 2002) (explaining that "Mack of candor and falsification are different, although related, forms of misconduct, and the latter is not a necessary element of the former"); </w:t>
            </w:r>
            <w:r w:rsidRPr="0032753A">
              <w:rPr>
                <w:i/>
                <w:iCs/>
              </w:rPr>
              <w:t xml:space="preserve">King v. </w:t>
            </w:r>
            <w:proofErr w:type="spellStart"/>
            <w:r w:rsidRPr="0032753A">
              <w:rPr>
                <w:i/>
                <w:iCs/>
              </w:rPr>
              <w:t>Natelrod</w:t>
            </w:r>
            <w:proofErr w:type="spellEnd"/>
            <w:r w:rsidRPr="0032753A">
              <w:rPr>
                <w:i/>
                <w:iCs/>
              </w:rPr>
              <w:t>, </w:t>
            </w:r>
            <w:r w:rsidRPr="0032753A">
              <w:t>43 F.3d 663, 665 (Fed. Cir. 1994) (explaining that if an agency charges an employee with "theft," the agency may be required to prove the "intent to permanently deprive the owner of possession and use of the property"); </w:t>
            </w:r>
            <w:r w:rsidRPr="0032753A">
              <w:rPr>
                <w:i/>
                <w:iCs/>
              </w:rPr>
              <w:t>Phillips v. General Services Administration, </w:t>
            </w:r>
            <w:r w:rsidRPr="0032753A">
              <w:t xml:space="preserve">878 F.2d 370, 373-74 (Fed. Cir. 1989) (explaining that "insubordination by an employee is </w:t>
            </w:r>
            <w:r w:rsidRPr="0032753A">
              <w:lastRenderedPageBreak/>
              <w:t>a willful and intentional </w:t>
            </w:r>
            <w:r w:rsidRPr="0032753A">
              <w:rPr>
                <w:i/>
                <w:iCs/>
              </w:rPr>
              <w:t>refusal </w:t>
            </w:r>
            <w:r w:rsidRPr="0032753A">
              <w:t>to obey an authorized order of a superior officer which the officer is entitled to have obeyed" and that when an employee does not refuse to obey but is merely late in obedience, the charge is not supported) (emphasis in original, internal notations and citations omitted). Proposing and deciding officials may find it beneficial to consult with a subject matter expert in the human resources office or an agency attorney regarding the words used in the charge, or any other relevant issue, but such consultation is not a statutory requirement. For more on labeling charges, see our article,</w:t>
            </w:r>
            <w:r w:rsidRPr="0032753A">
              <w:rPr>
                <w:i/>
                <w:iCs/>
              </w:rPr>
              <w:t> Labels Are Not Required, but if Used They Must be Proven.</w:t>
            </w:r>
          </w:p>
          <w:p w14:paraId="437B49DB" w14:textId="77777777" w:rsidR="0032753A" w:rsidRPr="0032753A" w:rsidRDefault="0032753A" w:rsidP="0032753A">
            <w:proofErr w:type="spellStart"/>
            <w:r w:rsidRPr="0032753A">
              <w:rPr>
                <w:vertAlign w:val="superscript"/>
              </w:rPr>
              <w:t>f</w:t>
            </w:r>
            <w:r w:rsidRPr="0032753A">
              <w:t>It</w:t>
            </w:r>
            <w:proofErr w:type="spellEnd"/>
            <w:r w:rsidRPr="0032753A">
              <w:t xml:space="preserve"> is crucial that the agency be clear on the deadline for an employee to provide a reply, and whether the reply must be </w:t>
            </w:r>
            <w:r w:rsidRPr="0032753A">
              <w:rPr>
                <w:i/>
                <w:iCs/>
              </w:rPr>
              <w:t>submitted </w:t>
            </w:r>
            <w:r w:rsidRPr="0032753A">
              <w:t>or </w:t>
            </w:r>
            <w:r w:rsidRPr="0032753A">
              <w:rPr>
                <w:i/>
                <w:iCs/>
              </w:rPr>
              <w:t>received </w:t>
            </w:r>
            <w:r w:rsidRPr="0032753A">
              <w:t>by a particular date, because if unclear language regarding the dates leads to the agency's failure to consider the reply, this lack of consideration may constitute a due process violation. </w:t>
            </w:r>
            <w:r w:rsidRPr="0032753A">
              <w:rPr>
                <w:i/>
                <w:iCs/>
              </w:rPr>
              <w:t>See, e.g., Massey v. Department of the Army, </w:t>
            </w:r>
            <w:r w:rsidRPr="0032753A">
              <w:t xml:space="preserve">120 M.S.P.R. 226, </w:t>
            </w:r>
            <w:r w:rsidRPr="0032753A">
              <w:rPr>
                <w:rFonts w:ascii="Aptos" w:hAnsi="Aptos" w:cs="Aptos"/>
              </w:rPr>
              <w:t>��</w:t>
            </w:r>
            <w:r w:rsidRPr="0032753A">
              <w:t xml:space="preserve"> 8-10 (2013) (reversing the action on due process grounds when the oral reply was never heard because of conflicting interpretations of the agency's instructions on the deadline for the oral reply, which could have meant either make the reply by that date, or make the appointment by that date).</w:t>
            </w:r>
          </w:p>
        </w:tc>
      </w:tr>
    </w:tbl>
    <w:p w14:paraId="38A437CA" w14:textId="77777777" w:rsidR="0032753A" w:rsidRPr="0032753A" w:rsidRDefault="0032753A" w:rsidP="0032753A">
      <w:r w:rsidRPr="0032753A">
        <w:lastRenderedPageBreak/>
        <w:t>2</w:t>
      </w:r>
    </w:p>
    <w:tbl>
      <w:tblPr>
        <w:tblW w:w="10800" w:type="dxa"/>
        <w:shd w:val="clear" w:color="auto" w:fill="FFFFFF"/>
        <w:tblCellMar>
          <w:left w:w="0" w:type="dxa"/>
          <w:right w:w="0" w:type="dxa"/>
        </w:tblCellMar>
        <w:tblLook w:val="04A0" w:firstRow="1" w:lastRow="0" w:firstColumn="1" w:lastColumn="0" w:noHBand="0" w:noVBand="1"/>
      </w:tblPr>
      <w:tblGrid>
        <w:gridCol w:w="10800"/>
      </w:tblGrid>
      <w:tr w:rsidR="0032753A" w:rsidRPr="0032753A" w14:paraId="04BCA4B7" w14:textId="77777777" w:rsidTr="0032753A">
        <w:tc>
          <w:tcPr>
            <w:tcW w:w="10800" w:type="dxa"/>
            <w:shd w:val="clear" w:color="auto" w:fill="FFFFFF"/>
            <w:hideMark/>
          </w:tcPr>
          <w:p w14:paraId="0EFD1415" w14:textId="77777777" w:rsidR="0032753A" w:rsidRPr="0032753A" w:rsidRDefault="0032753A" w:rsidP="0032753A">
            <w:r w:rsidRPr="0032753A">
              <w:rPr>
                <w:vertAlign w:val="superscript"/>
              </w:rPr>
              <w:t>g</w:t>
            </w:r>
            <w:hyperlink r:id="rId8" w:history="1">
              <w:r w:rsidRPr="0032753A">
                <w:rPr>
                  <w:rStyle w:val="Hyperlink"/>
                </w:rPr>
                <w:t xml:space="preserve">5 U.S.C. </w:t>
              </w:r>
              <w:r w:rsidRPr="0032753A">
                <w:rPr>
                  <w:rStyle w:val="Hyperlink"/>
                  <w:rFonts w:ascii="Aptos" w:hAnsi="Aptos" w:cs="Aptos"/>
                </w:rPr>
                <w:t>�</w:t>
              </w:r>
              <w:r w:rsidRPr="0032753A">
                <w:rPr>
                  <w:rStyle w:val="Hyperlink"/>
                </w:rPr>
                <w:t xml:space="preserve"> 7513</w:t>
              </w:r>
            </w:hyperlink>
            <w:r w:rsidRPr="0032753A">
              <w:t> (b)(3). The employee may be entitled to reimbursement for attorney fees under</w:t>
            </w:r>
            <w:hyperlink r:id="rId9" w:history="1">
              <w:r w:rsidRPr="0032753A">
                <w:rPr>
                  <w:rStyle w:val="Hyperlink"/>
                </w:rPr>
                <w:t xml:space="preserve"> 5 U.S.C. </w:t>
              </w:r>
              <w:r w:rsidRPr="0032753A">
                <w:rPr>
                  <w:rStyle w:val="Hyperlink"/>
                  <w:rFonts w:ascii="Aptos" w:hAnsi="Aptos" w:cs="Aptos"/>
                </w:rPr>
                <w:t>�</w:t>
              </w:r>
            </w:hyperlink>
            <w:r w:rsidRPr="0032753A">
              <w:t> 7701(g)(1), but to obtain attorney fees an appellant must show that: (1) he was the prevailing party; (2) he incurred attorney fees pursuant to an existing attorney-client relationship; (3) an award of fees is warranted in the interest of justice; and (4) the amount of fees claimed is reasonable. </w:t>
            </w:r>
            <w:r w:rsidRPr="0032753A">
              <w:rPr>
                <w:i/>
                <w:iCs/>
              </w:rPr>
              <w:t>Caros v. Department of Homeland Security, </w:t>
            </w:r>
            <w:r w:rsidRPr="0032753A">
              <w:t xml:space="preserve">122 M.S.P.R. 231, </w:t>
            </w:r>
            <w:r w:rsidRPr="0032753A">
              <w:rPr>
                <w:rFonts w:ascii="Aptos" w:hAnsi="Aptos" w:cs="Aptos"/>
              </w:rPr>
              <w:t>�</w:t>
            </w:r>
            <w:r w:rsidRPr="0032753A">
              <w:t xml:space="preserve"> 5 (2015).</w:t>
            </w:r>
          </w:p>
          <w:p w14:paraId="1DF818FC" w14:textId="77777777" w:rsidR="0032753A" w:rsidRPr="0032753A" w:rsidRDefault="0032753A" w:rsidP="0032753A">
            <w:r w:rsidRPr="0032753A">
              <w:rPr>
                <w:vertAlign w:val="superscript"/>
              </w:rPr>
              <w:t>h</w:t>
            </w:r>
            <w:hyperlink r:id="rId10" w:history="1">
              <w:r w:rsidRPr="0032753A">
                <w:rPr>
                  <w:rStyle w:val="Hyperlink"/>
                </w:rPr>
                <w:t xml:space="preserve">5 C.F.R. </w:t>
              </w:r>
              <w:r w:rsidRPr="0032753A">
                <w:rPr>
                  <w:rStyle w:val="Hyperlink"/>
                  <w:rFonts w:ascii="Aptos" w:hAnsi="Aptos" w:cs="Aptos"/>
                </w:rPr>
                <w:t>�</w:t>
              </w:r>
              <w:r w:rsidRPr="0032753A">
                <w:rPr>
                  <w:rStyle w:val="Hyperlink"/>
                </w:rPr>
                <w:t xml:space="preserve"> 752.203</w:t>
              </w:r>
            </w:hyperlink>
            <w:r w:rsidRPr="0032753A">
              <w:t> (b), 752.404(b). </w:t>
            </w:r>
            <w:r w:rsidRPr="0032753A">
              <w:rPr>
                <w:i/>
                <w:iCs/>
              </w:rPr>
              <w:t>See Ward v. U.S. Postal Service, </w:t>
            </w:r>
            <w:r w:rsidRPr="0032753A">
              <w:t>634 F.3d 1274, 1280 (Fed. Cir. 2011); </w:t>
            </w:r>
            <w:r w:rsidRPr="0032753A">
              <w:rPr>
                <w:i/>
                <w:iCs/>
              </w:rPr>
              <w:t>Stone v. Federal Deposit Insurance Corporation, </w:t>
            </w:r>
            <w:r w:rsidRPr="0032753A">
              <w:t>179 F.3d 1368, 1376-77 (Fed. Cir. 1999).</w:t>
            </w:r>
          </w:p>
          <w:p w14:paraId="51E34D98" w14:textId="77777777" w:rsidR="0032753A" w:rsidRPr="0032753A" w:rsidRDefault="0032753A" w:rsidP="0032753A">
            <w:proofErr w:type="spellStart"/>
            <w:r w:rsidRPr="0032753A">
              <w:rPr>
                <w:vertAlign w:val="superscript"/>
              </w:rPr>
              <w:t>i</w:t>
            </w:r>
            <w:r w:rsidRPr="0032753A">
              <w:rPr>
                <w:i/>
                <w:iCs/>
              </w:rPr>
              <w:t>Ward</w:t>
            </w:r>
            <w:proofErr w:type="spellEnd"/>
            <w:r w:rsidRPr="0032753A">
              <w:rPr>
                <w:i/>
                <w:iCs/>
              </w:rPr>
              <w:t xml:space="preserve"> v. U.S. Postal Service, </w:t>
            </w:r>
            <w:r w:rsidRPr="0032753A">
              <w:t>634 F.3d 1274, 1280 (Fed. Cir. 2011).</w:t>
            </w:r>
          </w:p>
          <w:p w14:paraId="18249617" w14:textId="77777777" w:rsidR="0032753A" w:rsidRPr="0032753A" w:rsidRDefault="0032753A" w:rsidP="0032753A">
            <w:r w:rsidRPr="0032753A">
              <w:rPr>
                <w:b/>
                <w:bCs/>
                <w:u w:val="single"/>
              </w:rPr>
              <w:t>Step 3:</w:t>
            </w:r>
            <w:r w:rsidRPr="0032753A">
              <w:rPr>
                <w:u w:val="single"/>
              </w:rPr>
              <w:t> </w:t>
            </w:r>
            <w:r w:rsidRPr="0032753A">
              <w:rPr>
                <w:b/>
                <w:bCs/>
                <w:u w:val="single"/>
              </w:rPr>
              <w:t>Deciding Official Consideration</w:t>
            </w:r>
          </w:p>
          <w:p w14:paraId="4E9EA9FA" w14:textId="77777777" w:rsidR="0032753A" w:rsidRPr="0032753A" w:rsidRDefault="0032753A" w:rsidP="0032753A">
            <w:proofErr w:type="spellStart"/>
            <w:r w:rsidRPr="0032753A">
              <w:rPr>
                <w:vertAlign w:val="superscript"/>
              </w:rPr>
              <w:t>j</w:t>
            </w:r>
            <w:r w:rsidRPr="0032753A">
              <w:rPr>
                <w:i/>
                <w:iCs/>
              </w:rPr>
              <w:t>Hodges</w:t>
            </w:r>
            <w:proofErr w:type="spellEnd"/>
            <w:r w:rsidRPr="0032753A">
              <w:rPr>
                <w:i/>
                <w:iCs/>
              </w:rPr>
              <w:t xml:space="preserve"> v. U.S. Postal Service, </w:t>
            </w:r>
            <w:r w:rsidRPr="0032753A">
              <w:t xml:space="preserve">118 M.S.P.R. 591, </w:t>
            </w:r>
            <w:r w:rsidRPr="0032753A">
              <w:rPr>
                <w:rFonts w:ascii="Aptos" w:hAnsi="Aptos" w:cs="Aptos"/>
              </w:rPr>
              <w:t>�</w:t>
            </w:r>
            <w:r w:rsidRPr="0032753A">
              <w:t xml:space="preserve"> 6 (2012) (reversing the agency's action because the deciding official did not consider the employee's response); </w:t>
            </w:r>
            <w:r w:rsidRPr="0032753A">
              <w:rPr>
                <w:i/>
                <w:iCs/>
              </w:rPr>
              <w:t>Alford v. Department of Defense, </w:t>
            </w:r>
            <w:r w:rsidRPr="0032753A">
              <w:t xml:space="preserve">118 M.S.P.R. 556, </w:t>
            </w:r>
            <w:r w:rsidRPr="0032753A">
              <w:rPr>
                <w:rFonts w:ascii="Aptos" w:hAnsi="Aptos" w:cs="Aptos"/>
              </w:rPr>
              <w:t>��</w:t>
            </w:r>
            <w:r w:rsidRPr="0032753A">
              <w:t xml:space="preserve"> 5-7 (2012) (same). </w:t>
            </w:r>
            <w:r w:rsidRPr="0032753A">
              <w:rPr>
                <w:i/>
                <w:iCs/>
              </w:rPr>
              <w:t>See Stone v. Federal Deposit Insurance Corporation, </w:t>
            </w:r>
            <w:r w:rsidRPr="0032753A">
              <w:t>179 F.3d 1368, 1376-77 (Fed. Cir. 1999) (discussing the right to </w:t>
            </w:r>
            <w:r w:rsidRPr="0032753A">
              <w:rPr>
                <w:i/>
                <w:iCs/>
              </w:rPr>
              <w:t>a meaningful </w:t>
            </w:r>
            <w:r w:rsidRPr="0032753A">
              <w:t>opportunity to reply).</w:t>
            </w:r>
          </w:p>
          <w:p w14:paraId="37EBA972" w14:textId="77777777" w:rsidR="0032753A" w:rsidRPr="0032753A" w:rsidRDefault="0032753A" w:rsidP="0032753A">
            <w:proofErr w:type="spellStart"/>
            <w:r w:rsidRPr="0032753A">
              <w:rPr>
                <w:vertAlign w:val="superscript"/>
              </w:rPr>
              <w:t>k</w:t>
            </w:r>
            <w:r w:rsidRPr="0032753A">
              <w:rPr>
                <w:i/>
                <w:iCs/>
              </w:rPr>
              <w:t>See</w:t>
            </w:r>
            <w:proofErr w:type="spellEnd"/>
            <w:r w:rsidRPr="0032753A">
              <w:rPr>
                <w:i/>
                <w:iCs/>
              </w:rPr>
              <w:t xml:space="preserve"> Stone v. Federal Deposit Insurance Corporation, </w:t>
            </w:r>
            <w:r w:rsidRPr="0032753A">
              <w:t>179 F.3d 1368, 1377 (Fed. Cir. 1999) (explaining that new information is a due process violation when there is a lack of "</w:t>
            </w:r>
            <w:proofErr w:type="gramStart"/>
            <w:r w:rsidRPr="0032753A">
              <w:t>notice</w:t>
            </w:r>
            <w:proofErr w:type="gramEnd"/>
            <w:r w:rsidRPr="0032753A">
              <w:t xml:space="preserve"> (both of the charges and of the employer's evidence) and the opportunity to respond"). </w:t>
            </w:r>
            <w:r w:rsidRPr="0032753A">
              <w:rPr>
                <w:i/>
                <w:iCs/>
              </w:rPr>
              <w:t>But see Mathis v. Department of State, </w:t>
            </w:r>
            <w:r w:rsidRPr="0032753A">
              <w:t xml:space="preserve">122 M.S.P.R. 507, </w:t>
            </w:r>
            <w:r w:rsidRPr="0032753A">
              <w:rPr>
                <w:rFonts w:ascii="Aptos" w:hAnsi="Aptos" w:cs="Aptos"/>
              </w:rPr>
              <w:t>��</w:t>
            </w:r>
            <w:r w:rsidRPr="0032753A">
              <w:t xml:space="preserve"> 9-10 (2015) (explaining that a deciding official does not violate an employee's right to due process when he considers issues raised by an employee in her response to the proposed adverse action </w:t>
            </w:r>
            <w:r w:rsidRPr="0032753A">
              <w:lastRenderedPageBreak/>
              <w:t>or initiates </w:t>
            </w:r>
            <w:r w:rsidRPr="0032753A">
              <w:rPr>
                <w:i/>
                <w:iCs/>
              </w:rPr>
              <w:t xml:space="preserve">an ex </w:t>
            </w:r>
            <w:proofErr w:type="spellStart"/>
            <w:r w:rsidRPr="0032753A">
              <w:rPr>
                <w:i/>
                <w:iCs/>
              </w:rPr>
              <w:t>parte</w:t>
            </w:r>
            <w:proofErr w:type="spellEnd"/>
            <w:r w:rsidRPr="0032753A">
              <w:rPr>
                <w:i/>
                <w:iCs/>
              </w:rPr>
              <w:t> </w:t>
            </w:r>
            <w:r w:rsidRPr="0032753A">
              <w:t>communication that only confirms or clarifies information already contained in the record); </w:t>
            </w:r>
            <w:r w:rsidRPr="0032753A">
              <w:rPr>
                <w:i/>
                <w:iCs/>
              </w:rPr>
              <w:t>Grimes v. Department of Justice, </w:t>
            </w:r>
            <w:r w:rsidRPr="0032753A">
              <w:t xml:space="preserve">122 M.S.P.R. 36, </w:t>
            </w:r>
            <w:r w:rsidRPr="0032753A">
              <w:rPr>
                <w:rFonts w:ascii="Aptos" w:hAnsi="Aptos" w:cs="Aptos"/>
              </w:rPr>
              <w:t>��</w:t>
            </w:r>
            <w:r w:rsidRPr="0032753A">
              <w:t xml:space="preserve"> 11-13 (2014) (same).</w:t>
            </w:r>
          </w:p>
          <w:p w14:paraId="66D05B25" w14:textId="77777777" w:rsidR="0032753A" w:rsidRPr="0032753A" w:rsidRDefault="0032753A" w:rsidP="0032753A">
            <w:proofErr w:type="spellStart"/>
            <w:r w:rsidRPr="0032753A">
              <w:rPr>
                <w:vertAlign w:val="superscript"/>
              </w:rPr>
              <w:t>l</w:t>
            </w:r>
            <w:r w:rsidRPr="0032753A">
              <w:rPr>
                <w:i/>
                <w:iCs/>
              </w:rPr>
              <w:t>See</w:t>
            </w:r>
            <w:proofErr w:type="spellEnd"/>
            <w:r w:rsidRPr="0032753A">
              <w:rPr>
                <w:i/>
                <w:iCs/>
              </w:rPr>
              <w:t xml:space="preserve"> </w:t>
            </w:r>
            <w:proofErr w:type="spellStart"/>
            <w:r w:rsidRPr="0032753A">
              <w:rPr>
                <w:i/>
                <w:iCs/>
              </w:rPr>
              <w:t>Dejoy</w:t>
            </w:r>
            <w:proofErr w:type="spellEnd"/>
            <w:r w:rsidRPr="0032753A">
              <w:rPr>
                <w:i/>
                <w:iCs/>
              </w:rPr>
              <w:t xml:space="preserve"> v. Department of Health and Human Services, </w:t>
            </w:r>
            <w:r w:rsidRPr="0032753A">
              <w:t>2 M.S.P.R. 577, 580 (1980) (explaining that an agency may rescind a notice of proposed action and issue a new one without running afoul of double jeopardy).</w:t>
            </w:r>
          </w:p>
          <w:p w14:paraId="62458763" w14:textId="77777777" w:rsidR="0032753A" w:rsidRPr="0032753A" w:rsidRDefault="0032753A" w:rsidP="0032753A">
            <w:r w:rsidRPr="0032753A">
              <w:rPr>
                <w:b/>
                <w:bCs/>
                <w:u w:val="single"/>
              </w:rPr>
              <w:t>Step 4: Deciding Official Decision</w:t>
            </w:r>
          </w:p>
          <w:p w14:paraId="2067BEDA" w14:textId="77777777" w:rsidR="0032753A" w:rsidRPr="0032753A" w:rsidRDefault="0032753A" w:rsidP="0032753A">
            <w:r w:rsidRPr="0032753A">
              <w:rPr>
                <w:vertAlign w:val="superscript"/>
              </w:rPr>
              <w:t>m</w:t>
            </w:r>
            <w:hyperlink r:id="rId11" w:history="1">
              <w:r w:rsidRPr="0032753A">
                <w:rPr>
                  <w:rStyle w:val="Hyperlink"/>
                </w:rPr>
                <w:t xml:space="preserve">5 U.S.C. </w:t>
              </w:r>
              <w:r w:rsidRPr="0032753A">
                <w:rPr>
                  <w:rStyle w:val="Hyperlink"/>
                  <w:rFonts w:ascii="Aptos" w:hAnsi="Aptos" w:cs="Aptos"/>
                </w:rPr>
                <w:t>�</w:t>
              </w:r>
              <w:r w:rsidRPr="0032753A">
                <w:rPr>
                  <w:rStyle w:val="Hyperlink"/>
                </w:rPr>
                <w:t xml:space="preserve"> 7513</w:t>
              </w:r>
            </w:hyperlink>
            <w:r w:rsidRPr="0032753A">
              <w:t> (b)(4);</w:t>
            </w:r>
            <w:hyperlink r:id="rId12" w:history="1">
              <w:r w:rsidRPr="0032753A">
                <w:rPr>
                  <w:rStyle w:val="Hyperlink"/>
                </w:rPr>
                <w:t xml:space="preserve"> 5 C.F.R. </w:t>
              </w:r>
              <w:r w:rsidRPr="0032753A">
                <w:rPr>
                  <w:rStyle w:val="Hyperlink"/>
                  <w:rFonts w:ascii="Aptos" w:hAnsi="Aptos" w:cs="Aptos"/>
                </w:rPr>
                <w:t>�</w:t>
              </w:r>
            </w:hyperlink>
            <w:r w:rsidRPr="0032753A">
              <w:t> 1201.21. </w:t>
            </w:r>
            <w:r w:rsidRPr="0032753A">
              <w:rPr>
                <w:i/>
                <w:iCs/>
              </w:rPr>
              <w:t>See </w:t>
            </w:r>
            <w:hyperlink r:id="rId13" w:history="1">
              <w:r w:rsidRPr="0032753A">
                <w:rPr>
                  <w:rStyle w:val="Hyperlink"/>
                </w:rPr>
                <w:t xml:space="preserve">5 U.S.C. </w:t>
              </w:r>
              <w:r w:rsidRPr="0032753A">
                <w:rPr>
                  <w:rStyle w:val="Hyperlink"/>
                  <w:rFonts w:ascii="Aptos" w:hAnsi="Aptos" w:cs="Aptos"/>
                </w:rPr>
                <w:t>�</w:t>
              </w:r>
              <w:r w:rsidRPr="0032753A">
                <w:rPr>
                  <w:rStyle w:val="Hyperlink"/>
                </w:rPr>
                <w:t xml:space="preserve"> 7121</w:t>
              </w:r>
            </w:hyperlink>
            <w:r w:rsidRPr="0032753A">
              <w:t> (g) (instructing that an appellant "may elect not more than one of the remedies" listed in the statute).</w:t>
            </w:r>
          </w:p>
          <w:p w14:paraId="47117B86" w14:textId="77777777" w:rsidR="0032753A" w:rsidRPr="0032753A" w:rsidRDefault="0032753A" w:rsidP="0032753A">
            <w:r w:rsidRPr="0032753A">
              <w:t>3</w:t>
            </w:r>
          </w:p>
        </w:tc>
      </w:tr>
    </w:tbl>
    <w:p w14:paraId="302AF49F" w14:textId="77777777" w:rsidR="0032753A" w:rsidRPr="0032753A" w:rsidRDefault="0032753A" w:rsidP="0032753A"/>
    <w:tbl>
      <w:tblPr>
        <w:tblW w:w="10800" w:type="dxa"/>
        <w:tblCellMar>
          <w:left w:w="0" w:type="dxa"/>
          <w:right w:w="0" w:type="dxa"/>
        </w:tblCellMar>
        <w:tblLook w:val="04A0" w:firstRow="1" w:lastRow="0" w:firstColumn="1" w:lastColumn="0" w:noHBand="0" w:noVBand="1"/>
      </w:tblPr>
      <w:tblGrid>
        <w:gridCol w:w="1260"/>
        <w:gridCol w:w="6809"/>
        <w:gridCol w:w="2731"/>
      </w:tblGrid>
      <w:tr w:rsidR="0032753A" w:rsidRPr="0032753A" w14:paraId="0C10497E" w14:textId="77777777">
        <w:trPr>
          <w:trHeight w:val="865"/>
        </w:trPr>
        <w:tc>
          <w:tcPr>
            <w:tcW w:w="1260" w:type="dxa"/>
            <w:vMerge w:val="restart"/>
            <w:shd w:val="clear" w:color="auto" w:fill="002060"/>
            <w:hideMark/>
          </w:tcPr>
          <w:p w14:paraId="7AF750D0" w14:textId="66EF982E" w:rsidR="0032753A" w:rsidRPr="0032753A" w:rsidRDefault="0032753A" w:rsidP="0032753A">
            <w:r w:rsidRPr="0032753A">
              <w:drawing>
                <wp:inline distT="0" distB="0" distL="0" distR="0" wp14:anchorId="36E41101" wp14:editId="7E558F06">
                  <wp:extent cx="647700" cy="885825"/>
                  <wp:effectExtent l="0" t="0" r="0" b="9525"/>
                  <wp:docPr id="595793631" name="Picture 16"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3631" name="Picture 16" descr="A blue and white logo&#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700" cy="885825"/>
                          </a:xfrm>
                          <a:prstGeom prst="rect">
                            <a:avLst/>
                          </a:prstGeom>
                          <a:noFill/>
                          <a:ln>
                            <a:noFill/>
                          </a:ln>
                        </pic:spPr>
                      </pic:pic>
                    </a:graphicData>
                  </a:graphic>
                </wp:inline>
              </w:drawing>
            </w:r>
          </w:p>
        </w:tc>
        <w:tc>
          <w:tcPr>
            <w:tcW w:w="9540" w:type="dxa"/>
            <w:gridSpan w:val="2"/>
            <w:shd w:val="clear" w:color="auto" w:fill="EDEFDB"/>
            <w:hideMark/>
          </w:tcPr>
          <w:p w14:paraId="7CE423F9" w14:textId="77777777" w:rsidR="0032753A" w:rsidRPr="0032753A" w:rsidRDefault="0032753A" w:rsidP="0032753A">
            <w:r w:rsidRPr="0032753A">
              <w:rPr>
                <w:b/>
                <w:bCs/>
              </w:rPr>
              <w:t>A Publication of the Office of Policy and Evaluation, U.S. Merit Systems Protection Board</w:t>
            </w:r>
          </w:p>
          <w:p w14:paraId="5744F8F9" w14:textId="77777777" w:rsidR="0032753A" w:rsidRPr="0032753A" w:rsidRDefault="0032753A" w:rsidP="0032753A">
            <w:r w:rsidRPr="0032753A">
              <w:t>Addressing Misconduct in the Federal Civil Service:</w:t>
            </w:r>
            <w:r w:rsidRPr="0032753A">
              <w:br/>
              <w:t>Management Perspectives</w:t>
            </w:r>
          </w:p>
        </w:tc>
      </w:tr>
      <w:tr w:rsidR="0032753A" w:rsidRPr="0032753A" w14:paraId="378BFA8D" w14:textId="77777777">
        <w:trPr>
          <w:trHeight w:val="214"/>
        </w:trPr>
        <w:tc>
          <w:tcPr>
            <w:tcW w:w="0" w:type="auto"/>
            <w:vMerge/>
            <w:vAlign w:val="center"/>
            <w:hideMark/>
          </w:tcPr>
          <w:p w14:paraId="67E022DD" w14:textId="77777777" w:rsidR="0032753A" w:rsidRPr="0032753A" w:rsidRDefault="0032753A" w:rsidP="0032753A"/>
        </w:tc>
        <w:tc>
          <w:tcPr>
            <w:tcW w:w="9540" w:type="dxa"/>
            <w:gridSpan w:val="2"/>
            <w:shd w:val="clear" w:color="auto" w:fill="EDEFDB"/>
            <w:vAlign w:val="center"/>
            <w:hideMark/>
          </w:tcPr>
          <w:p w14:paraId="1CA66C0D" w14:textId="77777777" w:rsidR="0032753A" w:rsidRPr="0032753A" w:rsidRDefault="0032753A" w:rsidP="0032753A">
            <w:r w:rsidRPr="0032753A">
              <w:rPr>
                <w:b/>
                <w:bCs/>
              </w:rPr>
              <w:t>DECEMBER 2016</w:t>
            </w:r>
          </w:p>
        </w:tc>
      </w:tr>
      <w:tr w:rsidR="0032753A" w:rsidRPr="0032753A" w14:paraId="0D3E7FF9" w14:textId="77777777">
        <w:trPr>
          <w:trHeight w:val="5836"/>
        </w:trPr>
        <w:tc>
          <w:tcPr>
            <w:tcW w:w="1260" w:type="dxa"/>
            <w:vMerge w:val="restart"/>
            <w:shd w:val="clear" w:color="auto" w:fill="DEEAF6"/>
            <w:hideMark/>
          </w:tcPr>
          <w:p w14:paraId="1017C62C" w14:textId="77777777" w:rsidR="0032753A" w:rsidRPr="0032753A" w:rsidRDefault="0032753A" w:rsidP="0032753A"/>
        </w:tc>
        <w:tc>
          <w:tcPr>
            <w:tcW w:w="6809" w:type="dxa"/>
            <w:vAlign w:val="bottom"/>
            <w:hideMark/>
          </w:tcPr>
          <w:p w14:paraId="7B1A3C61" w14:textId="77777777" w:rsidR="0032753A" w:rsidRPr="0032753A" w:rsidRDefault="0032753A" w:rsidP="0032753A">
            <w:r w:rsidRPr="0032753A">
              <w:rPr>
                <w:i/>
                <w:iCs/>
              </w:rPr>
              <w:t>Supervisors Report the Greatest Barriers to Addressing Employee Misconduct Come from Within Agencies</w:t>
            </w:r>
          </w:p>
          <w:p w14:paraId="388B507F" w14:textId="77777777" w:rsidR="0032753A" w:rsidRPr="0032753A" w:rsidRDefault="0032753A" w:rsidP="0032753A">
            <w:r w:rsidRPr="0032753A">
              <w:t>In 2016, the U.S. Merit Systems Protection Board (MSPB) conducted a survey of supervisors, managers, and senior executives and asked them, "If a subordinate employee engaged in serious misconduct are you confident that you would be able to remove that employee?" Approximately half said yes, they were confident they could remove such a person, but half said no. As shown in the table on the next page, the factors that most influenced the view that a removal could not occur were issues within the control of the agency.</w:t>
            </w:r>
          </w:p>
          <w:p w14:paraId="539BEA55" w14:textId="77777777" w:rsidR="0032753A" w:rsidRPr="0032753A" w:rsidRDefault="0032753A" w:rsidP="0032753A">
            <w:r w:rsidRPr="0032753A">
              <w:t>Each item on the table has been assigned a "score." The score is based on the strengths of the expressed views, so that if everyone agreed to a "great extent" the score would be 3, and if everyone agreed to "no extent" the score would be 0.</w:t>
            </w:r>
          </w:p>
          <w:p w14:paraId="1F79A2B0" w14:textId="77777777" w:rsidR="0032753A" w:rsidRPr="0032753A" w:rsidRDefault="0032753A" w:rsidP="0032753A">
            <w:r w:rsidRPr="0032753A">
              <w:t xml:space="preserve">As the table shows, the greatest perceived barriers to removal were the agency's culture toward taking such actions and the level of support given by managers and leaders. The next greatest </w:t>
            </w:r>
            <w:r w:rsidRPr="0032753A">
              <w:lastRenderedPageBreak/>
              <w:t>barrier was the quality of service provided by the human resources (HR) office. (MSPB is currently working on a study of HR services, including the knowledge, reliability, and helpfulness of the staff in multiple different HR disciplines.)</w:t>
            </w:r>
          </w:p>
          <w:p w14:paraId="1862EB51" w14:textId="77777777" w:rsidR="0032753A" w:rsidRPr="0032753A" w:rsidRDefault="0032753A" w:rsidP="0032753A">
            <w:r w:rsidRPr="0032753A">
              <w:t xml:space="preserve">The perceived level of proof required by law ranked fourth. This item is particularly interesting because, as we have reported before, officials who </w:t>
            </w:r>
            <w:proofErr w:type="gramStart"/>
            <w:r w:rsidRPr="0032753A">
              <w:t>actually propose</w:t>
            </w:r>
            <w:proofErr w:type="gramEnd"/>
            <w:r w:rsidRPr="0032753A">
              <w:t xml:space="preserve"> and decide to implement removal actions overwhelmingly use a much higher level of proof than the law requires.</w:t>
            </w:r>
          </w:p>
          <w:p w14:paraId="25EA50CD" w14:textId="77777777" w:rsidR="0032753A" w:rsidRPr="0032753A" w:rsidRDefault="0032753A" w:rsidP="0032753A">
            <w:r w:rsidRPr="0032753A">
              <w:t>The legal standard to remove an employee is preponderance of the evidence, which means it must be more likely than not that the charges against the employee are true. Yet, a few years ago, when we surveyed proposing and deciding officials for removal actions that occurred, 90 percent of proposing officials and 84 percent of deciding officials reported that the standard they used was "beyond a reasonable doubt" -- the level of proof our legal system requires in order to send a person to prison or even give them the death penalty. Another 7 percent of</w:t>
            </w:r>
          </w:p>
        </w:tc>
        <w:tc>
          <w:tcPr>
            <w:tcW w:w="2731" w:type="dxa"/>
            <w:hideMark/>
          </w:tcPr>
          <w:tbl>
            <w:tblPr>
              <w:tblW w:w="2701" w:type="dxa"/>
              <w:jc w:val="right"/>
              <w:tblCellMar>
                <w:left w:w="0" w:type="dxa"/>
                <w:right w:w="0" w:type="dxa"/>
              </w:tblCellMar>
              <w:tblLook w:val="04A0" w:firstRow="1" w:lastRow="0" w:firstColumn="1" w:lastColumn="0" w:noHBand="0" w:noVBand="1"/>
            </w:tblPr>
            <w:tblGrid>
              <w:gridCol w:w="1806"/>
              <w:gridCol w:w="895"/>
            </w:tblGrid>
            <w:tr w:rsidR="0032753A" w:rsidRPr="0032753A" w14:paraId="48728C15" w14:textId="77777777">
              <w:trPr>
                <w:trHeight w:val="1782"/>
                <w:jc w:val="right"/>
              </w:trPr>
              <w:tc>
                <w:tcPr>
                  <w:tcW w:w="1806" w:type="dxa"/>
                  <w:vMerge w:val="restart"/>
                  <w:tcBorders>
                    <w:top w:val="single" w:sz="12" w:space="0" w:color="auto"/>
                    <w:left w:val="single" w:sz="12" w:space="0" w:color="auto"/>
                    <w:bottom w:val="single" w:sz="12" w:space="0" w:color="auto"/>
                    <w:right w:val="nil"/>
                  </w:tcBorders>
                  <w:shd w:val="clear" w:color="auto" w:fill="EDEFDB"/>
                  <w:tcMar>
                    <w:top w:w="0" w:type="dxa"/>
                    <w:left w:w="108" w:type="dxa"/>
                    <w:bottom w:w="0" w:type="dxa"/>
                    <w:right w:w="108" w:type="dxa"/>
                  </w:tcMar>
                  <w:hideMark/>
                </w:tcPr>
                <w:p w14:paraId="292AA22A" w14:textId="77777777" w:rsidR="0032753A" w:rsidRPr="0032753A" w:rsidRDefault="0032753A" w:rsidP="0032753A">
                  <w:r w:rsidRPr="0032753A">
                    <w:rPr>
                      <w:b/>
                      <w:bCs/>
                    </w:rPr>
                    <w:lastRenderedPageBreak/>
                    <w:t>INSIDE:</w:t>
                  </w:r>
                </w:p>
                <w:p w14:paraId="639BE8FE" w14:textId="77777777" w:rsidR="0032753A" w:rsidRPr="0032753A" w:rsidRDefault="0032753A" w:rsidP="0032753A">
                  <w:r w:rsidRPr="0032753A">
                    <w:rPr>
                      <w:i/>
                      <w:iCs/>
                    </w:rPr>
                    <w:t>Supervisors Report the Greatest Barriers to Addressing Employee</w:t>
                  </w:r>
                  <w:r w:rsidRPr="0032753A">
                    <w:rPr>
                      <w:i/>
                      <w:iCs/>
                    </w:rPr>
                    <w:br/>
                    <w:t>Misconduct Come from Within Agencies</w:t>
                  </w:r>
                </w:p>
                <w:p w14:paraId="6F4639E7" w14:textId="77777777" w:rsidR="0032753A" w:rsidRPr="0032753A" w:rsidRDefault="0032753A" w:rsidP="0032753A">
                  <w:r w:rsidRPr="0032753A">
                    <w:rPr>
                      <w:i/>
                      <w:iCs/>
                    </w:rPr>
                    <w:t xml:space="preserve">Supervisors Want the Process of </w:t>
                  </w:r>
                  <w:r w:rsidRPr="0032753A">
                    <w:rPr>
                      <w:i/>
                      <w:iCs/>
                    </w:rPr>
                    <w:lastRenderedPageBreak/>
                    <w:t>Taking Adverse Actions to Be Easier While Keeping Employee Protections</w:t>
                  </w:r>
                </w:p>
                <w:p w14:paraId="742846C1" w14:textId="77777777" w:rsidR="0032753A" w:rsidRPr="0032753A" w:rsidRDefault="0032753A" w:rsidP="0032753A">
                  <w:r w:rsidRPr="0032753A">
                    <w:rPr>
                      <w:i/>
                      <w:iCs/>
                    </w:rPr>
                    <w:t>Supervisors Say Preventing and Addressing Misconduct Are Among </w:t>
                  </w:r>
                  <w:r w:rsidRPr="0032753A">
                    <w:t>4 </w:t>
                  </w:r>
                  <w:r w:rsidRPr="0032753A">
                    <w:rPr>
                      <w:i/>
                      <w:iCs/>
                    </w:rPr>
                    <w:t>the Easier Tasks They Perform</w:t>
                  </w:r>
                </w:p>
                <w:p w14:paraId="482F536C" w14:textId="77777777" w:rsidR="0032753A" w:rsidRPr="0032753A" w:rsidRDefault="0032753A" w:rsidP="0032753A">
                  <w:r w:rsidRPr="0032753A">
                    <w:rPr>
                      <w:i/>
                      <w:iCs/>
                    </w:rPr>
                    <w:t>Proposing Removals Leads to Actual</w:t>
                  </w:r>
                  <w:r w:rsidRPr="0032753A">
                    <w:br/>
                  </w:r>
                  <w:r w:rsidRPr="0032753A">
                    <w:rPr>
                      <w:i/>
                      <w:iCs/>
                    </w:rPr>
                    <w:t>Departures</w:t>
                  </w:r>
                </w:p>
                <w:p w14:paraId="5AA03312" w14:textId="77777777" w:rsidR="0032753A" w:rsidRPr="0032753A" w:rsidRDefault="0032753A" w:rsidP="0032753A">
                  <w:r w:rsidRPr="0032753A">
                    <w:rPr>
                      <w:i/>
                      <w:iCs/>
                    </w:rPr>
                    <w:t>A Different View at the Top</w:t>
                  </w:r>
                </w:p>
                <w:p w14:paraId="4ED41567" w14:textId="77777777" w:rsidR="0032753A" w:rsidRPr="0032753A" w:rsidRDefault="0032753A" w:rsidP="0032753A">
                  <w:r w:rsidRPr="0032753A">
                    <w:rPr>
                      <w:i/>
                      <w:iCs/>
                    </w:rPr>
                    <w:t>Relevant Materials for Reference</w:t>
                  </w:r>
                </w:p>
              </w:tc>
              <w:tc>
                <w:tcPr>
                  <w:tcW w:w="895" w:type="dxa"/>
                  <w:tcBorders>
                    <w:top w:val="single" w:sz="12" w:space="0" w:color="auto"/>
                    <w:left w:val="nil"/>
                    <w:bottom w:val="nil"/>
                    <w:right w:val="single" w:sz="12" w:space="0" w:color="auto"/>
                  </w:tcBorders>
                  <w:shd w:val="clear" w:color="auto" w:fill="EDEFDB"/>
                  <w:tcMar>
                    <w:top w:w="0" w:type="dxa"/>
                    <w:left w:w="108" w:type="dxa"/>
                    <w:bottom w:w="0" w:type="dxa"/>
                    <w:right w:w="108" w:type="dxa"/>
                  </w:tcMar>
                  <w:vAlign w:val="bottom"/>
                  <w:hideMark/>
                </w:tcPr>
                <w:p w14:paraId="3945DE6B" w14:textId="77777777" w:rsidR="0032753A" w:rsidRPr="0032753A" w:rsidRDefault="0032753A" w:rsidP="0032753A">
                  <w:r w:rsidRPr="0032753A">
                    <w:rPr>
                      <w:i/>
                      <w:iCs/>
                    </w:rPr>
                    <w:lastRenderedPageBreak/>
                    <w:t>1</w:t>
                  </w:r>
                </w:p>
              </w:tc>
            </w:tr>
            <w:tr w:rsidR="0032753A" w:rsidRPr="0032753A" w14:paraId="05A4306F" w14:textId="77777777">
              <w:trPr>
                <w:trHeight w:val="1782"/>
                <w:jc w:val="right"/>
              </w:trPr>
              <w:tc>
                <w:tcPr>
                  <w:tcW w:w="0" w:type="auto"/>
                  <w:vMerge/>
                  <w:tcBorders>
                    <w:top w:val="single" w:sz="12" w:space="0" w:color="auto"/>
                    <w:left w:val="single" w:sz="12" w:space="0" w:color="auto"/>
                    <w:bottom w:val="single" w:sz="12" w:space="0" w:color="auto"/>
                    <w:right w:val="nil"/>
                  </w:tcBorders>
                  <w:vAlign w:val="center"/>
                  <w:hideMark/>
                </w:tcPr>
                <w:p w14:paraId="6D74D9F8" w14:textId="77777777" w:rsidR="0032753A" w:rsidRPr="0032753A" w:rsidRDefault="0032753A" w:rsidP="0032753A"/>
              </w:tc>
              <w:tc>
                <w:tcPr>
                  <w:tcW w:w="895" w:type="dxa"/>
                  <w:tcBorders>
                    <w:top w:val="nil"/>
                    <w:left w:val="nil"/>
                    <w:bottom w:val="nil"/>
                    <w:right w:val="single" w:sz="12" w:space="0" w:color="auto"/>
                  </w:tcBorders>
                  <w:shd w:val="clear" w:color="auto" w:fill="EDEFDB"/>
                  <w:tcMar>
                    <w:top w:w="0" w:type="dxa"/>
                    <w:left w:w="108" w:type="dxa"/>
                    <w:bottom w:w="0" w:type="dxa"/>
                    <w:right w:w="108" w:type="dxa"/>
                  </w:tcMar>
                  <w:vAlign w:val="bottom"/>
                  <w:hideMark/>
                </w:tcPr>
                <w:p w14:paraId="36DADEDA" w14:textId="77777777" w:rsidR="0032753A" w:rsidRPr="0032753A" w:rsidRDefault="0032753A" w:rsidP="0032753A">
                  <w:r w:rsidRPr="0032753A">
                    <w:rPr>
                      <w:i/>
                      <w:iCs/>
                    </w:rPr>
                    <w:t>3</w:t>
                  </w:r>
                </w:p>
              </w:tc>
            </w:tr>
            <w:tr w:rsidR="0032753A" w:rsidRPr="0032753A" w14:paraId="05E2A961" w14:textId="77777777">
              <w:trPr>
                <w:trHeight w:val="1782"/>
                <w:jc w:val="right"/>
              </w:trPr>
              <w:tc>
                <w:tcPr>
                  <w:tcW w:w="0" w:type="auto"/>
                  <w:vMerge/>
                  <w:tcBorders>
                    <w:top w:val="single" w:sz="12" w:space="0" w:color="auto"/>
                    <w:left w:val="single" w:sz="12" w:space="0" w:color="auto"/>
                    <w:bottom w:val="single" w:sz="12" w:space="0" w:color="auto"/>
                    <w:right w:val="nil"/>
                  </w:tcBorders>
                  <w:vAlign w:val="center"/>
                  <w:hideMark/>
                </w:tcPr>
                <w:p w14:paraId="06E2C0A2" w14:textId="77777777" w:rsidR="0032753A" w:rsidRPr="0032753A" w:rsidRDefault="0032753A" w:rsidP="0032753A"/>
              </w:tc>
              <w:tc>
                <w:tcPr>
                  <w:tcW w:w="895" w:type="dxa"/>
                  <w:tcBorders>
                    <w:top w:val="nil"/>
                    <w:left w:val="nil"/>
                    <w:bottom w:val="nil"/>
                    <w:right w:val="single" w:sz="12" w:space="0" w:color="auto"/>
                  </w:tcBorders>
                  <w:shd w:val="clear" w:color="auto" w:fill="EDEFDB"/>
                  <w:tcMar>
                    <w:top w:w="0" w:type="dxa"/>
                    <w:left w:w="108" w:type="dxa"/>
                    <w:bottom w:w="0" w:type="dxa"/>
                    <w:right w:w="108" w:type="dxa"/>
                  </w:tcMar>
                  <w:vAlign w:val="bottom"/>
                  <w:hideMark/>
                </w:tcPr>
                <w:p w14:paraId="4404C411" w14:textId="77777777" w:rsidR="0032753A" w:rsidRPr="0032753A" w:rsidRDefault="0032753A" w:rsidP="0032753A">
                  <w:r w:rsidRPr="0032753A">
                    <w:rPr>
                      <w:i/>
                      <w:iCs/>
                    </w:rPr>
                    <w:t>4</w:t>
                  </w:r>
                </w:p>
              </w:tc>
            </w:tr>
            <w:tr w:rsidR="0032753A" w:rsidRPr="0032753A" w14:paraId="4155973F" w14:textId="77777777">
              <w:trPr>
                <w:trHeight w:val="1782"/>
                <w:jc w:val="right"/>
              </w:trPr>
              <w:tc>
                <w:tcPr>
                  <w:tcW w:w="0" w:type="auto"/>
                  <w:vMerge/>
                  <w:tcBorders>
                    <w:top w:val="single" w:sz="12" w:space="0" w:color="auto"/>
                    <w:left w:val="single" w:sz="12" w:space="0" w:color="auto"/>
                    <w:bottom w:val="single" w:sz="12" w:space="0" w:color="auto"/>
                    <w:right w:val="nil"/>
                  </w:tcBorders>
                  <w:vAlign w:val="center"/>
                  <w:hideMark/>
                </w:tcPr>
                <w:p w14:paraId="6388A29C" w14:textId="77777777" w:rsidR="0032753A" w:rsidRPr="0032753A" w:rsidRDefault="0032753A" w:rsidP="0032753A"/>
              </w:tc>
              <w:tc>
                <w:tcPr>
                  <w:tcW w:w="895" w:type="dxa"/>
                  <w:tcBorders>
                    <w:top w:val="nil"/>
                    <w:left w:val="nil"/>
                    <w:bottom w:val="nil"/>
                    <w:right w:val="single" w:sz="12" w:space="0" w:color="auto"/>
                  </w:tcBorders>
                  <w:shd w:val="clear" w:color="auto" w:fill="EDEFDB"/>
                  <w:tcMar>
                    <w:top w:w="0" w:type="dxa"/>
                    <w:left w:w="108" w:type="dxa"/>
                    <w:bottom w:w="0" w:type="dxa"/>
                    <w:right w:w="108" w:type="dxa"/>
                  </w:tcMar>
                  <w:vAlign w:val="bottom"/>
                  <w:hideMark/>
                </w:tcPr>
                <w:p w14:paraId="0BD3399B" w14:textId="77777777" w:rsidR="0032753A" w:rsidRPr="0032753A" w:rsidRDefault="0032753A" w:rsidP="0032753A">
                  <w:r w:rsidRPr="0032753A">
                    <w:rPr>
                      <w:i/>
                      <w:iCs/>
                    </w:rPr>
                    <w:t>6</w:t>
                  </w:r>
                </w:p>
              </w:tc>
            </w:tr>
            <w:tr w:rsidR="0032753A" w:rsidRPr="0032753A" w14:paraId="1FC9324D" w14:textId="77777777">
              <w:trPr>
                <w:trHeight w:val="893"/>
                <w:jc w:val="right"/>
              </w:trPr>
              <w:tc>
                <w:tcPr>
                  <w:tcW w:w="0" w:type="auto"/>
                  <w:vMerge/>
                  <w:tcBorders>
                    <w:top w:val="single" w:sz="12" w:space="0" w:color="auto"/>
                    <w:left w:val="single" w:sz="12" w:space="0" w:color="auto"/>
                    <w:bottom w:val="single" w:sz="12" w:space="0" w:color="auto"/>
                    <w:right w:val="nil"/>
                  </w:tcBorders>
                  <w:vAlign w:val="center"/>
                  <w:hideMark/>
                </w:tcPr>
                <w:p w14:paraId="0B981E9C" w14:textId="77777777" w:rsidR="0032753A" w:rsidRPr="0032753A" w:rsidRDefault="0032753A" w:rsidP="0032753A"/>
              </w:tc>
              <w:tc>
                <w:tcPr>
                  <w:tcW w:w="895" w:type="dxa"/>
                  <w:tcBorders>
                    <w:top w:val="nil"/>
                    <w:left w:val="nil"/>
                    <w:bottom w:val="nil"/>
                    <w:right w:val="single" w:sz="12" w:space="0" w:color="auto"/>
                  </w:tcBorders>
                  <w:shd w:val="clear" w:color="auto" w:fill="EDEFDB"/>
                  <w:tcMar>
                    <w:top w:w="0" w:type="dxa"/>
                    <w:left w:w="108" w:type="dxa"/>
                    <w:bottom w:w="0" w:type="dxa"/>
                    <w:right w:w="108" w:type="dxa"/>
                  </w:tcMar>
                  <w:vAlign w:val="center"/>
                  <w:hideMark/>
                </w:tcPr>
                <w:p w14:paraId="65DB0E87" w14:textId="77777777" w:rsidR="0032753A" w:rsidRPr="0032753A" w:rsidRDefault="0032753A" w:rsidP="0032753A">
                  <w:r w:rsidRPr="0032753A">
                    <w:rPr>
                      <w:i/>
                      <w:iCs/>
                    </w:rPr>
                    <w:br/>
                    <w:t>7</w:t>
                  </w:r>
                </w:p>
              </w:tc>
            </w:tr>
            <w:tr w:rsidR="0032753A" w:rsidRPr="0032753A" w14:paraId="5564A616" w14:textId="77777777">
              <w:trPr>
                <w:trHeight w:val="892"/>
                <w:jc w:val="right"/>
              </w:trPr>
              <w:tc>
                <w:tcPr>
                  <w:tcW w:w="0" w:type="auto"/>
                  <w:vMerge/>
                  <w:tcBorders>
                    <w:top w:val="single" w:sz="12" w:space="0" w:color="auto"/>
                    <w:left w:val="single" w:sz="12" w:space="0" w:color="auto"/>
                    <w:bottom w:val="single" w:sz="12" w:space="0" w:color="auto"/>
                    <w:right w:val="nil"/>
                  </w:tcBorders>
                  <w:vAlign w:val="center"/>
                  <w:hideMark/>
                </w:tcPr>
                <w:p w14:paraId="049B84F9" w14:textId="77777777" w:rsidR="0032753A" w:rsidRPr="0032753A" w:rsidRDefault="0032753A" w:rsidP="0032753A"/>
              </w:tc>
              <w:tc>
                <w:tcPr>
                  <w:tcW w:w="895" w:type="dxa"/>
                  <w:tcBorders>
                    <w:top w:val="nil"/>
                    <w:left w:val="nil"/>
                    <w:bottom w:val="single" w:sz="12" w:space="0" w:color="auto"/>
                    <w:right w:val="single" w:sz="12" w:space="0" w:color="auto"/>
                  </w:tcBorders>
                  <w:shd w:val="clear" w:color="auto" w:fill="EDEFDB"/>
                  <w:tcMar>
                    <w:top w:w="0" w:type="dxa"/>
                    <w:left w:w="108" w:type="dxa"/>
                    <w:bottom w:w="0" w:type="dxa"/>
                    <w:right w:w="108" w:type="dxa"/>
                  </w:tcMar>
                  <w:vAlign w:val="center"/>
                  <w:hideMark/>
                </w:tcPr>
                <w:p w14:paraId="5D49057E" w14:textId="77777777" w:rsidR="0032753A" w:rsidRPr="0032753A" w:rsidRDefault="0032753A" w:rsidP="0032753A">
                  <w:r w:rsidRPr="0032753A">
                    <w:rPr>
                      <w:i/>
                      <w:iCs/>
                    </w:rPr>
                    <w:t>8</w:t>
                  </w:r>
                </w:p>
              </w:tc>
            </w:tr>
          </w:tbl>
          <w:p w14:paraId="114488BD" w14:textId="77777777" w:rsidR="0032753A" w:rsidRPr="0032753A" w:rsidRDefault="0032753A" w:rsidP="0032753A"/>
        </w:tc>
      </w:tr>
      <w:tr w:rsidR="0032753A" w:rsidRPr="0032753A" w14:paraId="06E5D325" w14:textId="77777777">
        <w:trPr>
          <w:trHeight w:val="1074"/>
        </w:trPr>
        <w:tc>
          <w:tcPr>
            <w:tcW w:w="0" w:type="auto"/>
            <w:vMerge/>
            <w:vAlign w:val="center"/>
            <w:hideMark/>
          </w:tcPr>
          <w:p w14:paraId="31C0279C" w14:textId="77777777" w:rsidR="0032753A" w:rsidRPr="0032753A" w:rsidRDefault="0032753A" w:rsidP="0032753A"/>
        </w:tc>
        <w:tc>
          <w:tcPr>
            <w:tcW w:w="9540" w:type="dxa"/>
            <w:gridSpan w:val="2"/>
            <w:hideMark/>
          </w:tcPr>
          <w:p w14:paraId="33BC4F55" w14:textId="77777777" w:rsidR="0032753A" w:rsidRPr="0032753A" w:rsidRDefault="0032753A" w:rsidP="0032753A">
            <w:r w:rsidRPr="0032753A">
              <w:t>proposing officials and 10 percent of deciding officials used the standard of "highly likely" -- again a higher standard of proof than is required by law or regulation. Overall, approximately 95 percent of officials used a higher standard of proof than is required by law or regulation.</w:t>
            </w:r>
          </w:p>
          <w:p w14:paraId="5A3C4A8A" w14:textId="77777777" w:rsidR="0032753A" w:rsidRPr="0032753A" w:rsidRDefault="0032753A" w:rsidP="0032753A">
            <w:r w:rsidRPr="0032753A">
              <w:t>Thus, it is quite possible that a lack of understanding about the true requirements of the law is a greater barrier than the law itself. (For more on our survey of proposing and deciding officials, see</w:t>
            </w:r>
            <w:r w:rsidRPr="0032753A">
              <w:rPr>
                <w:i/>
                <w:iCs/>
                <w:u w:val="single"/>
              </w:rPr>
              <w:t> </w:t>
            </w:r>
            <w:r w:rsidRPr="0032753A">
              <w:rPr>
                <w:i/>
                <w:iCs/>
              </w:rPr>
              <w:t>Adverse Actions: The Rules and the Reality</w:t>
            </w:r>
            <w:r w:rsidRPr="0032753A">
              <w:t> available at</w:t>
            </w:r>
            <w:r w:rsidRPr="0032753A">
              <w:rPr>
                <w:u w:val="single"/>
              </w:rPr>
              <w:t> </w:t>
            </w:r>
            <w:r w:rsidRPr="0032753A">
              <w:t>www.mspb.gov/studies/noteworthyarchive.)</w:t>
            </w:r>
          </w:p>
          <w:p w14:paraId="56048818" w14:textId="77777777" w:rsidR="0032753A" w:rsidRPr="0032753A" w:rsidRDefault="0032753A" w:rsidP="0032753A">
            <w:r w:rsidRPr="0032753A">
              <w:t>Respondents to our 2016 survey of supervisors did recognize there are gaps in their knowledge. Approximately 60 percent stated that, to some or a great extent, one barrier was the degree to which they</w:t>
            </w:r>
          </w:p>
        </w:tc>
      </w:tr>
    </w:tbl>
    <w:p w14:paraId="39E1DE6D" w14:textId="77777777" w:rsidR="0032753A" w:rsidRPr="0032753A" w:rsidRDefault="0032753A" w:rsidP="0032753A">
      <w:r w:rsidRPr="0032753A">
        <w:lastRenderedPageBreak/>
        <w:t> </w:t>
      </w:r>
    </w:p>
    <w:tbl>
      <w:tblPr>
        <w:tblW w:w="10800" w:type="dxa"/>
        <w:tblCellMar>
          <w:left w:w="0" w:type="dxa"/>
          <w:right w:w="0" w:type="dxa"/>
        </w:tblCellMar>
        <w:tblLook w:val="04A0" w:firstRow="1" w:lastRow="0" w:firstColumn="1" w:lastColumn="0" w:noHBand="0" w:noVBand="1"/>
      </w:tblPr>
      <w:tblGrid>
        <w:gridCol w:w="2138"/>
        <w:gridCol w:w="8662"/>
      </w:tblGrid>
      <w:tr w:rsidR="0032753A" w:rsidRPr="0032753A" w14:paraId="1CC43452" w14:textId="77777777">
        <w:tc>
          <w:tcPr>
            <w:tcW w:w="10800" w:type="dxa"/>
            <w:gridSpan w:val="2"/>
            <w:tcBorders>
              <w:top w:val="nil"/>
              <w:left w:val="nil"/>
              <w:bottom w:val="single" w:sz="8" w:space="0" w:color="auto"/>
              <w:right w:val="nil"/>
            </w:tcBorders>
            <w:hideMark/>
          </w:tcPr>
          <w:p w14:paraId="291EC6FA" w14:textId="77777777" w:rsidR="0032753A" w:rsidRPr="0032753A" w:rsidRDefault="0032753A" w:rsidP="0032753A">
            <w:r w:rsidRPr="0032753A">
              <w:rPr>
                <w:b/>
                <w:bCs/>
              </w:rPr>
              <w:t>Page 2</w:t>
            </w:r>
          </w:p>
        </w:tc>
      </w:tr>
      <w:tr w:rsidR="0032753A" w:rsidRPr="0032753A" w14:paraId="5E711B95" w14:textId="77777777">
        <w:trPr>
          <w:trHeight w:val="1140"/>
        </w:trPr>
        <w:tc>
          <w:tcPr>
            <w:tcW w:w="2142" w:type="dxa"/>
            <w:tcBorders>
              <w:top w:val="nil"/>
              <w:left w:val="nil"/>
              <w:bottom w:val="nil"/>
              <w:right w:val="nil"/>
            </w:tcBorders>
            <w:hideMark/>
          </w:tcPr>
          <w:p w14:paraId="2E17FCEA" w14:textId="77777777" w:rsidR="0032753A" w:rsidRPr="0032753A" w:rsidRDefault="0032753A" w:rsidP="0032753A"/>
        </w:tc>
        <w:tc>
          <w:tcPr>
            <w:tcW w:w="8658" w:type="dxa"/>
            <w:vMerge w:val="restart"/>
            <w:tcBorders>
              <w:top w:val="nil"/>
              <w:left w:val="nil"/>
              <w:bottom w:val="nil"/>
              <w:right w:val="nil"/>
            </w:tcBorders>
            <w:hideMark/>
          </w:tcPr>
          <w:p w14:paraId="694E6FA7" w14:textId="77777777" w:rsidR="0032753A" w:rsidRPr="0032753A" w:rsidRDefault="0032753A" w:rsidP="0032753A">
            <w:r w:rsidRPr="0032753A">
              <w:rPr>
                <w:i/>
                <w:iCs/>
              </w:rPr>
              <w:t>Barriers Come from Within Agencies (Continued)</w:t>
            </w:r>
          </w:p>
          <w:p w14:paraId="011E40EC" w14:textId="77777777" w:rsidR="0032753A" w:rsidRPr="0032753A" w:rsidRDefault="0032753A" w:rsidP="0032753A">
            <w:r w:rsidRPr="0032753A">
              <w:t xml:space="preserve">understand the process to remove an employee. However, as shown by the standard of proof used by officials who </w:t>
            </w:r>
            <w:proofErr w:type="gramStart"/>
            <w:r w:rsidRPr="0032753A">
              <w:t>actually implemented</w:t>
            </w:r>
            <w:proofErr w:type="gramEnd"/>
            <w:r w:rsidRPr="0032753A">
              <w:t xml:space="preserve"> removal actions, officials may not realize just how much they do not know or they may be choosing to make the process more difficult than Congress intended.</w:t>
            </w:r>
          </w:p>
          <w:p w14:paraId="00AD5CC1" w14:textId="77777777" w:rsidR="0032753A" w:rsidRPr="0032753A" w:rsidRDefault="0032753A" w:rsidP="0032753A">
            <w:r w:rsidRPr="0032753A">
              <w:t xml:space="preserve">The barrier supervisors felt posed the least challenge is their own discomfort with taking a person's job away, with only 45 percent stating it would be a barrier to some or a great extent. The responses to this factor provide only part of the story about the supervisors themselves, because 88 percent of supervisors agreed with the statement, "I think that some supervisors do not manage their employees' conduct because the supervisors want to avoid conflict." In other words, supervisors do not see their own discomfort with firing people as a major factor, but they believe other supervisors are hindered by </w:t>
            </w:r>
            <w:proofErr w:type="gramStart"/>
            <w:r w:rsidRPr="0032753A">
              <w:t>a discomfort</w:t>
            </w:r>
            <w:proofErr w:type="gramEnd"/>
            <w:r w:rsidRPr="0032753A">
              <w:t xml:space="preserve"> with conflict.</w:t>
            </w:r>
          </w:p>
          <w:p w14:paraId="15CC0260" w14:textId="77777777" w:rsidR="0032753A" w:rsidRPr="0032753A" w:rsidRDefault="0032753A" w:rsidP="0032753A">
            <w:r w:rsidRPr="0032753A">
              <w:t xml:space="preserve">Overall, the perceptions reported by supervisors indicate that there is not just one barrier that poses a challenge to removing employees. </w:t>
            </w:r>
            <w:proofErr w:type="gramStart"/>
            <w:r w:rsidRPr="0032753A">
              <w:t>But,</w:t>
            </w:r>
            <w:proofErr w:type="gramEnd"/>
            <w:r w:rsidRPr="0032753A">
              <w:t xml:space="preserve"> it also shows that many of the strongest barriers that potential proposing and </w:t>
            </w:r>
            <w:proofErr w:type="gramStart"/>
            <w:r w:rsidRPr="0032753A">
              <w:t>deciding</w:t>
            </w:r>
            <w:proofErr w:type="gramEnd"/>
            <w:r w:rsidRPr="0032753A">
              <w:t xml:space="preserve"> officials face come from within their own agencies. The good news for agencies is that if agencies are the source of the problem, then they can be the source of the solution.</w:t>
            </w:r>
          </w:p>
          <w:p w14:paraId="4E83ECEF" w14:textId="77777777" w:rsidR="0032753A" w:rsidRPr="0032753A" w:rsidRDefault="0032753A" w:rsidP="0032753A">
            <w:r w:rsidRPr="0032753A">
              <w:rPr>
                <w:b/>
                <w:bCs/>
              </w:rPr>
              <w:t>To what extent would the following pose a challenge in your attempts to remove an employee for serious misconduct?</w:t>
            </w:r>
          </w:p>
          <w:tbl>
            <w:tblPr>
              <w:tblW w:w="8640" w:type="dxa"/>
              <w:tblInd w:w="2" w:type="dxa"/>
              <w:tblCellMar>
                <w:left w:w="0" w:type="dxa"/>
                <w:right w:w="0" w:type="dxa"/>
              </w:tblCellMar>
              <w:tblLook w:val="04A0" w:firstRow="1" w:lastRow="0" w:firstColumn="1" w:lastColumn="0" w:noHBand="0" w:noVBand="1"/>
            </w:tblPr>
            <w:tblGrid>
              <w:gridCol w:w="973"/>
              <w:gridCol w:w="1468"/>
              <w:gridCol w:w="1063"/>
              <w:gridCol w:w="5136"/>
            </w:tblGrid>
            <w:tr w:rsidR="0032753A" w:rsidRPr="0032753A" w14:paraId="04BA86F5" w14:textId="77777777">
              <w:trPr>
                <w:trHeight w:val="1056"/>
              </w:trPr>
              <w:tc>
                <w:tcPr>
                  <w:tcW w:w="878" w:type="dxa"/>
                  <w:tcBorders>
                    <w:top w:val="nil"/>
                    <w:left w:val="single" w:sz="8" w:space="0" w:color="auto"/>
                    <w:bottom w:val="nil"/>
                    <w:right w:val="single" w:sz="8" w:space="0" w:color="FFFFFF"/>
                  </w:tcBorders>
                  <w:shd w:val="clear" w:color="auto" w:fill="1B256B"/>
                  <w:tcMar>
                    <w:top w:w="0" w:type="dxa"/>
                    <w:left w:w="86" w:type="dxa"/>
                    <w:bottom w:w="0" w:type="dxa"/>
                    <w:right w:w="86" w:type="dxa"/>
                  </w:tcMar>
                  <w:vAlign w:val="center"/>
                  <w:hideMark/>
                </w:tcPr>
                <w:p w14:paraId="36256607" w14:textId="77777777" w:rsidR="0032753A" w:rsidRPr="0032753A" w:rsidRDefault="0032753A" w:rsidP="0032753A">
                  <w:r w:rsidRPr="0032753A">
                    <w:rPr>
                      <w:b/>
                      <w:bCs/>
                    </w:rPr>
                    <w:t>Rank</w:t>
                  </w:r>
                </w:p>
              </w:tc>
              <w:tc>
                <w:tcPr>
                  <w:tcW w:w="1325" w:type="dxa"/>
                  <w:tcBorders>
                    <w:top w:val="nil"/>
                    <w:left w:val="nil"/>
                    <w:bottom w:val="nil"/>
                    <w:right w:val="single" w:sz="8" w:space="0" w:color="FFFFFF"/>
                  </w:tcBorders>
                  <w:shd w:val="clear" w:color="auto" w:fill="1B256B"/>
                  <w:tcMar>
                    <w:top w:w="0" w:type="dxa"/>
                    <w:left w:w="86" w:type="dxa"/>
                    <w:bottom w:w="0" w:type="dxa"/>
                    <w:right w:w="86" w:type="dxa"/>
                  </w:tcMar>
                  <w:vAlign w:val="center"/>
                  <w:hideMark/>
                </w:tcPr>
                <w:p w14:paraId="53C7EA91" w14:textId="77777777" w:rsidR="0032753A" w:rsidRPr="0032753A" w:rsidRDefault="0032753A" w:rsidP="0032753A">
                  <w:r w:rsidRPr="0032753A">
                    <w:rPr>
                      <w:b/>
                      <w:bCs/>
                    </w:rPr>
                    <w:t>Some or</w:t>
                  </w:r>
                  <w:r w:rsidRPr="0032753A">
                    <w:rPr>
                      <w:b/>
                      <w:bCs/>
                    </w:rPr>
                    <w:br/>
                    <w:t>Great</w:t>
                  </w:r>
                  <w:r w:rsidRPr="0032753A">
                    <w:rPr>
                      <w:b/>
                      <w:bCs/>
                    </w:rPr>
                    <w:br/>
                    <w:t>Extent</w:t>
                  </w:r>
                </w:p>
              </w:tc>
              <w:tc>
                <w:tcPr>
                  <w:tcW w:w="960" w:type="dxa"/>
                  <w:tcBorders>
                    <w:top w:val="nil"/>
                    <w:left w:val="nil"/>
                    <w:bottom w:val="nil"/>
                    <w:right w:val="single" w:sz="8" w:space="0" w:color="FFFFFF"/>
                  </w:tcBorders>
                  <w:shd w:val="clear" w:color="auto" w:fill="1B256B"/>
                  <w:tcMar>
                    <w:top w:w="0" w:type="dxa"/>
                    <w:left w:w="86" w:type="dxa"/>
                    <w:bottom w:w="0" w:type="dxa"/>
                    <w:right w:w="86" w:type="dxa"/>
                  </w:tcMar>
                  <w:vAlign w:val="center"/>
                  <w:hideMark/>
                </w:tcPr>
                <w:p w14:paraId="377E9637" w14:textId="77777777" w:rsidR="0032753A" w:rsidRPr="0032753A" w:rsidRDefault="0032753A" w:rsidP="0032753A">
                  <w:r w:rsidRPr="0032753A">
                    <w:rPr>
                      <w:b/>
                      <w:bCs/>
                    </w:rPr>
                    <w:t>Score</w:t>
                  </w:r>
                </w:p>
              </w:tc>
              <w:tc>
                <w:tcPr>
                  <w:tcW w:w="4637" w:type="dxa"/>
                  <w:tcBorders>
                    <w:top w:val="nil"/>
                    <w:left w:val="nil"/>
                    <w:bottom w:val="nil"/>
                    <w:right w:val="single" w:sz="8" w:space="0" w:color="auto"/>
                  </w:tcBorders>
                  <w:shd w:val="clear" w:color="auto" w:fill="1B256B"/>
                  <w:tcMar>
                    <w:top w:w="0" w:type="dxa"/>
                    <w:left w:w="86" w:type="dxa"/>
                    <w:bottom w:w="0" w:type="dxa"/>
                    <w:right w:w="86" w:type="dxa"/>
                  </w:tcMar>
                  <w:vAlign w:val="center"/>
                  <w:hideMark/>
                </w:tcPr>
                <w:p w14:paraId="0E559825" w14:textId="77777777" w:rsidR="0032753A" w:rsidRPr="0032753A" w:rsidRDefault="0032753A" w:rsidP="0032753A">
                  <w:r w:rsidRPr="0032753A">
                    <w:rPr>
                      <w:b/>
                      <w:bCs/>
                    </w:rPr>
                    <w:t>Issue</w:t>
                  </w:r>
                </w:p>
              </w:tc>
            </w:tr>
            <w:tr w:rsidR="0032753A" w:rsidRPr="0032753A" w14:paraId="34F906D7" w14:textId="77777777">
              <w:trPr>
                <w:trHeight w:val="864"/>
              </w:trPr>
              <w:tc>
                <w:tcPr>
                  <w:tcW w:w="878"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02D80B5F" w14:textId="77777777" w:rsidR="0032753A" w:rsidRPr="0032753A" w:rsidRDefault="0032753A" w:rsidP="0032753A">
                  <w:r w:rsidRPr="0032753A">
                    <w:t>1</w:t>
                  </w:r>
                </w:p>
              </w:tc>
              <w:tc>
                <w:tcPr>
                  <w:tcW w:w="1325"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3538EEFD" w14:textId="77777777" w:rsidR="0032753A" w:rsidRPr="0032753A" w:rsidRDefault="0032753A" w:rsidP="0032753A">
                  <w:r w:rsidRPr="0032753A">
                    <w:t>80.0%</w:t>
                  </w:r>
                </w:p>
              </w:tc>
              <w:tc>
                <w:tcPr>
                  <w:tcW w:w="960"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4353195" w14:textId="77777777" w:rsidR="0032753A" w:rsidRPr="0032753A" w:rsidRDefault="0032753A" w:rsidP="0032753A">
                  <w:r w:rsidRPr="0032753A">
                    <w:t>2.21</w:t>
                  </w:r>
                </w:p>
              </w:tc>
              <w:tc>
                <w:tcPr>
                  <w:tcW w:w="4637" w:type="dxa"/>
                  <w:tcBorders>
                    <w:top w:val="nil"/>
                    <w:left w:val="nil"/>
                    <w:bottom w:val="single" w:sz="8" w:space="0" w:color="auto"/>
                    <w:right w:val="single" w:sz="8" w:space="0" w:color="auto"/>
                  </w:tcBorders>
                  <w:tcMar>
                    <w:top w:w="0" w:type="dxa"/>
                    <w:left w:w="86" w:type="dxa"/>
                    <w:bottom w:w="0" w:type="dxa"/>
                    <w:right w:w="86" w:type="dxa"/>
                  </w:tcMar>
                  <w:hideMark/>
                </w:tcPr>
                <w:p w14:paraId="67BC1185" w14:textId="77777777" w:rsidR="0032753A" w:rsidRPr="0032753A" w:rsidRDefault="0032753A" w:rsidP="0032753A">
                  <w:r w:rsidRPr="0032753A">
                    <w:t>My agency's culture regarding removing people for misconduct.</w:t>
                  </w:r>
                </w:p>
              </w:tc>
            </w:tr>
            <w:tr w:rsidR="0032753A" w:rsidRPr="0032753A" w14:paraId="4355F8F5" w14:textId="77777777">
              <w:trPr>
                <w:trHeight w:val="821"/>
              </w:trPr>
              <w:tc>
                <w:tcPr>
                  <w:tcW w:w="878"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508832AE" w14:textId="77777777" w:rsidR="0032753A" w:rsidRPr="0032753A" w:rsidRDefault="0032753A" w:rsidP="0032753A">
                  <w:r w:rsidRPr="0032753A">
                    <w:t>2</w:t>
                  </w:r>
                </w:p>
              </w:tc>
              <w:tc>
                <w:tcPr>
                  <w:tcW w:w="1325"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140D2F7B" w14:textId="77777777" w:rsidR="0032753A" w:rsidRPr="0032753A" w:rsidRDefault="0032753A" w:rsidP="0032753A">
                  <w:r w:rsidRPr="0032753A">
                    <w:t>77.3%</w:t>
                  </w:r>
                </w:p>
              </w:tc>
              <w:tc>
                <w:tcPr>
                  <w:tcW w:w="960"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58E3353C" w14:textId="77777777" w:rsidR="0032753A" w:rsidRPr="0032753A" w:rsidRDefault="0032753A" w:rsidP="0032753A">
                  <w:r w:rsidRPr="0032753A">
                    <w:t>2.16</w:t>
                  </w:r>
                </w:p>
              </w:tc>
              <w:tc>
                <w:tcPr>
                  <w:tcW w:w="4637" w:type="dxa"/>
                  <w:tcBorders>
                    <w:top w:val="nil"/>
                    <w:left w:val="nil"/>
                    <w:bottom w:val="single" w:sz="8" w:space="0" w:color="auto"/>
                    <w:right w:val="single" w:sz="8" w:space="0" w:color="auto"/>
                  </w:tcBorders>
                  <w:tcMar>
                    <w:top w:w="0" w:type="dxa"/>
                    <w:left w:w="86" w:type="dxa"/>
                    <w:bottom w:w="0" w:type="dxa"/>
                    <w:right w:w="86" w:type="dxa"/>
                  </w:tcMar>
                  <w:hideMark/>
                </w:tcPr>
                <w:p w14:paraId="1F7E1770" w14:textId="77777777" w:rsidR="0032753A" w:rsidRPr="0032753A" w:rsidRDefault="0032753A" w:rsidP="0032753A">
                  <w:r w:rsidRPr="0032753A">
                    <w:t>The degree of support given by managers and leaders above me.</w:t>
                  </w:r>
                </w:p>
              </w:tc>
            </w:tr>
            <w:tr w:rsidR="0032753A" w:rsidRPr="0032753A" w14:paraId="328ADDB2" w14:textId="77777777">
              <w:trPr>
                <w:trHeight w:val="782"/>
              </w:trPr>
              <w:tc>
                <w:tcPr>
                  <w:tcW w:w="878"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543C9D9A" w14:textId="77777777" w:rsidR="0032753A" w:rsidRPr="0032753A" w:rsidRDefault="0032753A" w:rsidP="0032753A">
                  <w:r w:rsidRPr="0032753A">
                    <w:lastRenderedPageBreak/>
                    <w:t>3</w:t>
                  </w:r>
                </w:p>
              </w:tc>
              <w:tc>
                <w:tcPr>
                  <w:tcW w:w="1325"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34770B8A" w14:textId="77777777" w:rsidR="0032753A" w:rsidRPr="0032753A" w:rsidRDefault="0032753A" w:rsidP="0032753A">
                  <w:r w:rsidRPr="0032753A">
                    <w:t>75.6%</w:t>
                  </w:r>
                </w:p>
              </w:tc>
              <w:tc>
                <w:tcPr>
                  <w:tcW w:w="960"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56028ADE" w14:textId="77777777" w:rsidR="0032753A" w:rsidRPr="0032753A" w:rsidRDefault="0032753A" w:rsidP="0032753A">
                  <w:r w:rsidRPr="0032753A">
                    <w:t>2.08</w:t>
                  </w:r>
                </w:p>
              </w:tc>
              <w:tc>
                <w:tcPr>
                  <w:tcW w:w="4637" w:type="dxa"/>
                  <w:tcBorders>
                    <w:top w:val="nil"/>
                    <w:left w:val="nil"/>
                    <w:bottom w:val="single" w:sz="8" w:space="0" w:color="auto"/>
                    <w:right w:val="single" w:sz="8" w:space="0" w:color="auto"/>
                  </w:tcBorders>
                  <w:tcMar>
                    <w:top w:w="0" w:type="dxa"/>
                    <w:left w:w="86" w:type="dxa"/>
                    <w:bottom w:w="0" w:type="dxa"/>
                    <w:right w:w="86" w:type="dxa"/>
                  </w:tcMar>
                  <w:hideMark/>
                </w:tcPr>
                <w:p w14:paraId="3A964968" w14:textId="77777777" w:rsidR="0032753A" w:rsidRPr="0032753A" w:rsidRDefault="0032753A" w:rsidP="0032753A">
                  <w:r w:rsidRPr="0032753A">
                    <w:t>The quality of service provided by my human resources office.</w:t>
                  </w:r>
                </w:p>
              </w:tc>
            </w:tr>
            <w:tr w:rsidR="0032753A" w:rsidRPr="0032753A" w14:paraId="4C7B36D5" w14:textId="77777777">
              <w:trPr>
                <w:trHeight w:val="826"/>
              </w:trPr>
              <w:tc>
                <w:tcPr>
                  <w:tcW w:w="878"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1467B103" w14:textId="77777777" w:rsidR="0032753A" w:rsidRPr="0032753A" w:rsidRDefault="0032753A" w:rsidP="0032753A">
                  <w:r w:rsidRPr="0032753A">
                    <w:t>4</w:t>
                  </w:r>
                </w:p>
              </w:tc>
              <w:tc>
                <w:tcPr>
                  <w:tcW w:w="1325"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8FE6E2B" w14:textId="77777777" w:rsidR="0032753A" w:rsidRPr="0032753A" w:rsidRDefault="0032753A" w:rsidP="0032753A">
                  <w:r w:rsidRPr="0032753A">
                    <w:t>74.3%</w:t>
                  </w:r>
                </w:p>
              </w:tc>
              <w:tc>
                <w:tcPr>
                  <w:tcW w:w="960"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03D55CAA" w14:textId="77777777" w:rsidR="0032753A" w:rsidRPr="0032753A" w:rsidRDefault="0032753A" w:rsidP="0032753A">
                  <w:r w:rsidRPr="0032753A">
                    <w:t>2.01</w:t>
                  </w:r>
                </w:p>
              </w:tc>
              <w:tc>
                <w:tcPr>
                  <w:tcW w:w="4637"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B508E98" w14:textId="77777777" w:rsidR="0032753A" w:rsidRPr="0032753A" w:rsidRDefault="0032753A" w:rsidP="0032753A">
                  <w:r w:rsidRPr="0032753A">
                    <w:t>The level of proof required by law.</w:t>
                  </w:r>
                </w:p>
              </w:tc>
            </w:tr>
            <w:tr w:rsidR="0032753A" w:rsidRPr="0032753A" w14:paraId="09DF090C" w14:textId="77777777">
              <w:trPr>
                <w:trHeight w:val="811"/>
              </w:trPr>
              <w:tc>
                <w:tcPr>
                  <w:tcW w:w="878"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2DF36C83" w14:textId="77777777" w:rsidR="0032753A" w:rsidRPr="0032753A" w:rsidRDefault="0032753A" w:rsidP="0032753A">
                  <w:r w:rsidRPr="0032753A">
                    <w:t>5</w:t>
                  </w:r>
                </w:p>
              </w:tc>
              <w:tc>
                <w:tcPr>
                  <w:tcW w:w="1325"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E969CFA" w14:textId="77777777" w:rsidR="0032753A" w:rsidRPr="0032753A" w:rsidRDefault="0032753A" w:rsidP="0032753A">
                  <w:r w:rsidRPr="0032753A">
                    <w:t>64.2%</w:t>
                  </w:r>
                </w:p>
              </w:tc>
              <w:tc>
                <w:tcPr>
                  <w:tcW w:w="960"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3111649" w14:textId="77777777" w:rsidR="0032753A" w:rsidRPr="0032753A" w:rsidRDefault="0032753A" w:rsidP="0032753A">
                  <w:r w:rsidRPr="0032753A">
                    <w:t>1.75</w:t>
                  </w:r>
                </w:p>
              </w:tc>
              <w:tc>
                <w:tcPr>
                  <w:tcW w:w="4637"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190C4E9" w14:textId="77777777" w:rsidR="0032753A" w:rsidRPr="0032753A" w:rsidRDefault="0032753A" w:rsidP="0032753A">
                  <w:r w:rsidRPr="0032753A">
                    <w:t>How well I understand the process to accomplish this.</w:t>
                  </w:r>
                </w:p>
              </w:tc>
            </w:tr>
            <w:tr w:rsidR="0032753A" w:rsidRPr="0032753A" w14:paraId="1FD2D221" w14:textId="77777777">
              <w:trPr>
                <w:trHeight w:val="826"/>
              </w:trPr>
              <w:tc>
                <w:tcPr>
                  <w:tcW w:w="878"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C6AC223" w14:textId="77777777" w:rsidR="0032753A" w:rsidRPr="0032753A" w:rsidRDefault="0032753A" w:rsidP="0032753A">
                  <w:r w:rsidRPr="0032753A">
                    <w:t>6</w:t>
                  </w:r>
                </w:p>
              </w:tc>
              <w:tc>
                <w:tcPr>
                  <w:tcW w:w="1325"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36A69C12" w14:textId="77777777" w:rsidR="0032753A" w:rsidRPr="0032753A" w:rsidRDefault="0032753A" w:rsidP="0032753A">
                  <w:r w:rsidRPr="0032753A">
                    <w:t>45.3%</w:t>
                  </w:r>
                </w:p>
              </w:tc>
              <w:tc>
                <w:tcPr>
                  <w:tcW w:w="960"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30BE32D6" w14:textId="77777777" w:rsidR="0032753A" w:rsidRPr="0032753A" w:rsidRDefault="0032753A" w:rsidP="0032753A">
                  <w:r w:rsidRPr="0032753A">
                    <w:t>1.33</w:t>
                  </w:r>
                </w:p>
              </w:tc>
              <w:tc>
                <w:tcPr>
                  <w:tcW w:w="4637" w:type="dxa"/>
                  <w:tcBorders>
                    <w:top w:val="nil"/>
                    <w:left w:val="nil"/>
                    <w:bottom w:val="single" w:sz="8" w:space="0" w:color="auto"/>
                    <w:right w:val="single" w:sz="8" w:space="0" w:color="auto"/>
                  </w:tcBorders>
                  <w:tcMar>
                    <w:top w:w="0" w:type="dxa"/>
                    <w:left w:w="86" w:type="dxa"/>
                    <w:bottom w:w="0" w:type="dxa"/>
                    <w:right w:w="86" w:type="dxa"/>
                  </w:tcMar>
                  <w:hideMark/>
                </w:tcPr>
                <w:p w14:paraId="0BB0FC7C" w14:textId="77777777" w:rsidR="0032753A" w:rsidRPr="0032753A" w:rsidRDefault="0032753A" w:rsidP="0032753A">
                  <w:r w:rsidRPr="0032753A">
                    <w:t>The degree to which I am comfortable taking a person's job away from him/her.</w:t>
                  </w:r>
                </w:p>
              </w:tc>
            </w:tr>
          </w:tbl>
          <w:p w14:paraId="75D3EE7D" w14:textId="77777777" w:rsidR="0032753A" w:rsidRPr="0032753A" w:rsidRDefault="0032753A" w:rsidP="0032753A"/>
        </w:tc>
      </w:tr>
      <w:tr w:rsidR="0032753A" w:rsidRPr="0032753A" w14:paraId="022F29F3" w14:textId="77777777">
        <w:trPr>
          <w:trHeight w:val="1140"/>
        </w:trPr>
        <w:tc>
          <w:tcPr>
            <w:tcW w:w="2142" w:type="dxa"/>
            <w:hideMark/>
          </w:tcPr>
          <w:p w14:paraId="343C0BCE" w14:textId="77777777" w:rsidR="0032753A" w:rsidRPr="0032753A" w:rsidRDefault="0032753A" w:rsidP="0032753A">
            <w:r w:rsidRPr="0032753A">
              <w:t> </w:t>
            </w:r>
          </w:p>
        </w:tc>
        <w:tc>
          <w:tcPr>
            <w:tcW w:w="0" w:type="auto"/>
            <w:vMerge/>
            <w:tcBorders>
              <w:top w:val="nil"/>
              <w:left w:val="nil"/>
              <w:bottom w:val="nil"/>
              <w:right w:val="nil"/>
            </w:tcBorders>
            <w:vAlign w:val="center"/>
            <w:hideMark/>
          </w:tcPr>
          <w:p w14:paraId="7E9DAE28" w14:textId="77777777" w:rsidR="0032753A" w:rsidRPr="0032753A" w:rsidRDefault="0032753A" w:rsidP="0032753A"/>
        </w:tc>
      </w:tr>
      <w:tr w:rsidR="0032753A" w:rsidRPr="0032753A" w14:paraId="1C9986F8" w14:textId="77777777">
        <w:trPr>
          <w:trHeight w:val="1140"/>
        </w:trPr>
        <w:tc>
          <w:tcPr>
            <w:tcW w:w="2142" w:type="dxa"/>
            <w:hideMark/>
          </w:tcPr>
          <w:p w14:paraId="6668F4AA" w14:textId="77777777" w:rsidR="0032753A" w:rsidRPr="0032753A" w:rsidRDefault="0032753A" w:rsidP="0032753A">
            <w:r w:rsidRPr="0032753A">
              <w:t>IF AGENCIES ARE THE SOURCE OF THE PROBLEM, THEN THEY CAN BE THE SOURCE OF THE SOLUTION</w:t>
            </w:r>
          </w:p>
        </w:tc>
        <w:tc>
          <w:tcPr>
            <w:tcW w:w="0" w:type="auto"/>
            <w:vMerge/>
            <w:tcBorders>
              <w:top w:val="nil"/>
              <w:left w:val="nil"/>
              <w:bottom w:val="nil"/>
              <w:right w:val="nil"/>
            </w:tcBorders>
            <w:vAlign w:val="center"/>
            <w:hideMark/>
          </w:tcPr>
          <w:p w14:paraId="637F1019" w14:textId="77777777" w:rsidR="0032753A" w:rsidRPr="0032753A" w:rsidRDefault="0032753A" w:rsidP="0032753A"/>
        </w:tc>
      </w:tr>
      <w:tr w:rsidR="0032753A" w:rsidRPr="0032753A" w14:paraId="74324984" w14:textId="77777777">
        <w:trPr>
          <w:trHeight w:val="1140"/>
        </w:trPr>
        <w:tc>
          <w:tcPr>
            <w:tcW w:w="2142" w:type="dxa"/>
            <w:hideMark/>
          </w:tcPr>
          <w:p w14:paraId="48DBA38C" w14:textId="77777777" w:rsidR="0032753A" w:rsidRPr="0032753A" w:rsidRDefault="0032753A" w:rsidP="0032753A">
            <w:r w:rsidRPr="0032753A">
              <w:t> </w:t>
            </w:r>
          </w:p>
        </w:tc>
        <w:tc>
          <w:tcPr>
            <w:tcW w:w="0" w:type="auto"/>
            <w:vMerge/>
            <w:tcBorders>
              <w:top w:val="nil"/>
              <w:left w:val="nil"/>
              <w:bottom w:val="nil"/>
              <w:right w:val="nil"/>
            </w:tcBorders>
            <w:vAlign w:val="center"/>
            <w:hideMark/>
          </w:tcPr>
          <w:p w14:paraId="2D1E0854" w14:textId="77777777" w:rsidR="0032753A" w:rsidRPr="0032753A" w:rsidRDefault="0032753A" w:rsidP="0032753A"/>
        </w:tc>
      </w:tr>
      <w:tr w:rsidR="0032753A" w:rsidRPr="0032753A" w14:paraId="7A2B053A" w14:textId="77777777">
        <w:trPr>
          <w:trHeight w:val="1140"/>
        </w:trPr>
        <w:tc>
          <w:tcPr>
            <w:tcW w:w="2142" w:type="dxa"/>
            <w:hideMark/>
          </w:tcPr>
          <w:p w14:paraId="483B4656" w14:textId="77777777" w:rsidR="0032753A" w:rsidRPr="0032753A" w:rsidRDefault="0032753A" w:rsidP="0032753A">
            <w:r w:rsidRPr="0032753A">
              <w:t> </w:t>
            </w:r>
          </w:p>
        </w:tc>
        <w:tc>
          <w:tcPr>
            <w:tcW w:w="0" w:type="auto"/>
            <w:vMerge/>
            <w:tcBorders>
              <w:top w:val="nil"/>
              <w:left w:val="nil"/>
              <w:bottom w:val="nil"/>
              <w:right w:val="nil"/>
            </w:tcBorders>
            <w:vAlign w:val="center"/>
            <w:hideMark/>
          </w:tcPr>
          <w:p w14:paraId="250634F9" w14:textId="77777777" w:rsidR="0032753A" w:rsidRPr="0032753A" w:rsidRDefault="0032753A" w:rsidP="0032753A"/>
        </w:tc>
      </w:tr>
      <w:tr w:rsidR="0032753A" w:rsidRPr="0032753A" w14:paraId="25C4DA6C" w14:textId="77777777">
        <w:trPr>
          <w:trHeight w:val="1140"/>
        </w:trPr>
        <w:tc>
          <w:tcPr>
            <w:tcW w:w="2142" w:type="dxa"/>
            <w:hideMark/>
          </w:tcPr>
          <w:p w14:paraId="5F747AEE" w14:textId="77777777" w:rsidR="0032753A" w:rsidRPr="0032753A" w:rsidRDefault="0032753A" w:rsidP="0032753A">
            <w:r w:rsidRPr="0032753A">
              <w:t> </w:t>
            </w:r>
          </w:p>
        </w:tc>
        <w:tc>
          <w:tcPr>
            <w:tcW w:w="0" w:type="auto"/>
            <w:vMerge/>
            <w:tcBorders>
              <w:top w:val="nil"/>
              <w:left w:val="nil"/>
              <w:bottom w:val="nil"/>
              <w:right w:val="nil"/>
            </w:tcBorders>
            <w:vAlign w:val="center"/>
            <w:hideMark/>
          </w:tcPr>
          <w:p w14:paraId="129CD5DA" w14:textId="77777777" w:rsidR="0032753A" w:rsidRPr="0032753A" w:rsidRDefault="0032753A" w:rsidP="0032753A"/>
        </w:tc>
      </w:tr>
      <w:tr w:rsidR="0032753A" w:rsidRPr="0032753A" w14:paraId="6CF33258" w14:textId="77777777">
        <w:trPr>
          <w:trHeight w:val="1140"/>
        </w:trPr>
        <w:tc>
          <w:tcPr>
            <w:tcW w:w="2142" w:type="dxa"/>
            <w:hideMark/>
          </w:tcPr>
          <w:p w14:paraId="0BFC2CFE" w14:textId="77777777" w:rsidR="0032753A" w:rsidRPr="0032753A" w:rsidRDefault="0032753A" w:rsidP="0032753A">
            <w:r w:rsidRPr="0032753A">
              <w:t> </w:t>
            </w:r>
          </w:p>
        </w:tc>
        <w:tc>
          <w:tcPr>
            <w:tcW w:w="0" w:type="auto"/>
            <w:vMerge/>
            <w:tcBorders>
              <w:top w:val="nil"/>
              <w:left w:val="nil"/>
              <w:bottom w:val="nil"/>
              <w:right w:val="nil"/>
            </w:tcBorders>
            <w:vAlign w:val="center"/>
            <w:hideMark/>
          </w:tcPr>
          <w:p w14:paraId="6456B1E3" w14:textId="77777777" w:rsidR="0032753A" w:rsidRPr="0032753A" w:rsidRDefault="0032753A" w:rsidP="0032753A"/>
        </w:tc>
      </w:tr>
      <w:tr w:rsidR="0032753A" w:rsidRPr="0032753A" w14:paraId="00117730" w14:textId="77777777">
        <w:trPr>
          <w:trHeight w:val="1140"/>
        </w:trPr>
        <w:tc>
          <w:tcPr>
            <w:tcW w:w="2142" w:type="dxa"/>
            <w:hideMark/>
          </w:tcPr>
          <w:p w14:paraId="48DF54DA" w14:textId="77777777" w:rsidR="0032753A" w:rsidRPr="0032753A" w:rsidRDefault="0032753A" w:rsidP="0032753A">
            <w:r w:rsidRPr="0032753A">
              <w:t> </w:t>
            </w:r>
          </w:p>
        </w:tc>
        <w:tc>
          <w:tcPr>
            <w:tcW w:w="0" w:type="auto"/>
            <w:vMerge/>
            <w:tcBorders>
              <w:top w:val="nil"/>
              <w:left w:val="nil"/>
              <w:bottom w:val="nil"/>
              <w:right w:val="nil"/>
            </w:tcBorders>
            <w:vAlign w:val="center"/>
            <w:hideMark/>
          </w:tcPr>
          <w:p w14:paraId="3AC704D7" w14:textId="77777777" w:rsidR="0032753A" w:rsidRPr="0032753A" w:rsidRDefault="0032753A" w:rsidP="0032753A"/>
        </w:tc>
      </w:tr>
      <w:tr w:rsidR="0032753A" w:rsidRPr="0032753A" w14:paraId="3BE63F05" w14:textId="77777777">
        <w:trPr>
          <w:trHeight w:val="1140"/>
        </w:trPr>
        <w:tc>
          <w:tcPr>
            <w:tcW w:w="2142" w:type="dxa"/>
            <w:hideMark/>
          </w:tcPr>
          <w:p w14:paraId="39162010" w14:textId="77777777" w:rsidR="0032753A" w:rsidRPr="0032753A" w:rsidRDefault="0032753A" w:rsidP="0032753A">
            <w:r w:rsidRPr="0032753A">
              <w:t> </w:t>
            </w:r>
          </w:p>
        </w:tc>
        <w:tc>
          <w:tcPr>
            <w:tcW w:w="0" w:type="auto"/>
            <w:vMerge/>
            <w:tcBorders>
              <w:top w:val="nil"/>
              <w:left w:val="nil"/>
              <w:bottom w:val="nil"/>
              <w:right w:val="nil"/>
            </w:tcBorders>
            <w:vAlign w:val="center"/>
            <w:hideMark/>
          </w:tcPr>
          <w:p w14:paraId="20D8E56D" w14:textId="77777777" w:rsidR="0032753A" w:rsidRPr="0032753A" w:rsidRDefault="0032753A" w:rsidP="0032753A"/>
        </w:tc>
      </w:tr>
      <w:tr w:rsidR="0032753A" w:rsidRPr="0032753A" w14:paraId="7A60E35A" w14:textId="77777777">
        <w:trPr>
          <w:trHeight w:val="1140"/>
        </w:trPr>
        <w:tc>
          <w:tcPr>
            <w:tcW w:w="2142" w:type="dxa"/>
            <w:hideMark/>
          </w:tcPr>
          <w:p w14:paraId="0B0C740B" w14:textId="77777777" w:rsidR="0032753A" w:rsidRPr="0032753A" w:rsidRDefault="0032753A" w:rsidP="0032753A">
            <w:r w:rsidRPr="0032753A">
              <w:lastRenderedPageBreak/>
              <w:t> </w:t>
            </w:r>
          </w:p>
        </w:tc>
        <w:tc>
          <w:tcPr>
            <w:tcW w:w="0" w:type="auto"/>
            <w:vMerge/>
            <w:tcBorders>
              <w:top w:val="nil"/>
              <w:left w:val="nil"/>
              <w:bottom w:val="nil"/>
              <w:right w:val="nil"/>
            </w:tcBorders>
            <w:vAlign w:val="center"/>
            <w:hideMark/>
          </w:tcPr>
          <w:p w14:paraId="77CC7993" w14:textId="77777777" w:rsidR="0032753A" w:rsidRPr="0032753A" w:rsidRDefault="0032753A" w:rsidP="0032753A"/>
        </w:tc>
      </w:tr>
    </w:tbl>
    <w:p w14:paraId="71FEE3B6" w14:textId="77777777" w:rsidR="0032753A" w:rsidRPr="0032753A" w:rsidRDefault="0032753A" w:rsidP="0032753A">
      <w:r w:rsidRPr="0032753A">
        <w:t> </w:t>
      </w:r>
    </w:p>
    <w:tbl>
      <w:tblPr>
        <w:tblW w:w="10800" w:type="dxa"/>
        <w:tblCellMar>
          <w:left w:w="0" w:type="dxa"/>
          <w:right w:w="0" w:type="dxa"/>
        </w:tblCellMar>
        <w:tblLook w:val="04A0" w:firstRow="1" w:lastRow="0" w:firstColumn="1" w:lastColumn="0" w:noHBand="0" w:noVBand="1"/>
      </w:tblPr>
      <w:tblGrid>
        <w:gridCol w:w="8640"/>
        <w:gridCol w:w="2160"/>
      </w:tblGrid>
      <w:tr w:rsidR="0032753A" w:rsidRPr="0032753A" w14:paraId="7C466205" w14:textId="77777777">
        <w:tc>
          <w:tcPr>
            <w:tcW w:w="10800" w:type="dxa"/>
            <w:gridSpan w:val="2"/>
            <w:tcBorders>
              <w:top w:val="nil"/>
              <w:left w:val="nil"/>
              <w:bottom w:val="single" w:sz="8" w:space="0" w:color="auto"/>
              <w:right w:val="nil"/>
            </w:tcBorders>
            <w:hideMark/>
          </w:tcPr>
          <w:p w14:paraId="5A72AC3C" w14:textId="77777777" w:rsidR="0032753A" w:rsidRPr="0032753A" w:rsidRDefault="0032753A" w:rsidP="0032753A">
            <w:r w:rsidRPr="0032753A">
              <w:rPr>
                <w:b/>
                <w:bCs/>
              </w:rPr>
              <w:t>Page 3</w:t>
            </w:r>
          </w:p>
        </w:tc>
      </w:tr>
      <w:tr w:rsidR="0032753A" w:rsidRPr="0032753A" w14:paraId="08928DD4" w14:textId="77777777">
        <w:trPr>
          <w:trHeight w:val="1266"/>
        </w:trPr>
        <w:tc>
          <w:tcPr>
            <w:tcW w:w="8640" w:type="dxa"/>
            <w:vMerge w:val="restart"/>
            <w:tcBorders>
              <w:top w:val="nil"/>
              <w:left w:val="nil"/>
              <w:bottom w:val="nil"/>
              <w:right w:val="nil"/>
            </w:tcBorders>
            <w:hideMark/>
          </w:tcPr>
          <w:p w14:paraId="332B4D0F" w14:textId="77777777" w:rsidR="0032753A" w:rsidRPr="0032753A" w:rsidRDefault="0032753A" w:rsidP="0032753A">
            <w:r w:rsidRPr="0032753A">
              <w:rPr>
                <w:i/>
                <w:iCs/>
              </w:rPr>
              <w:t>Supervisors Want the Process of Taking Adverse Actions to Be</w:t>
            </w:r>
            <w:r w:rsidRPr="0032753A">
              <w:rPr>
                <w:i/>
                <w:iCs/>
              </w:rPr>
              <w:br/>
              <w:t>Easier While Keeping Employee Protections</w:t>
            </w:r>
          </w:p>
          <w:p w14:paraId="1F37FA04" w14:textId="77777777" w:rsidR="0032753A" w:rsidRPr="0032753A" w:rsidRDefault="0032753A" w:rsidP="0032753A">
            <w:r w:rsidRPr="0032753A">
              <w:t>While survey respondents indicated that addressing serious misconduct is less difficult than many of their other tasks, they also reported that it was more difficult than they thought it ought to be. Respondents agreed that it is harder than it should be to suspend (71%), demote (77%), and remove (78%) employees for misconduct.</w:t>
            </w:r>
          </w:p>
          <w:p w14:paraId="417F1C75" w14:textId="77777777" w:rsidR="0032753A" w:rsidRPr="0032753A" w:rsidRDefault="0032753A" w:rsidP="0032753A">
            <w:r w:rsidRPr="0032753A">
              <w:t>However, as shown in the chart below, 92 percent of survey respondents agreed with the statement, "Employees should be protected from </w:t>
            </w:r>
            <w:r w:rsidRPr="0032753A">
              <w:rPr>
                <w:b/>
                <w:bCs/>
                <w:i/>
                <w:iCs/>
              </w:rPr>
              <w:t>erroneous </w:t>
            </w:r>
            <w:r w:rsidRPr="0032753A">
              <w:t>discipline </w:t>
            </w:r>
            <w:r w:rsidRPr="0032753A">
              <w:rPr>
                <w:i/>
                <w:iCs/>
              </w:rPr>
              <w:t>(i.e., </w:t>
            </w:r>
            <w:r w:rsidRPr="0032753A">
              <w:t>not punished when innocent of charges)." Ninety-three percent of respondents agreed with the statement, "Employees should be protected from </w:t>
            </w:r>
            <w:r w:rsidRPr="0032753A">
              <w:rPr>
                <w:i/>
                <w:iCs/>
              </w:rPr>
              <w:t>improper </w:t>
            </w:r>
            <w:r w:rsidRPr="0032753A">
              <w:t>discipline </w:t>
            </w:r>
            <w:r w:rsidRPr="0032753A">
              <w:rPr>
                <w:i/>
                <w:iCs/>
              </w:rPr>
              <w:t>(i.e., </w:t>
            </w:r>
            <w:r w:rsidRPr="0032753A">
              <w:t>not punished for an improper reason such as discrimination or retaliation for reporting wrongdoing).</w:t>
            </w:r>
          </w:p>
          <w:p w14:paraId="44738667" w14:textId="77777777" w:rsidR="0032753A" w:rsidRPr="0032753A" w:rsidRDefault="0032753A" w:rsidP="0032753A">
            <w:r w:rsidRPr="0032753A">
              <w:t xml:space="preserve">While supervisors feel that protecting employees' rights is important, they are relatively evenly split on whether the rights employees currently have </w:t>
            </w:r>
            <w:proofErr w:type="gramStart"/>
            <w:r w:rsidRPr="0032753A">
              <w:t>are</w:t>
            </w:r>
            <w:proofErr w:type="gramEnd"/>
            <w:r w:rsidRPr="0032753A">
              <w:t xml:space="preserve"> at an appropriate level. Approximately one-third of respondents agreed that Federal employees have too many rights; one-third disagreed; and one-third neither agreed nor disagreed. At the same time, 44 percent agreed with the statement, "Knowing that the employee can grieve or appeal a serious adverse action makes me feel more comfortable about taking such actions." About a quarter of respondents disagreed with this statement while the rest neither agreed nor disagreed.</w:t>
            </w:r>
          </w:p>
          <w:p w14:paraId="1EF7E55A" w14:textId="77777777" w:rsidR="0032753A" w:rsidRPr="0032753A" w:rsidRDefault="0032753A" w:rsidP="0032753A">
            <w:r w:rsidRPr="0032753A">
              <w:t xml:space="preserve">Ultimately, what the survey data </w:t>
            </w:r>
            <w:proofErr w:type="gramStart"/>
            <w:r w:rsidRPr="0032753A">
              <w:t>indicate</w:t>
            </w:r>
            <w:proofErr w:type="gramEnd"/>
            <w:r w:rsidRPr="0032753A">
              <w:t xml:space="preserve"> is that there is some disagreement among supervisors about how many rights the system should provide to employees, including the desired extent of appeal and grievance rights. </w:t>
            </w:r>
            <w:proofErr w:type="gramStart"/>
            <w:r w:rsidRPr="0032753A">
              <w:t>But,</w:t>
            </w:r>
            <w:proofErr w:type="gramEnd"/>
            <w:r w:rsidRPr="0032753A">
              <w:t xml:space="preserve"> there is little </w:t>
            </w:r>
            <w:r w:rsidRPr="0032753A">
              <w:lastRenderedPageBreak/>
              <w:t>disagreement on one crucial point -- supervisors overwhelmingly want a merit-based system where employees are protected from managers who either make mistakes or act in bad faith.</w:t>
            </w:r>
          </w:p>
        </w:tc>
        <w:tc>
          <w:tcPr>
            <w:tcW w:w="2160" w:type="dxa"/>
            <w:tcBorders>
              <w:top w:val="nil"/>
              <w:left w:val="nil"/>
              <w:bottom w:val="nil"/>
              <w:right w:val="nil"/>
            </w:tcBorders>
            <w:hideMark/>
          </w:tcPr>
          <w:p w14:paraId="27266F8F" w14:textId="77777777" w:rsidR="0032753A" w:rsidRPr="0032753A" w:rsidRDefault="0032753A" w:rsidP="0032753A">
            <w:r w:rsidRPr="0032753A">
              <w:lastRenderedPageBreak/>
              <w:t> </w:t>
            </w:r>
          </w:p>
        </w:tc>
      </w:tr>
      <w:tr w:rsidR="0032753A" w:rsidRPr="0032753A" w14:paraId="5BE3DE77" w14:textId="77777777">
        <w:trPr>
          <w:trHeight w:val="1266"/>
        </w:trPr>
        <w:tc>
          <w:tcPr>
            <w:tcW w:w="0" w:type="auto"/>
            <w:vMerge/>
            <w:tcBorders>
              <w:top w:val="nil"/>
              <w:left w:val="nil"/>
              <w:bottom w:val="nil"/>
              <w:right w:val="nil"/>
            </w:tcBorders>
            <w:vAlign w:val="center"/>
            <w:hideMark/>
          </w:tcPr>
          <w:p w14:paraId="7957BF6D" w14:textId="77777777" w:rsidR="0032753A" w:rsidRPr="0032753A" w:rsidRDefault="0032753A" w:rsidP="0032753A"/>
        </w:tc>
        <w:tc>
          <w:tcPr>
            <w:tcW w:w="2160" w:type="dxa"/>
            <w:hideMark/>
          </w:tcPr>
          <w:p w14:paraId="3657A864" w14:textId="77777777" w:rsidR="0032753A" w:rsidRPr="0032753A" w:rsidRDefault="0032753A" w:rsidP="0032753A">
            <w:r w:rsidRPr="0032753A">
              <w:t>SUPERVISORS OVERWHELMINGLY WANT A MERIT-BASED SYSTEM WHERE EMPLOYEES ARE PROTECTED FROM MANAGERS WHO EITHER MAKE MISTAKES OR ACT IN BAD FAITH.</w:t>
            </w:r>
          </w:p>
        </w:tc>
      </w:tr>
      <w:tr w:rsidR="0032753A" w:rsidRPr="0032753A" w14:paraId="55D46B40" w14:textId="77777777">
        <w:trPr>
          <w:trHeight w:val="1266"/>
        </w:trPr>
        <w:tc>
          <w:tcPr>
            <w:tcW w:w="0" w:type="auto"/>
            <w:vMerge/>
            <w:tcBorders>
              <w:top w:val="nil"/>
              <w:left w:val="nil"/>
              <w:bottom w:val="nil"/>
              <w:right w:val="nil"/>
            </w:tcBorders>
            <w:vAlign w:val="center"/>
            <w:hideMark/>
          </w:tcPr>
          <w:p w14:paraId="4FDA68C6" w14:textId="77777777" w:rsidR="0032753A" w:rsidRPr="0032753A" w:rsidRDefault="0032753A" w:rsidP="0032753A"/>
        </w:tc>
        <w:tc>
          <w:tcPr>
            <w:tcW w:w="2160" w:type="dxa"/>
            <w:hideMark/>
          </w:tcPr>
          <w:p w14:paraId="08F26334" w14:textId="77777777" w:rsidR="0032753A" w:rsidRPr="0032753A" w:rsidRDefault="0032753A" w:rsidP="0032753A">
            <w:r w:rsidRPr="0032753A">
              <w:t> </w:t>
            </w:r>
          </w:p>
        </w:tc>
      </w:tr>
      <w:tr w:rsidR="0032753A" w:rsidRPr="0032753A" w14:paraId="544B4270" w14:textId="77777777">
        <w:tc>
          <w:tcPr>
            <w:tcW w:w="10800" w:type="dxa"/>
            <w:gridSpan w:val="2"/>
            <w:hideMark/>
          </w:tcPr>
          <w:p w14:paraId="51235A47" w14:textId="724338B0" w:rsidR="0032753A" w:rsidRPr="0032753A" w:rsidRDefault="0032753A" w:rsidP="0032753A">
            <w:r w:rsidRPr="0032753A">
              <w:drawing>
                <wp:inline distT="0" distB="0" distL="0" distR="0" wp14:anchorId="666D123A" wp14:editId="77C2674D">
                  <wp:extent cx="5943600" cy="2627630"/>
                  <wp:effectExtent l="0" t="0" r="0" b="1270"/>
                  <wp:docPr id="1614579432" name="Picture 15"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79432" name="Picture 15" descr="A graph with numbers and a ba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27630"/>
                          </a:xfrm>
                          <a:prstGeom prst="rect">
                            <a:avLst/>
                          </a:prstGeom>
                          <a:noFill/>
                          <a:ln>
                            <a:noFill/>
                          </a:ln>
                        </pic:spPr>
                      </pic:pic>
                    </a:graphicData>
                  </a:graphic>
                </wp:inline>
              </w:drawing>
            </w:r>
          </w:p>
        </w:tc>
      </w:tr>
    </w:tbl>
    <w:p w14:paraId="6640AB10" w14:textId="77777777" w:rsidR="0032753A" w:rsidRPr="0032753A" w:rsidRDefault="0032753A" w:rsidP="0032753A">
      <w:r w:rsidRPr="0032753A">
        <w:t> </w:t>
      </w:r>
    </w:p>
    <w:tbl>
      <w:tblPr>
        <w:tblW w:w="10800" w:type="dxa"/>
        <w:tblCellMar>
          <w:left w:w="0" w:type="dxa"/>
          <w:right w:w="0" w:type="dxa"/>
        </w:tblCellMar>
        <w:tblLook w:val="04A0" w:firstRow="1" w:lastRow="0" w:firstColumn="1" w:lastColumn="0" w:noHBand="0" w:noVBand="1"/>
      </w:tblPr>
      <w:tblGrid>
        <w:gridCol w:w="2160"/>
        <w:gridCol w:w="8640"/>
      </w:tblGrid>
      <w:tr w:rsidR="0032753A" w:rsidRPr="0032753A" w14:paraId="4F345CA8" w14:textId="77777777">
        <w:tc>
          <w:tcPr>
            <w:tcW w:w="10800" w:type="dxa"/>
            <w:gridSpan w:val="2"/>
            <w:tcBorders>
              <w:top w:val="nil"/>
              <w:left w:val="nil"/>
              <w:bottom w:val="single" w:sz="8" w:space="0" w:color="auto"/>
              <w:right w:val="nil"/>
            </w:tcBorders>
            <w:hideMark/>
          </w:tcPr>
          <w:p w14:paraId="59EF5FA0" w14:textId="77777777" w:rsidR="0032753A" w:rsidRPr="0032753A" w:rsidRDefault="0032753A" w:rsidP="0032753A">
            <w:r w:rsidRPr="0032753A">
              <w:rPr>
                <w:b/>
                <w:bCs/>
              </w:rPr>
              <w:t>Page 4</w:t>
            </w:r>
          </w:p>
        </w:tc>
      </w:tr>
      <w:tr w:rsidR="0032753A" w:rsidRPr="0032753A" w14:paraId="56AB571F" w14:textId="77777777">
        <w:trPr>
          <w:trHeight w:val="5385"/>
        </w:trPr>
        <w:tc>
          <w:tcPr>
            <w:tcW w:w="2160" w:type="dxa"/>
            <w:tcBorders>
              <w:top w:val="nil"/>
              <w:left w:val="nil"/>
              <w:bottom w:val="nil"/>
              <w:right w:val="nil"/>
            </w:tcBorders>
            <w:vAlign w:val="center"/>
            <w:hideMark/>
          </w:tcPr>
          <w:p w14:paraId="26D38993" w14:textId="77777777" w:rsidR="0032753A" w:rsidRPr="0032753A" w:rsidRDefault="0032753A" w:rsidP="0032753A">
            <w:r w:rsidRPr="0032753A">
              <w:t>SUPERVISORS REPORTED THAT PREVENTING SERIOUS MISCONDUCT AND ADDRESSING SUCH MISCONDUCT WHEN IT DOES OCCUR WERE AMONG THE EASIER TASKS, RANKING 14TH AND 1 5TH IN DIFFICULTY OUT OF 1</w:t>
            </w:r>
            <w:r w:rsidRPr="0032753A">
              <w:rPr>
                <w:b/>
                <w:bCs/>
              </w:rPr>
              <w:t>9 </w:t>
            </w:r>
            <w:r w:rsidRPr="0032753A">
              <w:t>TASKS.</w:t>
            </w:r>
          </w:p>
        </w:tc>
        <w:tc>
          <w:tcPr>
            <w:tcW w:w="8640" w:type="dxa"/>
            <w:tcBorders>
              <w:top w:val="nil"/>
              <w:left w:val="nil"/>
              <w:bottom w:val="nil"/>
              <w:right w:val="nil"/>
            </w:tcBorders>
            <w:hideMark/>
          </w:tcPr>
          <w:p w14:paraId="1C519F80" w14:textId="77777777" w:rsidR="0032753A" w:rsidRPr="0032753A" w:rsidRDefault="0032753A" w:rsidP="0032753A">
            <w:r w:rsidRPr="0032753A">
              <w:rPr>
                <w:i/>
                <w:iCs/>
              </w:rPr>
              <w:t>Supervisors Say Preventing and Addressing Misconduct Are Among the Easier Tasks They Perform</w:t>
            </w:r>
          </w:p>
          <w:p w14:paraId="0260B5D7" w14:textId="77777777" w:rsidR="0032753A" w:rsidRPr="0032753A" w:rsidRDefault="0032753A" w:rsidP="0032753A">
            <w:r w:rsidRPr="0032753A">
              <w:t xml:space="preserve">While there has been much talk recently about the Government's inability to deal with misconduct and fire bad employees, supervisors tell a different story. In our 2016 survey of supervisors (including managers and executives) we asked respondents to tell us, on a scale from 1 to 7, how </w:t>
            </w:r>
            <w:proofErr w:type="gramStart"/>
            <w:r w:rsidRPr="0032753A">
              <w:t>easy</w:t>
            </w:r>
            <w:proofErr w:type="gramEnd"/>
            <w:r w:rsidRPr="0032753A">
              <w:t xml:space="preserve"> they found each of 19 enumerated tasks. The higher the number assigned, the more difficult the task. Respondents also had the option to select "Not Applicable/Can't Judge" for tasks where they did not have adequate experience to assign a rating. Responses were then averaged, so that the "mean" could serve as a score to allow comparisons between items.</w:t>
            </w:r>
          </w:p>
          <w:p w14:paraId="532C9F65" w14:textId="77777777" w:rsidR="0032753A" w:rsidRPr="0032753A" w:rsidRDefault="0032753A" w:rsidP="0032753A">
            <w:r w:rsidRPr="0032753A">
              <w:t>As shown in the table on the next page, supervisors reported that preventing serious misconduct and addressing such misconduct when it does occur were among the easier tasks, ranking 14th and 15th in difficulty out of 19 tasks.</w:t>
            </w:r>
          </w:p>
          <w:p w14:paraId="71EBB890" w14:textId="77777777" w:rsidR="0032753A" w:rsidRPr="0032753A" w:rsidRDefault="0032753A" w:rsidP="0032753A">
            <w:r w:rsidRPr="0032753A">
              <w:t xml:space="preserve">To say that a task is "easier" than others is not the same thing as saying that the task is easy -- that would be a score of 1 out of 7, a rating that no task was consistently assigned. Additionally, a task that is relatively easy for one supervisor might be a </w:t>
            </w:r>
            <w:r w:rsidRPr="0032753A">
              <w:lastRenderedPageBreak/>
              <w:t>much more difficult task for a different supervisor (who has different competencies or training) or when it is a different workforce (with much different needs) being supervised.</w:t>
            </w:r>
          </w:p>
          <w:p w14:paraId="7B14591B" w14:textId="77777777" w:rsidR="0032753A" w:rsidRPr="0032753A" w:rsidRDefault="0032753A" w:rsidP="0032753A">
            <w:r w:rsidRPr="0032753A">
              <w:t>Challenges that supervisors face when addressing poor performers have also been the subject of much discussion. Yet, supervisors reported that addressing performance issues</w:t>
            </w:r>
          </w:p>
        </w:tc>
      </w:tr>
      <w:tr w:rsidR="0032753A" w:rsidRPr="0032753A" w14:paraId="7CF43587" w14:textId="77777777">
        <w:tc>
          <w:tcPr>
            <w:tcW w:w="10800" w:type="dxa"/>
            <w:gridSpan w:val="2"/>
            <w:hideMark/>
          </w:tcPr>
          <w:p w14:paraId="063A12E9" w14:textId="330865F1" w:rsidR="0032753A" w:rsidRPr="0032753A" w:rsidRDefault="0032753A" w:rsidP="0032753A">
            <w:r w:rsidRPr="0032753A">
              <w:lastRenderedPageBreak/>
              <w:drawing>
                <wp:inline distT="0" distB="0" distL="0" distR="0" wp14:anchorId="01612420" wp14:editId="7801F65F">
                  <wp:extent cx="5943600" cy="3256915"/>
                  <wp:effectExtent l="0" t="0" r="0" b="635"/>
                  <wp:docPr id="1890568991" name="Picture 14" descr="A graph with blue bar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8991" name="Picture 14" descr="A graph with blue bars and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56915"/>
                          </a:xfrm>
                          <a:prstGeom prst="rect">
                            <a:avLst/>
                          </a:prstGeom>
                          <a:noFill/>
                          <a:ln>
                            <a:noFill/>
                          </a:ln>
                        </pic:spPr>
                      </pic:pic>
                    </a:graphicData>
                  </a:graphic>
                </wp:inline>
              </w:drawing>
            </w:r>
          </w:p>
        </w:tc>
      </w:tr>
    </w:tbl>
    <w:p w14:paraId="3FB687C9" w14:textId="77777777" w:rsidR="0032753A" w:rsidRPr="0032753A" w:rsidRDefault="0032753A" w:rsidP="0032753A">
      <w:r w:rsidRPr="0032753A">
        <w:t> </w:t>
      </w:r>
    </w:p>
    <w:tbl>
      <w:tblPr>
        <w:tblW w:w="10800" w:type="dxa"/>
        <w:tblCellMar>
          <w:left w:w="0" w:type="dxa"/>
          <w:right w:w="0" w:type="dxa"/>
        </w:tblCellMar>
        <w:tblLook w:val="04A0" w:firstRow="1" w:lastRow="0" w:firstColumn="1" w:lastColumn="0" w:noHBand="0" w:noVBand="1"/>
      </w:tblPr>
      <w:tblGrid>
        <w:gridCol w:w="8662"/>
        <w:gridCol w:w="2138"/>
      </w:tblGrid>
      <w:tr w:rsidR="0032753A" w:rsidRPr="0032753A" w14:paraId="5A36305F" w14:textId="77777777">
        <w:tc>
          <w:tcPr>
            <w:tcW w:w="10800" w:type="dxa"/>
            <w:gridSpan w:val="2"/>
            <w:tcBorders>
              <w:top w:val="nil"/>
              <w:left w:val="nil"/>
              <w:bottom w:val="single" w:sz="8" w:space="0" w:color="auto"/>
              <w:right w:val="nil"/>
            </w:tcBorders>
            <w:hideMark/>
          </w:tcPr>
          <w:p w14:paraId="5883FAB7" w14:textId="77777777" w:rsidR="0032753A" w:rsidRPr="0032753A" w:rsidRDefault="0032753A" w:rsidP="0032753A">
            <w:r w:rsidRPr="0032753A">
              <w:rPr>
                <w:b/>
                <w:bCs/>
              </w:rPr>
              <w:t>Page 5</w:t>
            </w:r>
          </w:p>
        </w:tc>
      </w:tr>
      <w:tr w:rsidR="0032753A" w:rsidRPr="0032753A" w14:paraId="7C66D1AA" w14:textId="77777777">
        <w:trPr>
          <w:trHeight w:val="1266"/>
        </w:trPr>
        <w:tc>
          <w:tcPr>
            <w:tcW w:w="8640" w:type="dxa"/>
            <w:vMerge w:val="restart"/>
            <w:tcBorders>
              <w:top w:val="nil"/>
              <w:left w:val="nil"/>
              <w:bottom w:val="nil"/>
              <w:right w:val="nil"/>
            </w:tcBorders>
            <w:hideMark/>
          </w:tcPr>
          <w:p w14:paraId="6BEA89F2" w14:textId="77777777" w:rsidR="0032753A" w:rsidRPr="0032753A" w:rsidRDefault="0032753A" w:rsidP="0032753A">
            <w:r w:rsidRPr="0032753A">
              <w:rPr>
                <w:i/>
                <w:iCs/>
              </w:rPr>
              <w:lastRenderedPageBreak/>
              <w:t>Easier Management Tasks (Continued)</w:t>
            </w:r>
          </w:p>
          <w:p w14:paraId="1FBAF629" w14:textId="77777777" w:rsidR="0032753A" w:rsidRPr="0032753A" w:rsidRDefault="0032753A" w:rsidP="0032753A">
            <w:r w:rsidRPr="0032753A">
              <w:t>was moderately difficult (10th place, scoring 3.56 out of 7), while communicating with employees about their performance was considered one of the easiest tasks to perform (18th place). Overall, it appears that hiring qualified people in the first place is considered much harder than addressing problems with employees after they are on board.</w:t>
            </w:r>
          </w:p>
          <w:p w14:paraId="62825670" w14:textId="77777777" w:rsidR="0032753A" w:rsidRPr="0032753A" w:rsidRDefault="0032753A" w:rsidP="0032753A">
            <w:r w:rsidRPr="0032753A">
              <w:rPr>
                <w:b/>
                <w:bCs/>
              </w:rPr>
              <w:t>Please rate on a scale of 1-7 how challenging you find each of the</w:t>
            </w:r>
            <w:r w:rsidRPr="0032753A">
              <w:rPr>
                <w:b/>
                <w:bCs/>
              </w:rPr>
              <w:br/>
              <w:t>following (1 is very easy, 7 is very difficult).</w:t>
            </w:r>
          </w:p>
          <w:tbl>
            <w:tblPr>
              <w:tblW w:w="8640" w:type="dxa"/>
              <w:tblInd w:w="2" w:type="dxa"/>
              <w:tblCellMar>
                <w:left w:w="0" w:type="dxa"/>
                <w:right w:w="0" w:type="dxa"/>
              </w:tblCellMar>
              <w:tblLook w:val="04A0" w:firstRow="1" w:lastRow="0" w:firstColumn="1" w:lastColumn="0" w:noHBand="0" w:noVBand="1"/>
            </w:tblPr>
            <w:tblGrid>
              <w:gridCol w:w="920"/>
              <w:gridCol w:w="1059"/>
              <w:gridCol w:w="6661"/>
            </w:tblGrid>
            <w:tr w:rsidR="0032753A" w:rsidRPr="0032753A" w14:paraId="68CAFD2F" w14:textId="77777777">
              <w:trPr>
                <w:trHeight w:val="499"/>
              </w:trPr>
              <w:tc>
                <w:tcPr>
                  <w:tcW w:w="859" w:type="dxa"/>
                  <w:tcBorders>
                    <w:top w:val="nil"/>
                    <w:left w:val="single" w:sz="8" w:space="0" w:color="auto"/>
                    <w:bottom w:val="nil"/>
                    <w:right w:val="single" w:sz="8" w:space="0" w:color="auto"/>
                  </w:tcBorders>
                  <w:shd w:val="clear" w:color="auto" w:fill="1B256B"/>
                  <w:tcMar>
                    <w:top w:w="0" w:type="dxa"/>
                    <w:left w:w="86" w:type="dxa"/>
                    <w:bottom w:w="0" w:type="dxa"/>
                    <w:right w:w="86" w:type="dxa"/>
                  </w:tcMar>
                  <w:hideMark/>
                </w:tcPr>
                <w:p w14:paraId="3D3AF4D5" w14:textId="77777777" w:rsidR="0032753A" w:rsidRPr="0032753A" w:rsidRDefault="0032753A" w:rsidP="0032753A">
                  <w:r w:rsidRPr="0032753A">
                    <w:rPr>
                      <w:b/>
                      <w:bCs/>
                    </w:rPr>
                    <w:t>Rank</w:t>
                  </w:r>
                </w:p>
              </w:tc>
              <w:tc>
                <w:tcPr>
                  <w:tcW w:w="989" w:type="dxa"/>
                  <w:tcBorders>
                    <w:top w:val="nil"/>
                    <w:left w:val="nil"/>
                    <w:bottom w:val="nil"/>
                    <w:right w:val="single" w:sz="8" w:space="0" w:color="auto"/>
                  </w:tcBorders>
                  <w:shd w:val="clear" w:color="auto" w:fill="1B256B"/>
                  <w:tcMar>
                    <w:top w:w="0" w:type="dxa"/>
                    <w:left w:w="86" w:type="dxa"/>
                    <w:bottom w:w="0" w:type="dxa"/>
                    <w:right w:w="86" w:type="dxa"/>
                  </w:tcMar>
                  <w:vAlign w:val="center"/>
                  <w:hideMark/>
                </w:tcPr>
                <w:p w14:paraId="19CF69AC" w14:textId="77777777" w:rsidR="0032753A" w:rsidRPr="0032753A" w:rsidRDefault="0032753A" w:rsidP="0032753A">
                  <w:r w:rsidRPr="0032753A">
                    <w:rPr>
                      <w:b/>
                      <w:bCs/>
                    </w:rPr>
                    <w:t>Score</w:t>
                  </w:r>
                </w:p>
              </w:tc>
              <w:tc>
                <w:tcPr>
                  <w:tcW w:w="6221" w:type="dxa"/>
                  <w:tcBorders>
                    <w:top w:val="nil"/>
                    <w:left w:val="nil"/>
                    <w:bottom w:val="nil"/>
                    <w:right w:val="single" w:sz="8" w:space="0" w:color="auto"/>
                  </w:tcBorders>
                  <w:shd w:val="clear" w:color="auto" w:fill="1B256B"/>
                  <w:tcMar>
                    <w:top w:w="0" w:type="dxa"/>
                    <w:left w:w="86" w:type="dxa"/>
                    <w:bottom w:w="0" w:type="dxa"/>
                    <w:right w:w="86" w:type="dxa"/>
                  </w:tcMar>
                  <w:hideMark/>
                </w:tcPr>
                <w:p w14:paraId="45159A3D" w14:textId="77777777" w:rsidR="0032753A" w:rsidRPr="0032753A" w:rsidRDefault="0032753A" w:rsidP="0032753A">
                  <w:r w:rsidRPr="0032753A">
                    <w:rPr>
                      <w:b/>
                      <w:bCs/>
                    </w:rPr>
                    <w:t>Item</w:t>
                  </w:r>
                </w:p>
              </w:tc>
            </w:tr>
            <w:tr w:rsidR="0032753A" w:rsidRPr="0032753A" w14:paraId="63264FA4" w14:textId="77777777">
              <w:trPr>
                <w:trHeight w:val="399"/>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E5FEAE9" w14:textId="77777777" w:rsidR="0032753A" w:rsidRPr="0032753A" w:rsidRDefault="0032753A" w:rsidP="0032753A">
                  <w:r w:rsidRPr="0032753A">
                    <w:t>1</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50C3C9A1" w14:textId="77777777" w:rsidR="0032753A" w:rsidRPr="0032753A" w:rsidRDefault="0032753A" w:rsidP="0032753A">
                  <w:r w:rsidRPr="0032753A">
                    <w:t>4.73</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021B0F4B" w14:textId="77777777" w:rsidR="0032753A" w:rsidRPr="0032753A" w:rsidRDefault="0032753A" w:rsidP="0032753A">
                  <w:r w:rsidRPr="0032753A">
                    <w:t>Getting a pool of quality candidates.</w:t>
                  </w:r>
                </w:p>
              </w:tc>
            </w:tr>
            <w:tr w:rsidR="0032753A" w:rsidRPr="0032753A" w14:paraId="7E7AAD46" w14:textId="77777777">
              <w:trPr>
                <w:trHeight w:val="456"/>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FCA248A" w14:textId="77777777" w:rsidR="0032753A" w:rsidRPr="0032753A" w:rsidRDefault="0032753A" w:rsidP="0032753A">
                  <w:r w:rsidRPr="0032753A">
                    <w:t>2</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18E8AA70" w14:textId="77777777" w:rsidR="0032753A" w:rsidRPr="0032753A" w:rsidRDefault="0032753A" w:rsidP="0032753A">
                  <w:r w:rsidRPr="0032753A">
                    <w:t>4.16</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30DF382C" w14:textId="77777777" w:rsidR="0032753A" w:rsidRPr="0032753A" w:rsidRDefault="0032753A" w:rsidP="0032753A">
                  <w:r w:rsidRPr="0032753A">
                    <w:t>Paying employees an amount that is appropriate for the work they do.</w:t>
                  </w:r>
                </w:p>
              </w:tc>
            </w:tr>
            <w:tr w:rsidR="0032753A" w:rsidRPr="0032753A" w14:paraId="468CDB43" w14:textId="77777777">
              <w:trPr>
                <w:trHeight w:val="408"/>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3564699" w14:textId="77777777" w:rsidR="0032753A" w:rsidRPr="0032753A" w:rsidRDefault="0032753A" w:rsidP="0032753A">
                  <w:r w:rsidRPr="0032753A">
                    <w:t>3</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5FDF3246" w14:textId="77777777" w:rsidR="0032753A" w:rsidRPr="0032753A" w:rsidRDefault="0032753A" w:rsidP="0032753A">
                  <w:r w:rsidRPr="0032753A">
                    <w:t>4.14</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10988757" w14:textId="77777777" w:rsidR="0032753A" w:rsidRPr="0032753A" w:rsidRDefault="0032753A" w:rsidP="0032753A">
                  <w:r w:rsidRPr="0032753A">
                    <w:t>Getting enough employees to accomplish the work.</w:t>
                  </w:r>
                </w:p>
              </w:tc>
            </w:tr>
            <w:tr w:rsidR="0032753A" w:rsidRPr="0032753A" w14:paraId="03BB794F" w14:textId="77777777">
              <w:trPr>
                <w:trHeight w:val="681"/>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24C47E32" w14:textId="77777777" w:rsidR="0032753A" w:rsidRPr="0032753A" w:rsidRDefault="0032753A" w:rsidP="0032753A">
                  <w:r w:rsidRPr="0032753A">
                    <w:t>4</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12A0A60" w14:textId="77777777" w:rsidR="0032753A" w:rsidRPr="0032753A" w:rsidRDefault="0032753A" w:rsidP="0032753A">
                  <w:r w:rsidRPr="0032753A">
                    <w:t>4.12</w:t>
                  </w:r>
                </w:p>
              </w:tc>
              <w:tc>
                <w:tcPr>
                  <w:tcW w:w="6221" w:type="dxa"/>
                  <w:tcBorders>
                    <w:top w:val="nil"/>
                    <w:left w:val="nil"/>
                    <w:bottom w:val="single" w:sz="8" w:space="0" w:color="auto"/>
                    <w:right w:val="single" w:sz="8" w:space="0" w:color="auto"/>
                  </w:tcBorders>
                  <w:tcMar>
                    <w:top w:w="0" w:type="dxa"/>
                    <w:left w:w="86" w:type="dxa"/>
                    <w:bottom w:w="0" w:type="dxa"/>
                    <w:right w:w="86" w:type="dxa"/>
                  </w:tcMar>
                  <w:hideMark/>
                </w:tcPr>
                <w:p w14:paraId="64DCBFEB" w14:textId="77777777" w:rsidR="0032753A" w:rsidRPr="0032753A" w:rsidRDefault="0032753A" w:rsidP="0032753A">
                  <w:r w:rsidRPr="0032753A">
                    <w:t xml:space="preserve">Creating recruitment plans to identify the best candidates for </w:t>
                  </w:r>
                  <w:proofErr w:type="gramStart"/>
                  <w:r w:rsidRPr="0032753A">
                    <w:t>particular jobs</w:t>
                  </w:r>
                  <w:proofErr w:type="gramEnd"/>
                  <w:r w:rsidRPr="0032753A">
                    <w:t>.</w:t>
                  </w:r>
                </w:p>
              </w:tc>
            </w:tr>
            <w:tr w:rsidR="0032753A" w:rsidRPr="0032753A" w14:paraId="0C991DE1" w14:textId="77777777">
              <w:trPr>
                <w:trHeight w:val="687"/>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A29847F" w14:textId="77777777" w:rsidR="0032753A" w:rsidRPr="0032753A" w:rsidRDefault="0032753A" w:rsidP="0032753A">
                  <w:r w:rsidRPr="0032753A">
                    <w:t>5</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35CCC9D7" w14:textId="77777777" w:rsidR="0032753A" w:rsidRPr="0032753A" w:rsidRDefault="0032753A" w:rsidP="0032753A">
                  <w:r w:rsidRPr="0032753A">
                    <w:t>3.99</w:t>
                  </w:r>
                </w:p>
              </w:tc>
              <w:tc>
                <w:tcPr>
                  <w:tcW w:w="6221" w:type="dxa"/>
                  <w:tcBorders>
                    <w:top w:val="nil"/>
                    <w:left w:val="nil"/>
                    <w:bottom w:val="single" w:sz="8" w:space="0" w:color="auto"/>
                    <w:right w:val="single" w:sz="8" w:space="0" w:color="auto"/>
                  </w:tcBorders>
                  <w:tcMar>
                    <w:top w:w="0" w:type="dxa"/>
                    <w:left w:w="86" w:type="dxa"/>
                    <w:bottom w:w="0" w:type="dxa"/>
                    <w:right w:w="86" w:type="dxa"/>
                  </w:tcMar>
                  <w:hideMark/>
                </w:tcPr>
                <w:p w14:paraId="0C67FE72" w14:textId="77777777" w:rsidR="0032753A" w:rsidRPr="0032753A" w:rsidRDefault="0032753A" w:rsidP="0032753A">
                  <w:r w:rsidRPr="0032753A">
                    <w:t>Getting enough resources to give my subordinates the tools to accomplish their work effectively.</w:t>
                  </w:r>
                </w:p>
              </w:tc>
            </w:tr>
            <w:tr w:rsidR="0032753A" w:rsidRPr="0032753A" w14:paraId="5A6F74A3" w14:textId="77777777">
              <w:trPr>
                <w:trHeight w:val="681"/>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691BF8A2" w14:textId="77777777" w:rsidR="0032753A" w:rsidRPr="0032753A" w:rsidRDefault="0032753A" w:rsidP="0032753A">
                  <w:r w:rsidRPr="0032753A">
                    <w:t>6</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711E4C05" w14:textId="77777777" w:rsidR="0032753A" w:rsidRPr="0032753A" w:rsidRDefault="0032753A" w:rsidP="0032753A">
                  <w:r w:rsidRPr="0032753A">
                    <w:t>3.98</w:t>
                  </w:r>
                </w:p>
              </w:tc>
              <w:tc>
                <w:tcPr>
                  <w:tcW w:w="6221" w:type="dxa"/>
                  <w:tcBorders>
                    <w:top w:val="nil"/>
                    <w:left w:val="nil"/>
                    <w:bottom w:val="single" w:sz="8" w:space="0" w:color="auto"/>
                    <w:right w:val="single" w:sz="8" w:space="0" w:color="auto"/>
                  </w:tcBorders>
                  <w:tcMar>
                    <w:top w:w="0" w:type="dxa"/>
                    <w:left w:w="86" w:type="dxa"/>
                    <w:bottom w:w="0" w:type="dxa"/>
                    <w:right w:w="86" w:type="dxa"/>
                  </w:tcMar>
                  <w:hideMark/>
                </w:tcPr>
                <w:p w14:paraId="32574E9C" w14:textId="77777777" w:rsidR="0032753A" w:rsidRPr="0032753A" w:rsidRDefault="0032753A" w:rsidP="0032753A">
                  <w:r w:rsidRPr="0032753A">
                    <w:t>Establishing in subordinates' performance standards clear measurements for success in each element.</w:t>
                  </w:r>
                </w:p>
              </w:tc>
            </w:tr>
            <w:tr w:rsidR="0032753A" w:rsidRPr="0032753A" w14:paraId="50B514D8" w14:textId="77777777">
              <w:trPr>
                <w:trHeight w:val="682"/>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00DA7360" w14:textId="77777777" w:rsidR="0032753A" w:rsidRPr="0032753A" w:rsidRDefault="0032753A" w:rsidP="0032753A">
                  <w:r w:rsidRPr="0032753A">
                    <w:t>7</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5788DB67" w14:textId="77777777" w:rsidR="0032753A" w:rsidRPr="0032753A" w:rsidRDefault="0032753A" w:rsidP="0032753A">
                  <w:r w:rsidRPr="0032753A">
                    <w:t>3.74</w:t>
                  </w:r>
                </w:p>
              </w:tc>
              <w:tc>
                <w:tcPr>
                  <w:tcW w:w="6221" w:type="dxa"/>
                  <w:tcBorders>
                    <w:top w:val="nil"/>
                    <w:left w:val="nil"/>
                    <w:bottom w:val="single" w:sz="8" w:space="0" w:color="auto"/>
                    <w:right w:val="single" w:sz="8" w:space="0" w:color="auto"/>
                  </w:tcBorders>
                  <w:tcMar>
                    <w:top w:w="0" w:type="dxa"/>
                    <w:left w:w="86" w:type="dxa"/>
                    <w:bottom w:w="0" w:type="dxa"/>
                    <w:right w:w="86" w:type="dxa"/>
                  </w:tcMar>
                  <w:hideMark/>
                </w:tcPr>
                <w:p w14:paraId="3855DABB" w14:textId="77777777" w:rsidR="0032753A" w:rsidRPr="0032753A" w:rsidRDefault="0032753A" w:rsidP="0032753A">
                  <w:r w:rsidRPr="0032753A">
                    <w:t>Establishing performance standards for subordinates that cover all critical elements of the jobs.</w:t>
                  </w:r>
                </w:p>
              </w:tc>
            </w:tr>
            <w:tr w:rsidR="0032753A" w:rsidRPr="0032753A" w14:paraId="19D0F97A" w14:textId="77777777">
              <w:trPr>
                <w:trHeight w:val="403"/>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DED854C" w14:textId="77777777" w:rsidR="0032753A" w:rsidRPr="0032753A" w:rsidRDefault="0032753A" w:rsidP="0032753A">
                  <w:r w:rsidRPr="0032753A">
                    <w:t>8</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C1FA4DA" w14:textId="77777777" w:rsidR="0032753A" w:rsidRPr="0032753A" w:rsidRDefault="0032753A" w:rsidP="0032753A">
                  <w:r w:rsidRPr="0032753A">
                    <w:t>3.66</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55041CC8" w14:textId="77777777" w:rsidR="0032753A" w:rsidRPr="0032753A" w:rsidRDefault="0032753A" w:rsidP="0032753A">
                  <w:r w:rsidRPr="0032753A">
                    <w:t>Managing office interpersonal relationships.</w:t>
                  </w:r>
                </w:p>
              </w:tc>
            </w:tr>
            <w:tr w:rsidR="0032753A" w:rsidRPr="0032753A" w14:paraId="05A0DB20" w14:textId="77777777">
              <w:trPr>
                <w:trHeight w:val="403"/>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00FF887A" w14:textId="77777777" w:rsidR="0032753A" w:rsidRPr="0032753A" w:rsidRDefault="0032753A" w:rsidP="0032753A">
                  <w:r w:rsidRPr="0032753A">
                    <w:t>9</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6236AEA" w14:textId="77777777" w:rsidR="0032753A" w:rsidRPr="0032753A" w:rsidRDefault="0032753A" w:rsidP="0032753A">
                  <w:r w:rsidRPr="0032753A">
                    <w:t>3.62</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77C96E7E" w14:textId="77777777" w:rsidR="0032753A" w:rsidRPr="0032753A" w:rsidRDefault="0032753A" w:rsidP="0032753A">
                  <w:r w:rsidRPr="0032753A">
                    <w:t>Managing employee morale.</w:t>
                  </w:r>
                </w:p>
              </w:tc>
            </w:tr>
            <w:tr w:rsidR="0032753A" w:rsidRPr="0032753A" w14:paraId="7579DD7F" w14:textId="77777777">
              <w:trPr>
                <w:trHeight w:val="403"/>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07031E24" w14:textId="77777777" w:rsidR="0032753A" w:rsidRPr="0032753A" w:rsidRDefault="0032753A" w:rsidP="0032753A">
                  <w:r w:rsidRPr="0032753A">
                    <w:t>10</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1DA7F172" w14:textId="77777777" w:rsidR="0032753A" w:rsidRPr="0032753A" w:rsidRDefault="0032753A" w:rsidP="0032753A">
                  <w:r w:rsidRPr="0032753A">
                    <w:t>3.56</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4EE655E4" w14:textId="77777777" w:rsidR="0032753A" w:rsidRPr="0032753A" w:rsidRDefault="0032753A" w:rsidP="0032753A">
                  <w:r w:rsidRPr="0032753A">
                    <w:t>Addressing performance that does not improve.</w:t>
                  </w:r>
                </w:p>
              </w:tc>
            </w:tr>
            <w:tr w:rsidR="0032753A" w:rsidRPr="0032753A" w14:paraId="42EB52F9" w14:textId="77777777">
              <w:trPr>
                <w:trHeight w:val="687"/>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5F3350E3" w14:textId="77777777" w:rsidR="0032753A" w:rsidRPr="0032753A" w:rsidRDefault="0032753A" w:rsidP="0032753A">
                  <w:r w:rsidRPr="0032753A">
                    <w:t>11</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4EB30921" w14:textId="77777777" w:rsidR="0032753A" w:rsidRPr="0032753A" w:rsidRDefault="0032753A" w:rsidP="0032753A">
                  <w:r w:rsidRPr="0032753A">
                    <w:t>3.47</w:t>
                  </w:r>
                </w:p>
              </w:tc>
              <w:tc>
                <w:tcPr>
                  <w:tcW w:w="6221" w:type="dxa"/>
                  <w:tcBorders>
                    <w:top w:val="nil"/>
                    <w:left w:val="nil"/>
                    <w:bottom w:val="single" w:sz="8" w:space="0" w:color="auto"/>
                    <w:right w:val="single" w:sz="8" w:space="0" w:color="auto"/>
                  </w:tcBorders>
                  <w:tcMar>
                    <w:top w:w="0" w:type="dxa"/>
                    <w:left w:w="86" w:type="dxa"/>
                    <w:bottom w:w="0" w:type="dxa"/>
                    <w:right w:w="86" w:type="dxa"/>
                  </w:tcMar>
                  <w:hideMark/>
                </w:tcPr>
                <w:p w14:paraId="457209B6" w14:textId="77777777" w:rsidR="0032753A" w:rsidRPr="0032753A" w:rsidRDefault="0032753A" w:rsidP="0032753A">
                  <w:r w:rsidRPr="0032753A">
                    <w:t>Ensuring that higher-level supervisors appreciate what my subordinates have accomplished.</w:t>
                  </w:r>
                </w:p>
              </w:tc>
            </w:tr>
            <w:tr w:rsidR="0032753A" w:rsidRPr="0032753A" w14:paraId="52766528" w14:textId="77777777">
              <w:trPr>
                <w:trHeight w:val="456"/>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58DAFBB6" w14:textId="77777777" w:rsidR="0032753A" w:rsidRPr="0032753A" w:rsidRDefault="0032753A" w:rsidP="0032753A">
                  <w:r w:rsidRPr="0032753A">
                    <w:t>12</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3F76C7A" w14:textId="77777777" w:rsidR="0032753A" w:rsidRPr="0032753A" w:rsidRDefault="0032753A" w:rsidP="0032753A">
                  <w:r w:rsidRPr="0032753A">
                    <w:t>3.43</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6096BB9" w14:textId="77777777" w:rsidR="0032753A" w:rsidRPr="0032753A" w:rsidRDefault="0032753A" w:rsidP="0032753A">
                  <w:r w:rsidRPr="0032753A">
                    <w:t>Ensuring that subordinates have accurate position descriptions.</w:t>
                  </w:r>
                </w:p>
              </w:tc>
            </w:tr>
            <w:tr w:rsidR="0032753A" w:rsidRPr="0032753A" w14:paraId="0E598B08" w14:textId="77777777">
              <w:trPr>
                <w:trHeight w:val="403"/>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23139E47" w14:textId="77777777" w:rsidR="0032753A" w:rsidRPr="0032753A" w:rsidRDefault="0032753A" w:rsidP="0032753A">
                  <w:r w:rsidRPr="0032753A">
                    <w:t>13</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42ABCF1A" w14:textId="77777777" w:rsidR="0032753A" w:rsidRPr="0032753A" w:rsidRDefault="0032753A" w:rsidP="0032753A">
                  <w:r w:rsidRPr="0032753A">
                    <w:t>3.41</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5434F2F5" w14:textId="77777777" w:rsidR="0032753A" w:rsidRPr="0032753A" w:rsidRDefault="0032753A" w:rsidP="0032753A">
                  <w:r w:rsidRPr="0032753A">
                    <w:t>Finding ways to increase employee engagement.</w:t>
                  </w:r>
                </w:p>
              </w:tc>
            </w:tr>
            <w:tr w:rsidR="0032753A" w:rsidRPr="0032753A" w14:paraId="768438BE" w14:textId="77777777">
              <w:trPr>
                <w:trHeight w:val="403"/>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1C376635" w14:textId="77777777" w:rsidR="0032753A" w:rsidRPr="0032753A" w:rsidRDefault="0032753A" w:rsidP="0032753A">
                  <w:r w:rsidRPr="0032753A">
                    <w:lastRenderedPageBreak/>
                    <w:t>14</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1458D0DB" w14:textId="77777777" w:rsidR="0032753A" w:rsidRPr="0032753A" w:rsidRDefault="0032753A" w:rsidP="0032753A">
                  <w:r w:rsidRPr="0032753A">
                    <w:t>3.21</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E510D9E" w14:textId="77777777" w:rsidR="0032753A" w:rsidRPr="0032753A" w:rsidRDefault="0032753A" w:rsidP="0032753A">
                  <w:r w:rsidRPr="0032753A">
                    <w:t>Addressing serious misconduct that has occurred.</w:t>
                  </w:r>
                </w:p>
              </w:tc>
            </w:tr>
            <w:tr w:rsidR="0032753A" w:rsidRPr="0032753A" w14:paraId="3BFDFE62" w14:textId="77777777">
              <w:trPr>
                <w:trHeight w:val="687"/>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981C2C4" w14:textId="77777777" w:rsidR="0032753A" w:rsidRPr="0032753A" w:rsidRDefault="0032753A" w:rsidP="0032753A">
                  <w:r w:rsidRPr="0032753A">
                    <w:t>15</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1219A8DB" w14:textId="77777777" w:rsidR="0032753A" w:rsidRPr="0032753A" w:rsidRDefault="0032753A" w:rsidP="0032753A">
                  <w:r w:rsidRPr="0032753A">
                    <w:t>3.17</w:t>
                  </w:r>
                </w:p>
              </w:tc>
              <w:tc>
                <w:tcPr>
                  <w:tcW w:w="6221" w:type="dxa"/>
                  <w:tcBorders>
                    <w:top w:val="nil"/>
                    <w:left w:val="nil"/>
                    <w:bottom w:val="single" w:sz="8" w:space="0" w:color="auto"/>
                    <w:right w:val="single" w:sz="8" w:space="0" w:color="auto"/>
                  </w:tcBorders>
                  <w:tcMar>
                    <w:top w:w="0" w:type="dxa"/>
                    <w:left w:w="86" w:type="dxa"/>
                    <w:bottom w:w="0" w:type="dxa"/>
                    <w:right w:w="86" w:type="dxa"/>
                  </w:tcMar>
                  <w:hideMark/>
                </w:tcPr>
                <w:p w14:paraId="7D6F9041" w14:textId="77777777" w:rsidR="0032753A" w:rsidRPr="0032753A" w:rsidRDefault="0032753A" w:rsidP="0032753A">
                  <w:r w:rsidRPr="0032753A">
                    <w:t xml:space="preserve">Managing </w:t>
                  </w:r>
                  <w:proofErr w:type="gramStart"/>
                  <w:r w:rsidRPr="0032753A">
                    <w:t>employee</w:t>
                  </w:r>
                  <w:proofErr w:type="gramEnd"/>
                  <w:r w:rsidRPr="0032753A">
                    <w:t xml:space="preserve"> </w:t>
                  </w:r>
                  <w:proofErr w:type="gramStart"/>
                  <w:r w:rsidRPr="0032753A">
                    <w:t>conduct</w:t>
                  </w:r>
                  <w:proofErr w:type="gramEnd"/>
                  <w:r w:rsidRPr="0032753A">
                    <w:t xml:space="preserve"> to prevent serious misconduct from occurring.</w:t>
                  </w:r>
                </w:p>
              </w:tc>
            </w:tr>
            <w:tr w:rsidR="0032753A" w:rsidRPr="0032753A" w14:paraId="3ACBAF84" w14:textId="77777777">
              <w:trPr>
                <w:trHeight w:val="403"/>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1A14B751" w14:textId="77777777" w:rsidR="0032753A" w:rsidRPr="0032753A" w:rsidRDefault="0032753A" w:rsidP="0032753A">
                  <w:r w:rsidRPr="0032753A">
                    <w:t>16</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7C95D5E" w14:textId="77777777" w:rsidR="0032753A" w:rsidRPr="0032753A" w:rsidRDefault="0032753A" w:rsidP="0032753A">
                  <w:r w:rsidRPr="0032753A">
                    <w:t>3.16</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730FA8CD" w14:textId="77777777" w:rsidR="0032753A" w:rsidRPr="0032753A" w:rsidRDefault="0032753A" w:rsidP="0032753A">
                  <w:r w:rsidRPr="0032753A">
                    <w:t>Managing employee training.</w:t>
                  </w:r>
                </w:p>
              </w:tc>
            </w:tr>
            <w:tr w:rsidR="0032753A" w:rsidRPr="0032753A" w14:paraId="580A2FD7" w14:textId="77777777">
              <w:trPr>
                <w:trHeight w:val="441"/>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33193C49" w14:textId="77777777" w:rsidR="0032753A" w:rsidRPr="0032753A" w:rsidRDefault="0032753A" w:rsidP="0032753A">
                  <w:r w:rsidRPr="0032753A">
                    <w:t>17</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A2A947C" w14:textId="77777777" w:rsidR="0032753A" w:rsidRPr="0032753A" w:rsidRDefault="0032753A" w:rsidP="0032753A">
                  <w:r w:rsidRPr="0032753A">
                    <w:t>2.86</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7E8F3C53" w14:textId="77777777" w:rsidR="0032753A" w:rsidRPr="0032753A" w:rsidRDefault="0032753A" w:rsidP="0032753A">
                  <w:r w:rsidRPr="0032753A">
                    <w:t>Providing meaningful recognition for good performance.</w:t>
                  </w:r>
                </w:p>
              </w:tc>
            </w:tr>
            <w:tr w:rsidR="0032753A" w:rsidRPr="0032753A" w14:paraId="0CEBB35F" w14:textId="77777777">
              <w:trPr>
                <w:trHeight w:val="677"/>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19DA3655" w14:textId="77777777" w:rsidR="0032753A" w:rsidRPr="0032753A" w:rsidRDefault="0032753A" w:rsidP="0032753A">
                  <w:r w:rsidRPr="0032753A">
                    <w:t>18</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63630B95" w14:textId="77777777" w:rsidR="0032753A" w:rsidRPr="0032753A" w:rsidRDefault="0032753A" w:rsidP="0032753A">
                  <w:r w:rsidRPr="0032753A">
                    <w:t>2.72</w:t>
                  </w:r>
                </w:p>
              </w:tc>
              <w:tc>
                <w:tcPr>
                  <w:tcW w:w="6221" w:type="dxa"/>
                  <w:tcBorders>
                    <w:top w:val="nil"/>
                    <w:left w:val="nil"/>
                    <w:bottom w:val="single" w:sz="8" w:space="0" w:color="auto"/>
                    <w:right w:val="single" w:sz="8" w:space="0" w:color="auto"/>
                  </w:tcBorders>
                  <w:tcMar>
                    <w:top w:w="0" w:type="dxa"/>
                    <w:left w:w="86" w:type="dxa"/>
                    <w:bottom w:w="0" w:type="dxa"/>
                    <w:right w:w="86" w:type="dxa"/>
                  </w:tcMar>
                  <w:hideMark/>
                </w:tcPr>
                <w:p w14:paraId="69C02F83" w14:textId="77777777" w:rsidR="0032753A" w:rsidRPr="0032753A" w:rsidRDefault="0032753A" w:rsidP="0032753A">
                  <w:r w:rsidRPr="0032753A">
                    <w:t>Communicating with employees about how they can improve their performance.</w:t>
                  </w:r>
                </w:p>
              </w:tc>
            </w:tr>
            <w:tr w:rsidR="0032753A" w:rsidRPr="0032753A" w14:paraId="0B70996C" w14:textId="77777777">
              <w:trPr>
                <w:trHeight w:val="461"/>
              </w:trPr>
              <w:tc>
                <w:tcPr>
                  <w:tcW w:w="859" w:type="dxa"/>
                  <w:tcBorders>
                    <w:top w:val="nil"/>
                    <w:left w:val="single" w:sz="8" w:space="0" w:color="auto"/>
                    <w:bottom w:val="single" w:sz="8" w:space="0" w:color="auto"/>
                    <w:right w:val="single" w:sz="8" w:space="0" w:color="auto"/>
                  </w:tcBorders>
                  <w:tcMar>
                    <w:top w:w="0" w:type="dxa"/>
                    <w:left w:w="86" w:type="dxa"/>
                    <w:bottom w:w="0" w:type="dxa"/>
                    <w:right w:w="86" w:type="dxa"/>
                  </w:tcMar>
                  <w:vAlign w:val="center"/>
                  <w:hideMark/>
                </w:tcPr>
                <w:p w14:paraId="494D03E0" w14:textId="77777777" w:rsidR="0032753A" w:rsidRPr="0032753A" w:rsidRDefault="0032753A" w:rsidP="0032753A">
                  <w:r w:rsidRPr="0032753A">
                    <w:t>19</w:t>
                  </w:r>
                </w:p>
              </w:tc>
              <w:tc>
                <w:tcPr>
                  <w:tcW w:w="989"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2A9A8357" w14:textId="77777777" w:rsidR="0032753A" w:rsidRPr="0032753A" w:rsidRDefault="0032753A" w:rsidP="0032753A">
                  <w:r w:rsidRPr="0032753A">
                    <w:t>2.33</w:t>
                  </w:r>
                </w:p>
              </w:tc>
              <w:tc>
                <w:tcPr>
                  <w:tcW w:w="6221" w:type="dxa"/>
                  <w:tcBorders>
                    <w:top w:val="nil"/>
                    <w:left w:val="nil"/>
                    <w:bottom w:val="single" w:sz="8" w:space="0" w:color="auto"/>
                    <w:right w:val="single" w:sz="8" w:space="0" w:color="auto"/>
                  </w:tcBorders>
                  <w:tcMar>
                    <w:top w:w="0" w:type="dxa"/>
                    <w:left w:w="86" w:type="dxa"/>
                    <w:bottom w:w="0" w:type="dxa"/>
                    <w:right w:w="86" w:type="dxa"/>
                  </w:tcMar>
                  <w:vAlign w:val="center"/>
                  <w:hideMark/>
                </w:tcPr>
                <w:p w14:paraId="04AD67B7" w14:textId="77777777" w:rsidR="0032753A" w:rsidRPr="0032753A" w:rsidRDefault="0032753A" w:rsidP="0032753A">
                  <w:r w:rsidRPr="0032753A">
                    <w:t>Ensuring that employees do not experience unlawful discrimination.</w:t>
                  </w:r>
                </w:p>
              </w:tc>
            </w:tr>
          </w:tbl>
          <w:p w14:paraId="79BA71B6" w14:textId="77777777" w:rsidR="0032753A" w:rsidRPr="0032753A" w:rsidRDefault="0032753A" w:rsidP="0032753A"/>
        </w:tc>
        <w:tc>
          <w:tcPr>
            <w:tcW w:w="2160" w:type="dxa"/>
            <w:tcBorders>
              <w:top w:val="nil"/>
              <w:left w:val="nil"/>
              <w:bottom w:val="nil"/>
              <w:right w:val="nil"/>
            </w:tcBorders>
            <w:hideMark/>
          </w:tcPr>
          <w:p w14:paraId="00A95D24" w14:textId="77777777" w:rsidR="0032753A" w:rsidRPr="0032753A" w:rsidRDefault="0032753A" w:rsidP="0032753A">
            <w:r w:rsidRPr="0032753A">
              <w:lastRenderedPageBreak/>
              <w:t> </w:t>
            </w:r>
          </w:p>
        </w:tc>
      </w:tr>
      <w:tr w:rsidR="0032753A" w:rsidRPr="0032753A" w14:paraId="7AF8D478" w14:textId="77777777">
        <w:trPr>
          <w:trHeight w:val="1266"/>
        </w:trPr>
        <w:tc>
          <w:tcPr>
            <w:tcW w:w="0" w:type="auto"/>
            <w:vMerge/>
            <w:tcBorders>
              <w:top w:val="nil"/>
              <w:left w:val="nil"/>
              <w:bottom w:val="nil"/>
              <w:right w:val="nil"/>
            </w:tcBorders>
            <w:vAlign w:val="center"/>
            <w:hideMark/>
          </w:tcPr>
          <w:p w14:paraId="0F8671AE" w14:textId="77777777" w:rsidR="0032753A" w:rsidRPr="0032753A" w:rsidRDefault="0032753A" w:rsidP="0032753A"/>
        </w:tc>
        <w:tc>
          <w:tcPr>
            <w:tcW w:w="2160" w:type="dxa"/>
            <w:hideMark/>
          </w:tcPr>
          <w:p w14:paraId="33C3D616" w14:textId="77777777" w:rsidR="0032753A" w:rsidRPr="0032753A" w:rsidRDefault="0032753A" w:rsidP="0032753A">
            <w:r w:rsidRPr="0032753A">
              <w:t>HIRING QUALIFIED PEOPLE IN THE FIRST PLACE IS CONSIDERED MUCH HARDER THAN ADDRESSING PROBLEMS WITH EMPLOYEES AFTER THEY ARE ON BOARD.</w:t>
            </w:r>
          </w:p>
        </w:tc>
      </w:tr>
      <w:tr w:rsidR="0032753A" w:rsidRPr="0032753A" w14:paraId="4F7DBD10" w14:textId="77777777">
        <w:trPr>
          <w:trHeight w:val="1266"/>
        </w:trPr>
        <w:tc>
          <w:tcPr>
            <w:tcW w:w="0" w:type="auto"/>
            <w:vMerge/>
            <w:tcBorders>
              <w:top w:val="nil"/>
              <w:left w:val="nil"/>
              <w:bottom w:val="nil"/>
              <w:right w:val="nil"/>
            </w:tcBorders>
            <w:vAlign w:val="center"/>
            <w:hideMark/>
          </w:tcPr>
          <w:p w14:paraId="36FBEE90" w14:textId="77777777" w:rsidR="0032753A" w:rsidRPr="0032753A" w:rsidRDefault="0032753A" w:rsidP="0032753A"/>
        </w:tc>
        <w:tc>
          <w:tcPr>
            <w:tcW w:w="2160" w:type="dxa"/>
            <w:hideMark/>
          </w:tcPr>
          <w:p w14:paraId="79FBE499" w14:textId="77777777" w:rsidR="0032753A" w:rsidRPr="0032753A" w:rsidRDefault="0032753A" w:rsidP="0032753A">
            <w:r w:rsidRPr="0032753A">
              <w:t> </w:t>
            </w:r>
          </w:p>
        </w:tc>
      </w:tr>
    </w:tbl>
    <w:p w14:paraId="25CAF5D7" w14:textId="77777777" w:rsidR="0032753A" w:rsidRPr="0032753A" w:rsidRDefault="0032753A" w:rsidP="0032753A">
      <w:r w:rsidRPr="0032753A">
        <w:t> </w:t>
      </w:r>
    </w:p>
    <w:tbl>
      <w:tblPr>
        <w:tblW w:w="10800" w:type="dxa"/>
        <w:tblCellMar>
          <w:left w:w="0" w:type="dxa"/>
          <w:right w:w="0" w:type="dxa"/>
        </w:tblCellMar>
        <w:tblLook w:val="04A0" w:firstRow="1" w:lastRow="0" w:firstColumn="1" w:lastColumn="0" w:noHBand="0" w:noVBand="1"/>
      </w:tblPr>
      <w:tblGrid>
        <w:gridCol w:w="2160"/>
        <w:gridCol w:w="8640"/>
      </w:tblGrid>
      <w:tr w:rsidR="0032753A" w:rsidRPr="0032753A" w14:paraId="77EA4FC0" w14:textId="77777777">
        <w:tc>
          <w:tcPr>
            <w:tcW w:w="10800" w:type="dxa"/>
            <w:gridSpan w:val="2"/>
            <w:tcBorders>
              <w:top w:val="nil"/>
              <w:left w:val="nil"/>
              <w:bottom w:val="single" w:sz="8" w:space="0" w:color="auto"/>
              <w:right w:val="nil"/>
            </w:tcBorders>
            <w:hideMark/>
          </w:tcPr>
          <w:p w14:paraId="76460993" w14:textId="77777777" w:rsidR="0032753A" w:rsidRPr="0032753A" w:rsidRDefault="0032753A" w:rsidP="0032753A">
            <w:r w:rsidRPr="0032753A">
              <w:rPr>
                <w:b/>
                <w:bCs/>
              </w:rPr>
              <w:t>Page 6</w:t>
            </w:r>
          </w:p>
        </w:tc>
      </w:tr>
      <w:tr w:rsidR="0032753A" w:rsidRPr="0032753A" w14:paraId="3130D0F1" w14:textId="77777777">
        <w:trPr>
          <w:trHeight w:val="5385"/>
        </w:trPr>
        <w:tc>
          <w:tcPr>
            <w:tcW w:w="2160" w:type="dxa"/>
            <w:tcBorders>
              <w:top w:val="nil"/>
              <w:left w:val="nil"/>
              <w:bottom w:val="nil"/>
              <w:right w:val="nil"/>
            </w:tcBorders>
            <w:hideMark/>
          </w:tcPr>
          <w:p w14:paraId="7302629F" w14:textId="77777777" w:rsidR="0032753A" w:rsidRPr="0032753A" w:rsidRDefault="0032753A" w:rsidP="0032753A">
            <w:r w:rsidRPr="0032753A">
              <w:br/>
            </w:r>
            <w:r w:rsidRPr="0032753A">
              <w:br/>
            </w:r>
            <w:r w:rsidRPr="0032753A">
              <w:br/>
            </w:r>
            <w:r w:rsidRPr="0032753A">
              <w:br/>
            </w:r>
            <w:r w:rsidRPr="0032753A">
              <w:br/>
              <w:t>LOOKING ONLY AT THE NUMBER OF EMPLOYEES WHO WERE REMOVED CANNOT TELL THE WHOLE STORY OF WHAT HAPPENS TO EMPLOYEES WITH CONDUCT ISSUES.</w:t>
            </w:r>
          </w:p>
        </w:tc>
        <w:tc>
          <w:tcPr>
            <w:tcW w:w="8640" w:type="dxa"/>
            <w:tcBorders>
              <w:top w:val="nil"/>
              <w:left w:val="nil"/>
              <w:bottom w:val="nil"/>
              <w:right w:val="nil"/>
            </w:tcBorders>
            <w:hideMark/>
          </w:tcPr>
          <w:p w14:paraId="3D8E60ED" w14:textId="77777777" w:rsidR="0032753A" w:rsidRPr="0032753A" w:rsidRDefault="0032753A" w:rsidP="0032753A">
            <w:r w:rsidRPr="0032753A">
              <w:rPr>
                <w:i/>
                <w:iCs/>
              </w:rPr>
              <w:t>Proposing Removals Leads to Actual Departures</w:t>
            </w:r>
          </w:p>
          <w:p w14:paraId="1A2944FC" w14:textId="77777777" w:rsidR="0032753A" w:rsidRPr="0032753A" w:rsidRDefault="0032753A" w:rsidP="0032753A">
            <w:r w:rsidRPr="0032753A">
              <w:t xml:space="preserve">Data from our 2016 survey show that when an agency official proposes a removal for misconduct, 70 percent of the time, the outcome is that the employee departs. </w:t>
            </w:r>
            <w:proofErr w:type="gramStart"/>
            <w:r w:rsidRPr="0032753A">
              <w:t>But,</w:t>
            </w:r>
            <w:proofErr w:type="gramEnd"/>
            <w:r w:rsidRPr="0032753A">
              <w:t xml:space="preserve"> what many people may not realize is how many of those departures are recorded as an action other than a removal.</w:t>
            </w:r>
          </w:p>
          <w:p w14:paraId="3C4825B4" w14:textId="77777777" w:rsidR="0032753A" w:rsidRPr="0032753A" w:rsidRDefault="0032753A" w:rsidP="0032753A">
            <w:r w:rsidRPr="0032753A">
              <w:t>According to surveyed supervisors, for the most recent removal they proposed, only 54 percent of the departures were removals, while 28 percent were resignations, 8 percent were retirements, 3 percent of employees found another Federal job, and in 6 percent of cases, the proposing official did not know the nature of the departure.</w:t>
            </w:r>
          </w:p>
          <w:p w14:paraId="36DB4009" w14:textId="77777777" w:rsidR="0032753A" w:rsidRPr="0032753A" w:rsidRDefault="0032753A" w:rsidP="0032753A">
            <w:r w:rsidRPr="0032753A">
              <w:t>Not surprisingly, 90 percent or more of respondents with an employee who resigned, retired, or was removed agreed that the outcome was in the best interest of the Government and the public. However, less than 40 percent agreed that it was in the best interest of the Government or the public when the employee obtained a different Federal job. This is one reason why reference checks are so important, as noted in our report, </w:t>
            </w:r>
            <w:r w:rsidRPr="0032753A">
              <w:rPr>
                <w:i/>
                <w:iCs/>
              </w:rPr>
              <w:t xml:space="preserve">Reference Checking in Federal </w:t>
            </w:r>
            <w:proofErr w:type="gramStart"/>
            <w:r w:rsidRPr="0032753A">
              <w:rPr>
                <w:i/>
                <w:iCs/>
              </w:rPr>
              <w:t>Hiring:</w:t>
            </w:r>
            <w:r w:rsidRPr="0032753A">
              <w:rPr>
                <w:rFonts w:ascii="Aptos" w:hAnsi="Aptos" w:cs="Aptos"/>
                <w:i/>
                <w:iCs/>
              </w:rPr>
              <w:t>�</w:t>
            </w:r>
            <w:proofErr w:type="gramEnd"/>
            <w:r w:rsidRPr="0032753A">
              <w:rPr>
                <w:i/>
                <w:iCs/>
              </w:rPr>
              <w:t xml:space="preserve"> Making the Call.</w:t>
            </w:r>
            <w:r w:rsidRPr="0032753A">
              <w:t> Of course, if the employee engages in serious misconduct at the new agency, the new agency is free to propose an action on that basis. Diligence before hiring is preferable, but diligence after hiring should occur as well.</w:t>
            </w:r>
          </w:p>
          <w:p w14:paraId="1434645A" w14:textId="77777777" w:rsidR="0032753A" w:rsidRPr="0032753A" w:rsidRDefault="0032753A" w:rsidP="0032753A">
            <w:r w:rsidRPr="0032753A">
              <w:t xml:space="preserve">If a hiring official is aware of the employee's weaknesses and then makes an informed assessment that the person will still fit the unique requirements of the new job, it may help explain some of the nearly 40 percent of respondents who proposed </w:t>
            </w:r>
            <w:r w:rsidRPr="0032753A">
              <w:lastRenderedPageBreak/>
              <w:t>a removal and then said that the transfer elsewhere in the Government was in the interest of the Government and public.</w:t>
            </w:r>
          </w:p>
          <w:p w14:paraId="38FA8452" w14:textId="77777777" w:rsidR="0032753A" w:rsidRPr="0032753A" w:rsidRDefault="0032753A" w:rsidP="0032753A">
            <w:r w:rsidRPr="0032753A">
              <w:t xml:space="preserve">What about the almost 30 percent of employees who received </w:t>
            </w:r>
            <w:proofErr w:type="gramStart"/>
            <w:r w:rsidRPr="0032753A">
              <w:t>a notice</w:t>
            </w:r>
            <w:proofErr w:type="gramEnd"/>
            <w:r w:rsidRPr="0032753A">
              <w:t xml:space="preserve"> of proposed removal but later </w:t>
            </w:r>
            <w:proofErr w:type="gramStart"/>
            <w:r w:rsidRPr="0032753A">
              <w:t>remained</w:t>
            </w:r>
            <w:proofErr w:type="gramEnd"/>
            <w:r w:rsidRPr="0032753A">
              <w:t xml:space="preserve"> employed by that same agency? Understandably, when an official proposes a removal, he or she tends to think that retaining the employee was not the best choice. In those cases where the employee with alleged misconduct was demoted, suspended, or reassigned, approximately one out of every five proposing officials agreed that the outcome was in the best interest of the Government and public. In contrast, when the employee remained in the same position without such an action, less than 1 out of every 20 proposing officials thought that outcome was best.</w:t>
            </w:r>
          </w:p>
          <w:p w14:paraId="7DB31D65" w14:textId="77777777" w:rsidR="0032753A" w:rsidRPr="0032753A" w:rsidRDefault="0032753A" w:rsidP="0032753A">
            <w:r w:rsidRPr="0032753A">
              <w:t xml:space="preserve">This data about retained employees is one reason why it is important to understand that just because a removal was proposed, it does not mean the removal was warranted. In some cases, even the official who proposed a removal said that it was a good outcome when the agency kept the employee. Whether the proposing official endorsed the outcome or opposed it, the data </w:t>
            </w:r>
            <w:proofErr w:type="gramStart"/>
            <w:r w:rsidRPr="0032753A">
              <w:t>come</w:t>
            </w:r>
            <w:proofErr w:type="gramEnd"/>
            <w:r w:rsidRPr="0032753A">
              <w:t xml:space="preserve"> from a survey of perceptions, not a review of agency evidence. We </w:t>
            </w:r>
            <w:proofErr w:type="gramStart"/>
            <w:r w:rsidRPr="0032753A">
              <w:t>are not in a position to</w:t>
            </w:r>
            <w:proofErr w:type="gramEnd"/>
            <w:r w:rsidRPr="0032753A">
              <w:t xml:space="preserve"> say what decision was "correct" or "best" for the agency or the public -- only to note that sometimes even the proposing officials for removal actions support a different outcome in the end.</w:t>
            </w:r>
          </w:p>
          <w:p w14:paraId="5B7BA333" w14:textId="77777777" w:rsidR="0032753A" w:rsidRPr="0032753A" w:rsidRDefault="0032753A" w:rsidP="0032753A">
            <w:r w:rsidRPr="0032753A">
              <w:t>The survey data show that looking only at the number of employees who were removed cannot tell the whole story of what happens to employees with conduct issues. The rest of the tale is harder to see, but the data indicate that other outcomes can also serve the best interest of the Government and the American people. In other words, not every departure needs to be a removal action.</w:t>
            </w:r>
          </w:p>
        </w:tc>
      </w:tr>
    </w:tbl>
    <w:p w14:paraId="38CC793B" w14:textId="77777777" w:rsidR="0032753A" w:rsidRPr="0032753A" w:rsidRDefault="0032753A" w:rsidP="0032753A">
      <w:r w:rsidRPr="0032753A">
        <w:lastRenderedPageBreak/>
        <w:t> </w:t>
      </w:r>
    </w:p>
    <w:tbl>
      <w:tblPr>
        <w:tblW w:w="10800" w:type="dxa"/>
        <w:tblCellMar>
          <w:left w:w="0" w:type="dxa"/>
          <w:right w:w="0" w:type="dxa"/>
        </w:tblCellMar>
        <w:tblLook w:val="04A0" w:firstRow="1" w:lastRow="0" w:firstColumn="1" w:lastColumn="0" w:noHBand="0" w:noVBand="1"/>
      </w:tblPr>
      <w:tblGrid>
        <w:gridCol w:w="8640"/>
        <w:gridCol w:w="2160"/>
      </w:tblGrid>
      <w:tr w:rsidR="0032753A" w:rsidRPr="0032753A" w14:paraId="7BFF810D" w14:textId="77777777">
        <w:tc>
          <w:tcPr>
            <w:tcW w:w="10800" w:type="dxa"/>
            <w:gridSpan w:val="2"/>
            <w:tcBorders>
              <w:top w:val="nil"/>
              <w:left w:val="nil"/>
              <w:bottom w:val="single" w:sz="8" w:space="0" w:color="auto"/>
              <w:right w:val="nil"/>
            </w:tcBorders>
            <w:hideMark/>
          </w:tcPr>
          <w:p w14:paraId="17539172" w14:textId="77777777" w:rsidR="0032753A" w:rsidRPr="0032753A" w:rsidRDefault="0032753A" w:rsidP="0032753A">
            <w:r w:rsidRPr="0032753A">
              <w:rPr>
                <w:b/>
                <w:bCs/>
              </w:rPr>
              <w:t>Page 7</w:t>
            </w:r>
          </w:p>
        </w:tc>
      </w:tr>
      <w:tr w:rsidR="0032753A" w:rsidRPr="0032753A" w14:paraId="3699A8CB" w14:textId="77777777">
        <w:trPr>
          <w:trHeight w:val="6255"/>
        </w:trPr>
        <w:tc>
          <w:tcPr>
            <w:tcW w:w="8640" w:type="dxa"/>
            <w:tcBorders>
              <w:top w:val="nil"/>
              <w:left w:val="nil"/>
              <w:bottom w:val="nil"/>
              <w:right w:val="nil"/>
            </w:tcBorders>
            <w:hideMark/>
          </w:tcPr>
          <w:p w14:paraId="1406CA3C" w14:textId="77777777" w:rsidR="0032753A" w:rsidRPr="0032753A" w:rsidRDefault="0032753A" w:rsidP="0032753A">
            <w:r w:rsidRPr="0032753A">
              <w:rPr>
                <w:i/>
                <w:iCs/>
              </w:rPr>
              <w:lastRenderedPageBreak/>
              <w:t>A Different View at the Top</w:t>
            </w:r>
          </w:p>
          <w:p w14:paraId="638912AC" w14:textId="77777777" w:rsidR="0032753A" w:rsidRPr="0032753A" w:rsidRDefault="0032753A" w:rsidP="0032753A">
            <w:r w:rsidRPr="0032753A">
              <w:t>The views of first-line supervisors, managers, and executives differ on many issues, including how they perceive the adverse action process. This is important because in many agencies, the decision to act begins with first-line supervisors who collect information and then decide whether to propose an adverse action. Managers often complete the process by rendering a decision on those proposed actions. Managers also set the tone for the future through how they deal with decisions by supervisors to not propose actions. (This can include commending the supervisor for proper restraint or expressing concern that serious misconduct has not been addressed.) Yet, while the greatest number of agency employees are at the bottom of the organizational chart, changes to agency policies or requests to Congress for new laws often come from the top, several levels away from the bulk of the workforce.</w:t>
            </w:r>
          </w:p>
          <w:p w14:paraId="1C9E3723" w14:textId="77777777" w:rsidR="0032753A" w:rsidRPr="0032753A" w:rsidRDefault="0032753A" w:rsidP="0032753A">
            <w:r w:rsidRPr="0032753A">
              <w:t>As noted in an earlier article, we asked respondents if they were confident that they would be able to remove an employee who engaged in serious misconduct. While 48 percent of non-managerial supervisors and 50 percent of managers said they were confident that they could do this, 69 percent of executives reported that they could remove such employees.</w:t>
            </w:r>
          </w:p>
          <w:p w14:paraId="7CB60DB5" w14:textId="77777777" w:rsidR="0032753A" w:rsidRPr="0032753A" w:rsidRDefault="0032753A" w:rsidP="0032753A">
            <w:r w:rsidRPr="0032753A">
              <w:t>The view at the top may differ, in part, because of differences in experience. For the most recent removal the respondent proposed, 65 percent of supervisors, 74 percent of managers, and 84 percent of executives reported that the individual was no longer employed by the agency. In other words, executives may be more likely to feel they can successfully remove a person because they are more likely to have succeeded when trying. Also, given that the two greatest reported barriers to removal actions were the agency's culture and support from leadership, it makes sense that those who set the tone for those two things did not perceive heavy obstacles to the same degree as first-line supervisors or managers.</w:t>
            </w:r>
          </w:p>
          <w:p w14:paraId="6F38CA58" w14:textId="77777777" w:rsidR="0032753A" w:rsidRPr="0032753A" w:rsidRDefault="0032753A" w:rsidP="0032753A">
            <w:r w:rsidRPr="0032753A">
              <w:t xml:space="preserve">There were also notable differences in the respondents' perceptions of support after a removal occurs, which could affect supervisors' level of commitment to proposing the removal of employees with conduct issues. Less than half of first-line supervisors said they were confident they would be allowed to replace an employee fired for misconduct, while 61 percent of managers and 72 percent of executives were </w:t>
            </w:r>
            <w:proofErr w:type="gramStart"/>
            <w:r w:rsidRPr="0032753A">
              <w:t>confident</w:t>
            </w:r>
            <w:proofErr w:type="gramEnd"/>
            <w:r w:rsidRPr="0032753A">
              <w:t xml:space="preserve"> they would be allowed to hire a replacement. A perceived inability to hire a new employee may affect how an official calculates the damage to efficiency of the organization if the individual remains versus the damage if the person is </w:t>
            </w:r>
            <w:r w:rsidRPr="0032753A">
              <w:lastRenderedPageBreak/>
              <w:t>removed, as a lack of employees to perform assigned duties can also hinder the mission.</w:t>
            </w:r>
          </w:p>
          <w:p w14:paraId="70B779E4" w14:textId="77777777" w:rsidR="0032753A" w:rsidRPr="0032753A" w:rsidRDefault="0032753A" w:rsidP="0032753A">
            <w:r w:rsidRPr="0032753A">
              <w:t xml:space="preserve">These are just a few of the ways in which the view at the bottom differs from the view at the top. Whenever Congress, the President, and agency leaders consider how to improve the civil service, and </w:t>
            </w:r>
            <w:proofErr w:type="gramStart"/>
            <w:r w:rsidRPr="0032753A">
              <w:t>in particular how</w:t>
            </w:r>
            <w:proofErr w:type="gramEnd"/>
            <w:r w:rsidRPr="0032753A">
              <w:t xml:space="preserve"> to improve the adverse action process, it is important to recognize that not every official has the same experiences when using the adverse action system or the same perceptions about how it operates. In the end, how agency officials -- at all levels -- interact with the system will ultimately determine the effectiveness of that system.</w:t>
            </w:r>
          </w:p>
        </w:tc>
        <w:tc>
          <w:tcPr>
            <w:tcW w:w="2160" w:type="dxa"/>
            <w:tcBorders>
              <w:top w:val="nil"/>
              <w:left w:val="nil"/>
              <w:bottom w:val="nil"/>
              <w:right w:val="nil"/>
            </w:tcBorders>
            <w:vAlign w:val="center"/>
            <w:hideMark/>
          </w:tcPr>
          <w:p w14:paraId="49CC1DA2" w14:textId="77777777" w:rsidR="0032753A" w:rsidRPr="0032753A" w:rsidRDefault="0032753A" w:rsidP="0032753A">
            <w:r w:rsidRPr="0032753A">
              <w:lastRenderedPageBreak/>
              <w:t>LESS THAN HALF OF FIRST-LINE SUPERVISORS SAID THEY WERE CONFIDENT THEY WOULD BE ALLOWED TO REPLACE A PERSON FIRED FOR MISCONDUCT.</w:t>
            </w:r>
          </w:p>
        </w:tc>
      </w:tr>
    </w:tbl>
    <w:p w14:paraId="3FED3E86" w14:textId="77777777" w:rsidR="0032753A" w:rsidRPr="0032753A" w:rsidRDefault="0032753A" w:rsidP="0032753A">
      <w:r w:rsidRPr="0032753A">
        <w:t> </w:t>
      </w:r>
    </w:p>
    <w:tbl>
      <w:tblPr>
        <w:tblW w:w="10800" w:type="dxa"/>
        <w:tblCellMar>
          <w:left w:w="0" w:type="dxa"/>
          <w:right w:w="0" w:type="dxa"/>
        </w:tblCellMar>
        <w:tblLook w:val="04A0" w:firstRow="1" w:lastRow="0" w:firstColumn="1" w:lastColumn="0" w:noHBand="0" w:noVBand="1"/>
      </w:tblPr>
      <w:tblGrid>
        <w:gridCol w:w="2160"/>
        <w:gridCol w:w="8640"/>
      </w:tblGrid>
      <w:tr w:rsidR="0032753A" w:rsidRPr="0032753A" w14:paraId="5E23F6C6" w14:textId="77777777">
        <w:tc>
          <w:tcPr>
            <w:tcW w:w="2160" w:type="dxa"/>
            <w:hideMark/>
          </w:tcPr>
          <w:p w14:paraId="0B847F29" w14:textId="77777777" w:rsidR="0032753A" w:rsidRPr="0032753A" w:rsidRDefault="0032753A" w:rsidP="0032753A"/>
        </w:tc>
        <w:tc>
          <w:tcPr>
            <w:tcW w:w="8640" w:type="dxa"/>
            <w:tcBorders>
              <w:top w:val="nil"/>
              <w:left w:val="nil"/>
              <w:bottom w:val="single" w:sz="8" w:space="0" w:color="auto"/>
              <w:right w:val="nil"/>
            </w:tcBorders>
            <w:hideMark/>
          </w:tcPr>
          <w:p w14:paraId="750F119F" w14:textId="77777777" w:rsidR="0032753A" w:rsidRPr="0032753A" w:rsidRDefault="0032753A" w:rsidP="0032753A">
            <w:r w:rsidRPr="0032753A">
              <w:rPr>
                <w:i/>
                <w:iCs/>
              </w:rPr>
              <w:t>Relevant Materials for Reference</w:t>
            </w:r>
          </w:p>
        </w:tc>
      </w:tr>
      <w:tr w:rsidR="0032753A" w:rsidRPr="0032753A" w14:paraId="3C929A64" w14:textId="77777777">
        <w:trPr>
          <w:trHeight w:val="5385"/>
        </w:trPr>
        <w:tc>
          <w:tcPr>
            <w:tcW w:w="10800" w:type="dxa"/>
            <w:gridSpan w:val="2"/>
            <w:hideMark/>
          </w:tcPr>
          <w:p w14:paraId="24BEE711" w14:textId="77777777" w:rsidR="0032753A" w:rsidRPr="0032753A" w:rsidRDefault="0032753A" w:rsidP="0032753A">
            <w:r w:rsidRPr="0032753A">
              <w:t>MSPB has been issuing reports related to the health of the civil service since 1981. We have also published shorter articles since 1996. Our website's studies page, www.mspb.gov/studies, contains copies of these publications under the sections titled </w:t>
            </w:r>
            <w:r w:rsidRPr="0032753A">
              <w:rPr>
                <w:i/>
                <w:iCs/>
              </w:rPr>
              <w:t>Studies, Noteworthy, </w:t>
            </w:r>
            <w:r w:rsidRPr="0032753A">
              <w:t>and </w:t>
            </w:r>
            <w:r w:rsidRPr="0032753A">
              <w:rPr>
                <w:i/>
                <w:iCs/>
              </w:rPr>
              <w:t>Newsletters. </w:t>
            </w:r>
            <w:r w:rsidRPr="0032753A">
              <w:t>Below is a list of a few available materials that readers may find relevant to the subjects covered in the preceding articles. The list is not all-encompassing, and we encourage people and organizations with an interest in a merit-based civil service to search the MSPB studies website for items that correspond to their interests.</w:t>
            </w:r>
          </w:p>
          <w:p w14:paraId="4AB3488C" w14:textId="77777777" w:rsidR="0032753A" w:rsidRPr="0032753A" w:rsidRDefault="0032753A" w:rsidP="0032753A">
            <w:r w:rsidRPr="0032753A">
              <w:rPr>
                <w:b/>
                <w:bCs/>
              </w:rPr>
              <w:t>Study Reports:</w:t>
            </w:r>
          </w:p>
          <w:p w14:paraId="5AF306BD" w14:textId="77777777" w:rsidR="0032753A" w:rsidRPr="0032753A" w:rsidRDefault="0032753A" w:rsidP="0032753A">
            <w:r w:rsidRPr="0032753A">
              <w:t>What is Due Process in Federal Civil Service Employment (2015).</w:t>
            </w:r>
          </w:p>
          <w:p w14:paraId="38565F5F" w14:textId="77777777" w:rsidR="0032753A" w:rsidRPr="0032753A" w:rsidRDefault="0032753A" w:rsidP="0032753A">
            <w:r w:rsidRPr="0032753A">
              <w:t>Clean Record Settlement Agreements and the Law (2013).</w:t>
            </w:r>
          </w:p>
          <w:p w14:paraId="649589C4" w14:textId="77777777" w:rsidR="0032753A" w:rsidRPr="0032753A" w:rsidRDefault="0032753A" w:rsidP="0032753A">
            <w:r w:rsidRPr="0032753A">
              <w:t>Addressing Poor Performers and the Law (2009).</w:t>
            </w:r>
          </w:p>
          <w:p w14:paraId="57D2FE44" w14:textId="77777777" w:rsidR="0032753A" w:rsidRPr="0032753A" w:rsidRDefault="0032753A" w:rsidP="0032753A">
            <w:r w:rsidRPr="0032753A">
              <w:t>Alternative Discipline: Creative Solutions for Agencies to Effectively Address Employee Misconduct (2008).</w:t>
            </w:r>
          </w:p>
          <w:p w14:paraId="54715D47" w14:textId="77777777" w:rsidR="0032753A" w:rsidRPr="0032753A" w:rsidRDefault="0032753A" w:rsidP="0032753A">
            <w:r w:rsidRPr="0032753A">
              <w:lastRenderedPageBreak/>
              <w:t>Navigating the Probationary Period After </w:t>
            </w:r>
            <w:r w:rsidRPr="0032753A">
              <w:rPr>
                <w:i/>
                <w:iCs/>
              </w:rPr>
              <w:t>Van W</w:t>
            </w:r>
            <w:r w:rsidRPr="0032753A">
              <w:rPr>
                <w:i/>
                <w:iCs/>
                <w:vertAlign w:val="superscript"/>
              </w:rPr>
              <w:t>7</w:t>
            </w:r>
            <w:r w:rsidRPr="0032753A">
              <w:rPr>
                <w:i/>
                <w:iCs/>
              </w:rPr>
              <w:t>ersch </w:t>
            </w:r>
            <w:r w:rsidRPr="0032753A">
              <w:t>and </w:t>
            </w:r>
            <w:r w:rsidRPr="0032753A">
              <w:rPr>
                <w:i/>
                <w:iCs/>
              </w:rPr>
              <w:t>McCormick </w:t>
            </w:r>
            <w:r w:rsidRPr="0032753A">
              <w:t>(2007).</w:t>
            </w:r>
          </w:p>
          <w:p w14:paraId="1C14602F" w14:textId="77777777" w:rsidR="0032753A" w:rsidRPr="0032753A" w:rsidRDefault="0032753A" w:rsidP="0032753A">
            <w:r w:rsidRPr="0032753A">
              <w:t>The Probationary Period: A Critical Assessment Opportunity (2005).</w:t>
            </w:r>
          </w:p>
          <w:p w14:paraId="54BABA6C" w14:textId="77777777" w:rsidR="0032753A" w:rsidRPr="0032753A" w:rsidRDefault="0032753A" w:rsidP="0032753A">
            <w:r w:rsidRPr="0032753A">
              <w:rPr>
                <w:b/>
                <w:bCs/>
              </w:rPr>
              <w:t>"Noteworthy" Publications:</w:t>
            </w:r>
          </w:p>
          <w:p w14:paraId="1A8EA8CA" w14:textId="77777777" w:rsidR="0032753A" w:rsidRPr="0032753A" w:rsidRDefault="0032753A" w:rsidP="0032753A">
            <w:r w:rsidRPr="0032753A">
              <w:t>Indefinite Suspensions and Potentially Criminal Behavior: Using Reasonable Cause to Act, May 2016.</w:t>
            </w:r>
          </w:p>
          <w:p w14:paraId="6DEE01E8" w14:textId="77777777" w:rsidR="0032753A" w:rsidRPr="0032753A" w:rsidRDefault="0032753A" w:rsidP="0032753A">
            <w:r w:rsidRPr="0032753A">
              <w:t>Performance Management is More than an Appraisal (article collection), December 2015.</w:t>
            </w:r>
          </w:p>
          <w:p w14:paraId="5ECC07C8" w14:textId="77777777" w:rsidR="0032753A" w:rsidRPr="0032753A" w:rsidRDefault="0032753A" w:rsidP="0032753A">
            <w:r w:rsidRPr="0032753A">
              <w:t>Adverse Actions: The Rules and the Reality (article collection), August 2015.</w:t>
            </w:r>
          </w:p>
          <w:p w14:paraId="54537014" w14:textId="77777777" w:rsidR="0032753A" w:rsidRPr="0032753A" w:rsidRDefault="0032753A" w:rsidP="0032753A">
            <w:r w:rsidRPr="0032753A">
              <w:t>Identifying a Probationer: It is not Always Easy, but is Always Important, June 2014.</w:t>
            </w:r>
          </w:p>
          <w:p w14:paraId="1FFF82BD" w14:textId="77777777" w:rsidR="0032753A" w:rsidRPr="0032753A" w:rsidRDefault="0032753A" w:rsidP="0032753A">
            <w:r w:rsidRPr="0032753A">
              <w:t>Supervisory Probationary Period: A Missed Opportunity, May 2011.</w:t>
            </w:r>
          </w:p>
          <w:p w14:paraId="28474D7A" w14:textId="77777777" w:rsidR="0032753A" w:rsidRPr="0032753A" w:rsidRDefault="0032753A" w:rsidP="0032753A">
            <w:r w:rsidRPr="0032753A">
              <w:rPr>
                <w:b/>
                <w:bCs/>
              </w:rPr>
              <w:t>Issues of Merit Articles:</w:t>
            </w:r>
          </w:p>
          <w:p w14:paraId="5273F95E" w14:textId="77777777" w:rsidR="0032753A" w:rsidRPr="0032753A" w:rsidRDefault="0032753A" w:rsidP="0032753A">
            <w:r w:rsidRPr="0032753A">
              <w:t>Ensuring Accountability Through Supervisory and Managerial Probation, Spring 2016, p. 5.</w:t>
            </w:r>
          </w:p>
          <w:p w14:paraId="46325FE4" w14:textId="77777777" w:rsidR="0032753A" w:rsidRPr="0032753A" w:rsidRDefault="0032753A" w:rsidP="0032753A">
            <w:r w:rsidRPr="0032753A">
              <w:t>Probationary Periods: A Missed Opportunity to Address Poor Performance, Spring 2015, p. 5.</w:t>
            </w:r>
          </w:p>
          <w:p w14:paraId="15959861" w14:textId="77777777" w:rsidR="0032753A" w:rsidRPr="0032753A" w:rsidRDefault="0032753A" w:rsidP="0032753A">
            <w:r w:rsidRPr="0032753A">
              <w:t>Alternative Discipline: What You Need to Know, February 2009, p</w:t>
            </w:r>
            <w:proofErr w:type="gramStart"/>
            <w:r w:rsidRPr="0032753A">
              <w:t>. 3</w:t>
            </w:r>
            <w:proofErr w:type="gramEnd"/>
            <w:r w:rsidRPr="0032753A">
              <w:t>.</w:t>
            </w:r>
          </w:p>
          <w:p w14:paraId="27037FF5" w14:textId="77777777" w:rsidR="0032753A" w:rsidRPr="0032753A" w:rsidRDefault="0032753A" w:rsidP="0032753A">
            <w:r w:rsidRPr="0032753A">
              <w:t>What Agencies Should Know in a Post- Van </w:t>
            </w:r>
            <w:r w:rsidRPr="0032753A">
              <w:rPr>
                <w:i/>
                <w:iCs/>
              </w:rPr>
              <w:t>W</w:t>
            </w:r>
            <w:r w:rsidRPr="0032753A">
              <w:rPr>
                <w:i/>
                <w:iCs/>
                <w:vertAlign w:val="superscript"/>
              </w:rPr>
              <w:t>7</w:t>
            </w:r>
            <w:r w:rsidRPr="0032753A">
              <w:rPr>
                <w:i/>
                <w:iCs/>
              </w:rPr>
              <w:t>ersch </w:t>
            </w:r>
            <w:r w:rsidRPr="0032753A">
              <w:t>and </w:t>
            </w:r>
            <w:r w:rsidRPr="0032753A">
              <w:rPr>
                <w:i/>
                <w:iCs/>
              </w:rPr>
              <w:t>McCormick </w:t>
            </w:r>
            <w:r w:rsidRPr="0032753A">
              <w:t>World, July 2006, p. 6.</w:t>
            </w:r>
          </w:p>
          <w:p w14:paraId="4C508EC1" w14:textId="77777777" w:rsidR="0032753A" w:rsidRPr="0032753A" w:rsidRDefault="0032753A" w:rsidP="0032753A">
            <w:r w:rsidRPr="0032753A">
              <w:t>Due Process: What You Need to Know, May 2006, p. 5.</w:t>
            </w:r>
          </w:p>
          <w:p w14:paraId="49815728" w14:textId="77777777" w:rsidR="0032753A" w:rsidRPr="0032753A" w:rsidRDefault="0032753A" w:rsidP="0032753A">
            <w:r w:rsidRPr="0032753A">
              <w:t>The Trial Period: A Missing Link, January 2006, p. 1.</w:t>
            </w:r>
          </w:p>
          <w:p w14:paraId="01F97998" w14:textId="77777777" w:rsidR="0032753A" w:rsidRPr="0032753A" w:rsidRDefault="0032753A" w:rsidP="0032753A">
            <w:r w:rsidRPr="0032753A">
              <w:t xml:space="preserve">Replace Warm Bodies </w:t>
            </w:r>
            <w:proofErr w:type="gramStart"/>
            <w:r w:rsidRPr="0032753A">
              <w:t>With</w:t>
            </w:r>
            <w:proofErr w:type="gramEnd"/>
            <w:r w:rsidRPr="0032753A">
              <w:t xml:space="preserve"> Working Bodies, April 2005</w:t>
            </w:r>
            <w:proofErr w:type="gramStart"/>
            <w:r w:rsidRPr="0032753A">
              <w:t>, p.</w:t>
            </w:r>
            <w:proofErr w:type="gramEnd"/>
            <w:r w:rsidRPr="0032753A">
              <w:t xml:space="preserve"> 5.</w:t>
            </w:r>
          </w:p>
          <w:p w14:paraId="5ABA6A73" w14:textId="77777777" w:rsidR="0032753A" w:rsidRPr="0032753A" w:rsidRDefault="0032753A" w:rsidP="0032753A">
            <w:r w:rsidRPr="0032753A">
              <w:t>Using the Probationary Period to Weed Out Selection Errors, June 2004, p. 5.</w:t>
            </w:r>
          </w:p>
        </w:tc>
      </w:tr>
    </w:tbl>
    <w:p w14:paraId="5F39CC49" w14:textId="77777777" w:rsidR="0032753A" w:rsidRPr="0032753A" w:rsidRDefault="0032753A" w:rsidP="0032753A">
      <w:r w:rsidRPr="0032753A">
        <w:lastRenderedPageBreak/>
        <w:t> </w:t>
      </w:r>
    </w:p>
    <w:p w14:paraId="475F042E" w14:textId="46E754D0" w:rsidR="0032753A" w:rsidRPr="0032753A" w:rsidRDefault="0032753A" w:rsidP="0032753A">
      <w:r w:rsidRPr="0032753A">
        <w:drawing>
          <wp:inline distT="0" distB="0" distL="0" distR="0" wp14:anchorId="06B38611" wp14:editId="7D8087D1">
            <wp:extent cx="1190625" cy="600075"/>
            <wp:effectExtent l="0" t="0" r="9525" b="9525"/>
            <wp:docPr id="515792177" name="Picture 13" descr="L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RP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0625" cy="600075"/>
                    </a:xfrm>
                    <a:prstGeom prst="rect">
                      <a:avLst/>
                    </a:prstGeom>
                    <a:noFill/>
                    <a:ln>
                      <a:noFill/>
                    </a:ln>
                  </pic:spPr>
                </pic:pic>
              </a:graphicData>
            </a:graphic>
          </wp:inline>
        </w:drawing>
      </w:r>
    </w:p>
    <w:p w14:paraId="233035A0" w14:textId="77777777" w:rsidR="0032753A" w:rsidRPr="0032753A" w:rsidRDefault="0032753A" w:rsidP="0032753A">
      <w:hyperlink r:id="rId18" w:tgtFrame="fr_window" w:history="1">
        <w:r w:rsidRPr="0032753A">
          <w:rPr>
            <w:rStyle w:val="Hyperlink"/>
          </w:rPr>
          <w:t>Online Store</w:t>
        </w:r>
      </w:hyperlink>
      <w:r w:rsidRPr="0032753A">
        <w:t>   </w:t>
      </w:r>
      <w:hyperlink r:id="rId19" w:history="1">
        <w:r w:rsidRPr="0032753A">
          <w:rPr>
            <w:rStyle w:val="Hyperlink"/>
          </w:rPr>
          <w:t>Contact Us</w:t>
        </w:r>
      </w:hyperlink>
      <w:r w:rsidRPr="0032753A">
        <w:t>   </w:t>
      </w:r>
      <w:hyperlink r:id="rId20" w:history="1">
        <w:r w:rsidRPr="0032753A">
          <w:rPr>
            <w:rStyle w:val="Hyperlink"/>
          </w:rPr>
          <w:t>About LRP Publications</w:t>
        </w:r>
      </w:hyperlink>
      <w:r w:rsidRPr="0032753A">
        <w:t>   </w:t>
      </w:r>
      <w:hyperlink r:id="rId21" w:history="1">
        <w:r w:rsidRPr="0032753A">
          <w:rPr>
            <w:rStyle w:val="Hyperlink"/>
          </w:rPr>
          <w:t>License Agreement</w:t>
        </w:r>
      </w:hyperlink>
      <w:r w:rsidRPr="0032753A">
        <w:t>   </w:t>
      </w:r>
      <w:hyperlink r:id="rId22" w:history="1">
        <w:r w:rsidRPr="0032753A">
          <w:rPr>
            <w:rStyle w:val="Hyperlink"/>
          </w:rPr>
          <w:t>Advanced Search</w:t>
        </w:r>
      </w:hyperlink>
      <w:r w:rsidRPr="0032753A">
        <w:t>   </w:t>
      </w:r>
      <w:hyperlink r:id="rId23" w:history="1">
        <w:r w:rsidRPr="0032753A">
          <w:rPr>
            <w:rStyle w:val="Hyperlink"/>
          </w:rPr>
          <w:t>Email Webmaster</w:t>
        </w:r>
      </w:hyperlink>
      <w:r w:rsidRPr="0032753A">
        <w:t>   </w:t>
      </w:r>
      <w:hyperlink r:id="rId24" w:history="1">
        <w:r w:rsidRPr="0032753A">
          <w:rPr>
            <w:rStyle w:val="Hyperlink"/>
          </w:rPr>
          <w:t>Privacy Policy</w:t>
        </w:r>
      </w:hyperlink>
    </w:p>
    <w:p w14:paraId="27A17397" w14:textId="0B85F798" w:rsidR="00856B02" w:rsidRDefault="0032753A" w:rsidP="0032753A">
      <w:pPr>
        <w:rPr>
          <w:b/>
          <w:bCs/>
        </w:rPr>
      </w:pPr>
      <w:r w:rsidRPr="0032753A">
        <w:rPr>
          <w:b/>
          <w:bCs/>
        </w:rPr>
        <w:t>© LRP Publica</w:t>
      </w:r>
    </w:p>
    <w:p w14:paraId="08E77A90" w14:textId="77777777" w:rsidR="0032753A" w:rsidRDefault="0032753A" w:rsidP="0032753A">
      <w:pPr>
        <w:rPr>
          <w:b/>
          <w:bCs/>
        </w:rPr>
      </w:pPr>
    </w:p>
    <w:tbl>
      <w:tblPr>
        <w:tblW w:w="10262" w:type="dxa"/>
        <w:tblCellMar>
          <w:top w:w="75" w:type="dxa"/>
          <w:left w:w="75" w:type="dxa"/>
          <w:bottom w:w="75" w:type="dxa"/>
          <w:right w:w="75" w:type="dxa"/>
        </w:tblCellMar>
        <w:tblLook w:val="04A0" w:firstRow="1" w:lastRow="0" w:firstColumn="1" w:lastColumn="0" w:noHBand="0" w:noVBand="1"/>
      </w:tblPr>
      <w:tblGrid>
        <w:gridCol w:w="1601"/>
        <w:gridCol w:w="8661"/>
      </w:tblGrid>
      <w:tr w:rsidR="0032753A" w:rsidRPr="0032753A" w14:paraId="4488B0BD" w14:textId="77777777">
        <w:trPr>
          <w:gridAfter w:val="1"/>
        </w:trPr>
        <w:tc>
          <w:tcPr>
            <w:tcW w:w="0" w:type="auto"/>
            <w:tcBorders>
              <w:bottom w:val="single" w:sz="6" w:space="0" w:color="000000"/>
            </w:tcBorders>
            <w:tcMar>
              <w:top w:w="48" w:type="dxa"/>
              <w:left w:w="0" w:type="dxa"/>
              <w:bottom w:w="360" w:type="dxa"/>
              <w:right w:w="0" w:type="dxa"/>
            </w:tcMar>
            <w:hideMark/>
          </w:tcPr>
          <w:p w14:paraId="6837ECEA" w14:textId="77777777" w:rsidR="0032753A" w:rsidRPr="0032753A" w:rsidRDefault="0032753A" w:rsidP="0032753A">
            <w:r w:rsidRPr="0032753A">
              <w:rPr>
                <w:b/>
                <w:bCs/>
              </w:rPr>
              <w:lastRenderedPageBreak/>
              <w:br/>
              <w:t>Presidential Documents</w:t>
            </w:r>
          </w:p>
        </w:tc>
      </w:tr>
      <w:tr w:rsidR="0032753A" w:rsidRPr="0032753A" w14:paraId="43F7459E" w14:textId="77777777">
        <w:tc>
          <w:tcPr>
            <w:tcW w:w="0" w:type="auto"/>
            <w:tcMar>
              <w:top w:w="48" w:type="dxa"/>
              <w:left w:w="0" w:type="dxa"/>
              <w:bottom w:w="0" w:type="dxa"/>
              <w:right w:w="0" w:type="dxa"/>
            </w:tcMar>
            <w:hideMark/>
          </w:tcPr>
          <w:p w14:paraId="4AF1136F" w14:textId="77777777" w:rsidR="0032753A" w:rsidRPr="0032753A" w:rsidRDefault="0032753A" w:rsidP="0032753A">
            <w:r w:rsidRPr="0032753A">
              <w:rPr>
                <w:b/>
                <w:bCs/>
              </w:rPr>
              <w:t>Title 3--</w:t>
            </w:r>
          </w:p>
          <w:p w14:paraId="1D835BD3" w14:textId="77777777" w:rsidR="0032753A" w:rsidRPr="0032753A" w:rsidRDefault="0032753A" w:rsidP="0032753A">
            <w:r w:rsidRPr="0032753A">
              <w:rPr>
                <w:b/>
                <w:bCs/>
              </w:rPr>
              <w:t>The President</w:t>
            </w:r>
          </w:p>
        </w:tc>
        <w:tc>
          <w:tcPr>
            <w:tcW w:w="0" w:type="auto"/>
            <w:tcMar>
              <w:top w:w="48" w:type="dxa"/>
              <w:left w:w="0" w:type="dxa"/>
              <w:bottom w:w="0" w:type="dxa"/>
              <w:right w:w="0" w:type="dxa"/>
            </w:tcMar>
            <w:hideMark/>
          </w:tcPr>
          <w:p w14:paraId="5366609A" w14:textId="77777777" w:rsidR="0032753A" w:rsidRPr="0032753A" w:rsidRDefault="0032753A" w:rsidP="0032753A">
            <w:r w:rsidRPr="0032753A">
              <w:rPr>
                <w:b/>
                <w:bCs/>
              </w:rPr>
              <w:t>Executive Order 14100 of June 9, 2023</w:t>
            </w:r>
          </w:p>
          <w:p w14:paraId="1994E191" w14:textId="77777777" w:rsidR="0032753A" w:rsidRPr="0032753A" w:rsidRDefault="0032753A" w:rsidP="0032753A">
            <w:r w:rsidRPr="0032753A">
              <w:rPr>
                <w:b/>
                <w:bCs/>
              </w:rPr>
              <w:t>Advancing Economic Security for Military and Veteran Spouses, Military Caregivers, and Survivors</w:t>
            </w:r>
          </w:p>
          <w:p w14:paraId="7F9E478C" w14:textId="77777777" w:rsidR="0032753A" w:rsidRPr="0032753A" w:rsidRDefault="0032753A" w:rsidP="0032753A">
            <w:r w:rsidRPr="0032753A">
              <w:t>By the authority vested in me as President by the Constitution and the laws of the United States of America, it is hereby ordered as follows:</w:t>
            </w:r>
          </w:p>
          <w:p w14:paraId="762BB7D3" w14:textId="77777777" w:rsidR="0032753A" w:rsidRPr="0032753A" w:rsidRDefault="0032753A" w:rsidP="0032753A">
            <w:r w:rsidRPr="0032753A">
              <w:rPr>
                <w:b/>
                <w:bCs/>
              </w:rPr>
              <w:t>Section 1. </w:t>
            </w:r>
            <w:r w:rsidRPr="0032753A">
              <w:rPr>
                <w:i/>
                <w:iCs/>
              </w:rPr>
              <w:t>Policy. </w:t>
            </w:r>
            <w:r w:rsidRPr="0032753A">
              <w:t>Military-connected families are American working families. Military and veteran families, military caregivers, and survivors face many of the same challenges as their neighbors, but they can carry the additional strains of multiple deployments; frequent moves with little control over their geographic location; caring for wounded, ill, and injured service members or veterans; time apart for training and other demands of military life; and more. The unique demands of military life continue to affect veteran families, military caregivers, and survivors for years after a service member's time in uniform.</w:t>
            </w:r>
          </w:p>
          <w:p w14:paraId="0637FE23" w14:textId="77777777" w:rsidR="0032753A" w:rsidRPr="0032753A" w:rsidRDefault="0032753A" w:rsidP="0032753A">
            <w:r w:rsidRPr="0032753A">
              <w:t>Military families, like their civilian counterparts, increasingly look to rely upon dual incomes; however, the 21 percent unemployment rate experienced by active-duty military spouses in the workforce makes that a difficult goal to achieve and maintain. Nearly one in five military families cite challenges with spousal employment as a reason when considering leaving active-duty service. The challenges associated with the military lifestyle, including permanent change-of-station moves every 2 to 3 years on average for active-duty families, mean that military spouses often struggle to find options for work that are portable or allow them to build a sustainable long-term career. Employment challenges are not limited to active-duty spouses, as Reserve and National Guard spouses must balance their careers against the unpredictable nature of the service member's schedule, activations, and deployments. Employment challenges can continue to affect the employability and career trajectory of veteran spouses well after a service member leaves the service.</w:t>
            </w:r>
          </w:p>
          <w:p w14:paraId="2D1D2828" w14:textId="77777777" w:rsidR="0032753A" w:rsidRPr="0032753A" w:rsidRDefault="0032753A" w:rsidP="0032753A">
            <w:r w:rsidRPr="0032753A">
              <w:t xml:space="preserve">Recognizing the importance of military family economic well-being to the all-volunteer force, the Federal Government employs more than 16,000 military, veteran, and surviving spouses. As the Nation's largest employer, we must be a model for diversity, equity, inclusion, and accessibility, and, in doing so, we </w:t>
            </w:r>
            <w:r w:rsidRPr="0032753A">
              <w:lastRenderedPageBreak/>
              <w:t xml:space="preserve">recognize that military spouses are an underserved community. Whether they choose public service, employment in the private sector, or entrepreneurship through building a small business, it is the policy of my Administration to advance economic </w:t>
            </w:r>
            <w:proofErr w:type="gramStart"/>
            <w:r w:rsidRPr="0032753A">
              <w:t>opportunity</w:t>
            </w:r>
            <w:proofErr w:type="gramEnd"/>
            <w:r w:rsidRPr="0032753A">
              <w:t xml:space="preserve"> for military spouses. My Administration also recognizes the imperative of promoting economic security for military spouses--the vast majority of whom are women--under the National Strategy on Gender Equity and Equality.</w:t>
            </w:r>
          </w:p>
          <w:p w14:paraId="529A5D26" w14:textId="77777777" w:rsidR="0032753A" w:rsidRPr="0032753A" w:rsidRDefault="0032753A" w:rsidP="0032753A">
            <w:r w:rsidRPr="0032753A">
              <w:t xml:space="preserve">In addition, my Administration understands that access to high-quality, affordable </w:t>
            </w:r>
            <w:proofErr w:type="gramStart"/>
            <w:r w:rsidRPr="0032753A">
              <w:t>child care</w:t>
            </w:r>
            <w:proofErr w:type="gramEnd"/>
            <w:r w:rsidRPr="0032753A">
              <w:t xml:space="preserve"> is a necessity for working families, and a military readiness issue. While the Department of Defense offers the largest employer-sponsored </w:t>
            </w:r>
            <w:proofErr w:type="gramStart"/>
            <w:r w:rsidRPr="0032753A">
              <w:t>child care</w:t>
            </w:r>
            <w:proofErr w:type="gramEnd"/>
            <w:r w:rsidRPr="0032753A">
              <w:t xml:space="preserve"> network in the country, military families still face challenges related to capacity and non-traditional work schedules. Many military families seeking care outside of the gates of our military bases struggle to find care they can afford. Because access to child care should not be an impediment to service, I have directed the Secretary of Defense to ensure the Fourteenth Quadrennial Review of Military Compensation, undertaken in January 2023, includes an assessment of child care access and cost in its review of military benefits and pay, along with consideration of factors such as the challenge of military spouse unemployment, frequent military moves, and periods of geographic separation between service members and their spouses, including dual military couples.</w:t>
            </w:r>
          </w:p>
          <w:p w14:paraId="06F453C0" w14:textId="77777777" w:rsidR="0032753A" w:rsidRPr="0032753A" w:rsidRDefault="0032753A" w:rsidP="0032753A">
            <w:r w:rsidRPr="0032753A">
              <w:t>Military spouses can also be service members themselves, wearing the Nation's uniform in our Active Components, National Guard, or Reserve forces, with a higher percentage of women service members in a dual military marriage than their male counterparts. As we recognize the 75th anniversary of women's integration into the Armed Forces, my Administration is committed to removing barriers to women's ability to serve, including difficulty in accessing child care, which poses a challenge for both spouses, but disproportionately affects retention for women, especially women in dual military couples, and can play a factor in women's early separation from the Armed Forces.</w:t>
            </w:r>
          </w:p>
          <w:p w14:paraId="663D912A" w14:textId="77777777" w:rsidR="0032753A" w:rsidRPr="0032753A" w:rsidRDefault="0032753A" w:rsidP="0032753A">
            <w:r w:rsidRPr="0032753A">
              <w:t xml:space="preserve">As we commemorate the 50th anniversary of the all-volunteer force, we must appreciate now more than ever that the commitment and resilience of military-connected families are essential to the recruitment, retention, and readiness of our Armed Forces and the enduring strength of our Nation. Meeting the economic, social, and emotional needs of our military and veteran families, military caregivers, and survivors is a national security imperative. In times of peace and of war, military and veteran families, military caregivers, and survivors have sacrificed much for our country, answering the call to duty time and again. We owe them nothing less than </w:t>
            </w:r>
            <w:r w:rsidRPr="0032753A">
              <w:lastRenderedPageBreak/>
              <w:t>the dignity of a meaningful career and the opportunity to build economic security for their families.</w:t>
            </w:r>
          </w:p>
          <w:p w14:paraId="62F6DCBC" w14:textId="77777777" w:rsidR="0032753A" w:rsidRPr="0032753A" w:rsidRDefault="0032753A" w:rsidP="0032753A">
            <w:r w:rsidRPr="0032753A">
              <w:rPr>
                <w:b/>
                <w:bCs/>
              </w:rPr>
              <w:t>Sec. 2. </w:t>
            </w:r>
            <w:r w:rsidRPr="0032753A">
              <w:rPr>
                <w:i/>
                <w:iCs/>
              </w:rPr>
              <w:t xml:space="preserve">Government-wide </w:t>
            </w:r>
            <w:proofErr w:type="spellStart"/>
            <w:r w:rsidRPr="0032753A">
              <w:rPr>
                <w:i/>
                <w:iCs/>
              </w:rPr>
              <w:t>Militaryand</w:t>
            </w:r>
            <w:proofErr w:type="spellEnd"/>
            <w:r w:rsidRPr="0032753A">
              <w:rPr>
                <w:i/>
                <w:iCs/>
              </w:rPr>
              <w:t xml:space="preserve"> Veteran Spouse, </w:t>
            </w:r>
            <w:proofErr w:type="spellStart"/>
            <w:r w:rsidRPr="0032753A">
              <w:rPr>
                <w:i/>
                <w:iCs/>
              </w:rPr>
              <w:t>MilitaryCaregiver</w:t>
            </w:r>
            <w:proofErr w:type="spellEnd"/>
            <w:r w:rsidRPr="0032753A">
              <w:rPr>
                <w:i/>
                <w:iCs/>
              </w:rPr>
              <w:t>, and Survivor Hiring and Retention Strategic Plan and Training. </w:t>
            </w:r>
            <w:r w:rsidRPr="0032753A">
              <w:t>Given the considerable Federal footprint around many military installations, military spouses are often interested in pursuing careers in the Federal civil service. To ensure that the Federal Government is an employer of choice for military and veteran spouses, military caregivers, and survivors, executive departments and agencies (agencies) must strengthen their ability to recruit, hire, develop, promote, and retain this skilled and diverse pool of talent. To that end:</w:t>
            </w:r>
          </w:p>
          <w:p w14:paraId="337F0864" w14:textId="77777777" w:rsidR="0032753A" w:rsidRPr="0032753A" w:rsidRDefault="0032753A" w:rsidP="0032753A">
            <w:r w:rsidRPr="0032753A">
              <w:t>(a) The Director of the Office of Personnel Management (OPM) and the Deputy Director for Management of the Office of Management and Budget, in consultation with the Secretary of State, the Secretary of Defense, the Secretary of Labor, the Secretary of Veterans Affairs, and the Secretary of Homeland Security, shall develop and issue a Government-wide Military and Veteran Spouse, Military Caregiver, and Survivor Hiring and Retention Strategic Plan (Military-Connected Plan) within 180 days of the date of this order that builds upon the Government-wide plans required by Executive Order 13583 of August 18, 2011 (Establishing a Coordinated Government-Wide Initiative to Promote Diversity and Inclusion in the Federal Workforce), and Executive Order 14035 of June 25, 2021 (Diversity, Equity, Inclusion, and Accessibility in the Federal Workforce). The Military-Connected Plan shall be updated as appropriate and at a minimum every 4 years. The Military-Connected Plan shall:</w:t>
            </w:r>
          </w:p>
          <w:p w14:paraId="2B71B3FA" w14:textId="77777777" w:rsidR="0032753A" w:rsidRPr="0032753A" w:rsidRDefault="0032753A" w:rsidP="0032753A">
            <w:r w:rsidRPr="0032753A">
              <w:t>(</w:t>
            </w:r>
            <w:proofErr w:type="spellStart"/>
            <w:r w:rsidRPr="0032753A">
              <w:t>i</w:t>
            </w:r>
            <w:proofErr w:type="spellEnd"/>
            <w:r w:rsidRPr="0032753A">
              <w:t xml:space="preserve">) define measures of success for the recruitment, hiring, and retention of military and veteran spouses, military caregivers, and survivors based on leading policies and practices in the public, private, and nonprofit </w:t>
            </w:r>
            <w:proofErr w:type="gramStart"/>
            <w:r w:rsidRPr="0032753A">
              <w:t>sectors;</w:t>
            </w:r>
            <w:proofErr w:type="gramEnd"/>
          </w:p>
          <w:p w14:paraId="44125AE2" w14:textId="77777777" w:rsidR="0032753A" w:rsidRPr="0032753A" w:rsidRDefault="0032753A" w:rsidP="0032753A">
            <w:r w:rsidRPr="0032753A">
              <w:t>(ii) include plans for OPM to consult with the Department of Defense and the Department of Homeland Security in developing enhanced support for the retention of military spouses in Federal careers, consistent with merit system principles as defined in</w:t>
            </w:r>
            <w:hyperlink r:id="rId25" w:history="1">
              <w:r w:rsidRPr="0032753A">
                <w:rPr>
                  <w:rStyle w:val="Hyperlink"/>
                </w:rPr>
                <w:t> 5 U.S.C. 2301;</w:t>
              </w:r>
            </w:hyperlink>
          </w:p>
          <w:p w14:paraId="0F355A82" w14:textId="77777777" w:rsidR="0032753A" w:rsidRPr="0032753A" w:rsidRDefault="0032753A" w:rsidP="0032753A">
            <w:r w:rsidRPr="0032753A">
              <w:t xml:space="preserve">(iii) consistent with merit system principles, identify strategies--including pursuing development of a legislative proposal, as appropriate--to eliminate, where applicable, barriers to the employment of military and veteran spouses, military caregivers, and survivors in the Federal workforce, including with respect to recruitment; hiring, including an assessment of whether to pursue expanded </w:t>
            </w:r>
            <w:r w:rsidRPr="0032753A">
              <w:lastRenderedPageBreak/>
              <w:t>eligibility for derivative preference; promotion; retention; performance evaluations and awards; professional development programs; mentoring programs or sponsorship initiatives; internship, fellowship, and registered apprenticeship programs; employee resource group and affinity group programs; and training, learning, and onboarding programs;</w:t>
            </w:r>
          </w:p>
          <w:p w14:paraId="0CDDEEDE" w14:textId="77777777" w:rsidR="0032753A" w:rsidRPr="0032753A" w:rsidRDefault="0032753A" w:rsidP="0032753A">
            <w:r w:rsidRPr="0032753A">
              <w:t>(iv) identify strategies for marketing the talent, experience, and diversity of military and veteran spouses, military caregivers, and survivors to agencies; and</w:t>
            </w:r>
          </w:p>
          <w:p w14:paraId="3921729F" w14:textId="77777777" w:rsidR="0032753A" w:rsidRPr="0032753A" w:rsidRDefault="0032753A" w:rsidP="0032753A">
            <w:r w:rsidRPr="0032753A">
              <w:t>(v) develop a data-driven approach to increasing transparency and account-ability in hiring and retention--including by encouraging agencies to set goals for hiring under the Military Spouse Noncompetitive Appointment Authority established by</w:t>
            </w:r>
            <w:hyperlink r:id="rId26" w:history="1">
              <w:r w:rsidRPr="0032753A">
                <w:rPr>
                  <w:rStyle w:val="Hyperlink"/>
                </w:rPr>
                <w:t> 5 U.S.C. 3330d </w:t>
              </w:r>
            </w:hyperlink>
            <w:r w:rsidRPr="0032753A">
              <w:t>and hiring individuals eligible for derivative preference, to use data internally to improve performance, and to use data to publicly report on progress--which would build upon, as appropriate, the reporting requirements of Executive Order 13832 of May 9, 2018 (Enhancing Noncompetitive Civil Service Appointments of Military Spouses).</w:t>
            </w:r>
          </w:p>
          <w:p w14:paraId="53370B89" w14:textId="77777777" w:rsidR="0032753A" w:rsidRPr="0032753A" w:rsidRDefault="0032753A" w:rsidP="0032753A">
            <w:r w:rsidRPr="0032753A">
              <w:t>(b) Beginning with Fiscal Year 2025, the Director of OPM shall revise the title of the ''Employment of Veterans in the Federal Executive Branch'' annual report to ''Employment of Veterans and Military-Connected Spouses and Survivors in the Federal Executive Branch,'' and shall include in the report the existing data previously reported in the ''Employment of Veterans in the Federal Executive Branch'' report, including statistics on the hiring of military and veteran spouses and survivors in a manner that allows for comparison and analysis of the distinct populations and hiring mechanisms.</w:t>
            </w:r>
          </w:p>
          <w:p w14:paraId="01C27571" w14:textId="77777777" w:rsidR="0032753A" w:rsidRPr="0032753A" w:rsidRDefault="0032753A" w:rsidP="0032753A">
            <w:r w:rsidRPr="0032753A">
              <w:t>(c) The Secretary of Veterans Affairs and the Director of OPM shall collaborate on opportunities to better share Federal employee survey data to enable analysis and reporting relevant to the employment of military and veteran spouses and survivors.</w:t>
            </w:r>
          </w:p>
          <w:p w14:paraId="1C202E65" w14:textId="77777777" w:rsidR="0032753A" w:rsidRPr="0032753A" w:rsidRDefault="0032753A" w:rsidP="0032753A">
            <w:r w:rsidRPr="0032753A">
              <w:t>(d) In collaboration with the Director of OPM and consistent with</w:t>
            </w:r>
            <w:hyperlink r:id="rId27" w:history="1">
              <w:r w:rsidRPr="0032753A">
                <w:rPr>
                  <w:rStyle w:val="Hyperlink"/>
                </w:rPr>
                <w:t> 5 U.S.C. 4103, </w:t>
              </w:r>
            </w:hyperlink>
            <w:r w:rsidRPr="0032753A">
              <w:t xml:space="preserve">agencies shall provide annual training for agency human resources personnel and hiring managers concerning the employment of military and veteran spouses, military caregivers, and survivors, including training on special authorities for the hiring of military spouses and survivors, and the provision of tools to build the agencies' capacity to make use of applicable hiring authorities, including distribution of the Joining Forces military spouse hiring toolkit, which OPM shall publish on the </w:t>
            </w:r>
            <w:proofErr w:type="spellStart"/>
            <w:r w:rsidRPr="0032753A">
              <w:t>FedsHireVets</w:t>
            </w:r>
            <w:proofErr w:type="spellEnd"/>
            <w:r w:rsidRPr="0032753A">
              <w:t xml:space="preserve"> website.</w:t>
            </w:r>
          </w:p>
          <w:p w14:paraId="19A090F8" w14:textId="77777777" w:rsidR="0032753A" w:rsidRPr="0032753A" w:rsidRDefault="0032753A" w:rsidP="0032753A">
            <w:r w:rsidRPr="0032753A">
              <w:lastRenderedPageBreak/>
              <w:t>(e) The Office of Science and Technology Policy (OSTP) National Science and Technology Council Subcommittee on Equitable Data, as designated by Executive Order 14091 of February 16, 2023 (Further Advancing Racial Equity and Support for Underserved Communities Through the Federal Government), shall develop recommendations on ways in which agencies can expand Federal datasets to track outcomes for military and veteran spouses, military caregivers, and survivors. Such recommendations shall be included in the Director of OSTP's reports to the White House Steering Committee on Equity under section 9 of Executive Order 14091.</w:t>
            </w:r>
          </w:p>
          <w:p w14:paraId="3FE62E05" w14:textId="77777777" w:rsidR="0032753A" w:rsidRPr="0032753A" w:rsidRDefault="0032753A" w:rsidP="0032753A">
            <w:r w:rsidRPr="0032753A">
              <w:t>(f) The Secretaries of Defense, Labor, Veterans Affairs, and Homeland Security shall work together through existing interagency collaborations, including the Transition Assistance Program, to increase training and employment opportunities for military spouses in the workforce through the transition to veteran spouse status.</w:t>
            </w:r>
          </w:p>
          <w:p w14:paraId="7C804AEE" w14:textId="77777777" w:rsidR="0032753A" w:rsidRPr="0032753A" w:rsidRDefault="0032753A" w:rsidP="0032753A">
            <w:r w:rsidRPr="0032753A">
              <w:rPr>
                <w:b/>
                <w:bCs/>
              </w:rPr>
              <w:t>Sec. 3. </w:t>
            </w:r>
            <w:r w:rsidRPr="0032753A">
              <w:rPr>
                <w:i/>
                <w:iCs/>
              </w:rPr>
              <w:t>Updates to Federal Training and Hiring Authorities. </w:t>
            </w:r>
            <w:r w:rsidRPr="0032753A">
              <w:t>To strengthen the ability of the Federal Government to train, develop, and hire military and veteran spouses and survivors:</w:t>
            </w:r>
          </w:p>
          <w:p w14:paraId="60C799D9" w14:textId="77777777" w:rsidR="0032753A" w:rsidRPr="0032753A" w:rsidRDefault="0032753A" w:rsidP="0032753A">
            <w:r w:rsidRPr="0032753A">
              <w:t>(a) Beginning with Fiscal Year 2025, agencies shall list the Military Spouse Noncompetitive Appointment Authority established by</w:t>
            </w:r>
            <w:hyperlink r:id="rId28" w:history="1">
              <w:r w:rsidRPr="0032753A">
                <w:rPr>
                  <w:rStyle w:val="Hyperlink"/>
                </w:rPr>
                <w:t> 5 U.S.C. 3330d </w:t>
              </w:r>
            </w:hyperlink>
            <w:r w:rsidRPr="0032753A">
              <w:t>when soliciting applications from outside of their workforce for positions announced on USAJOBS or other job posting sites. This requirement applies when using merit promotion procedures to fill competitive service positions.</w:t>
            </w:r>
          </w:p>
          <w:p w14:paraId="646610BE" w14:textId="77777777" w:rsidR="0032753A" w:rsidRPr="0032753A" w:rsidRDefault="0032753A" w:rsidP="0032753A">
            <w:r w:rsidRPr="0032753A">
              <w:t>(b) The Secretary of Labor shall examine the eligibility of military and veteran spouses for programs that provide education, job training, employment services, employer engagement, and other relevant programs, and, as appropriate, shall work to reduce barriers that military and veteran spouses may face in accessing those programs.</w:t>
            </w:r>
          </w:p>
          <w:p w14:paraId="3A9D2CFA" w14:textId="77777777" w:rsidR="0032753A" w:rsidRPr="0032753A" w:rsidRDefault="0032753A" w:rsidP="0032753A">
            <w:r w:rsidRPr="0032753A">
              <w:t>(c) The Director of OPM shall examine the eligibility criteria for the Recent Graduates Program established by section 2 of Executive Order 13562 of December 27, 2010 (Recruiting and Hiring Students and Recent Graduates), and, as appropriate, including by recommending Presidential action as necessary, shall work to reduce barriers that military spouses may face in accessing the Program.</w:t>
            </w:r>
          </w:p>
          <w:p w14:paraId="3AD35880" w14:textId="77777777" w:rsidR="0032753A" w:rsidRPr="0032753A" w:rsidRDefault="0032753A" w:rsidP="0032753A">
            <w:r w:rsidRPr="0032753A">
              <w:rPr>
                <w:b/>
                <w:bCs/>
              </w:rPr>
              <w:t>Sec. 4. </w:t>
            </w:r>
            <w:r w:rsidRPr="0032753A">
              <w:rPr>
                <w:i/>
                <w:iCs/>
              </w:rPr>
              <w:t>Retention of Military and Veteran Spouses and Military Caregivers, Including Those Employed by the Federal Government. </w:t>
            </w:r>
            <w:proofErr w:type="gramStart"/>
            <w:r w:rsidRPr="0032753A">
              <w:t>In order to</w:t>
            </w:r>
            <w:proofErr w:type="gramEnd"/>
            <w:r w:rsidRPr="0032753A">
              <w:t xml:space="preserve"> support military and veteran spouses and military caregivers, including those who are employed by the Federal Government:</w:t>
            </w:r>
          </w:p>
          <w:p w14:paraId="58F6ECA2" w14:textId="77777777" w:rsidR="0032753A" w:rsidRPr="0032753A" w:rsidRDefault="0032753A" w:rsidP="0032753A">
            <w:r w:rsidRPr="0032753A">
              <w:lastRenderedPageBreak/>
              <w:t>(a) The Director of OPM shall issue guidance to agencies:</w:t>
            </w:r>
          </w:p>
          <w:p w14:paraId="13E0DD4B" w14:textId="77777777" w:rsidR="0032753A" w:rsidRPr="0032753A" w:rsidRDefault="0032753A" w:rsidP="0032753A">
            <w:r w:rsidRPr="0032753A">
              <w:t>(</w:t>
            </w:r>
            <w:proofErr w:type="spellStart"/>
            <w:r w:rsidRPr="0032753A">
              <w:t>i</w:t>
            </w:r>
            <w:proofErr w:type="spellEnd"/>
            <w:r w:rsidRPr="0032753A">
              <w:t>) reinforcing existing telework and remote work flexibility options pursuant to</w:t>
            </w:r>
            <w:hyperlink r:id="rId29" w:history="1">
              <w:r w:rsidRPr="0032753A">
                <w:rPr>
                  <w:rStyle w:val="Hyperlink"/>
                </w:rPr>
                <w:t> 5 U.S.C. 6502 </w:t>
              </w:r>
            </w:hyperlink>
            <w:r w:rsidRPr="0032753A">
              <w:t>for Federal employees, including military spouses and military caregivers, and encouraging agency leaders to consider these as options for retaining Federal employee military spouses and military caregivers;</w:t>
            </w:r>
          </w:p>
          <w:p w14:paraId="349642F0" w14:textId="77777777" w:rsidR="0032753A" w:rsidRPr="0032753A" w:rsidRDefault="0032753A" w:rsidP="0032753A">
            <w:r w:rsidRPr="0032753A">
              <w:t>(ii) encouraging agencies to support the policies set forth in section 1 of this order by granting up to 5 days of administrative leave to military spouses during a geographic relocation occurring as directed by a service member's orders; and</w:t>
            </w:r>
          </w:p>
          <w:p w14:paraId="0392CFFA" w14:textId="77777777" w:rsidR="0032753A" w:rsidRPr="0032753A" w:rsidRDefault="0032753A" w:rsidP="0032753A">
            <w:r w:rsidRPr="0032753A">
              <w:t>(iii) encouraging agencies to collaborate so that a military spouse or military caregiver Federal employee may be placed in another Federal agency position when arrangements to retain a military spouse or military care-giver--including following changes to support continuity of care or relocation due to permanent change-of-station orders for the active-duty service member--are unavailable to allow them to continue in their existing position.</w:t>
            </w:r>
          </w:p>
          <w:p w14:paraId="324154AE" w14:textId="77777777" w:rsidR="0032753A" w:rsidRPr="0032753A" w:rsidRDefault="0032753A" w:rsidP="0032753A">
            <w:r w:rsidRPr="0032753A">
              <w:t xml:space="preserve">(b) The Secretary of State and the Secretary of Defense, when reevaluating or entering agreements with host nations, shall consider work options for military spouses who are performing remote work for non-Department of Defense entities, </w:t>
            </w:r>
            <w:proofErr w:type="gramStart"/>
            <w:r w:rsidRPr="0032753A">
              <w:t>so as to</w:t>
            </w:r>
            <w:proofErr w:type="gramEnd"/>
            <w:r w:rsidRPr="0032753A">
              <w:t xml:space="preserve"> reduce barriers for military spouses seeking to continue their private sector- or self-employment.</w:t>
            </w:r>
          </w:p>
          <w:p w14:paraId="0F5A6D28" w14:textId="77777777" w:rsidR="0032753A" w:rsidRPr="0032753A" w:rsidRDefault="0032753A" w:rsidP="0032753A">
            <w:r w:rsidRPr="0032753A">
              <w:t xml:space="preserve">(c) The Secretary of Defense shall coordinate with the heads of the Military Departments, and the Secretary of Homeland Security shall coordinate with the Commandant of the United States Coast Guard, to amend their respective legal assistance instructions to allow for consultation, advice, and assistance to military families on Status of Forces Agreements and other agreements with host nations affecting family employment, so as to provide support for military spouses navigating complex employment requirements related to working remotely while their active-duty service member spouse is stationed overseas. Those amendments shall specify that legal assistance is limited to the personal civil legal affairs of military dependents affected by employment restrictions related to a Status of Forces Agreement or other host nation </w:t>
            </w:r>
            <w:proofErr w:type="gramStart"/>
            <w:r w:rsidRPr="0032753A">
              <w:t>agreement, and</w:t>
            </w:r>
            <w:proofErr w:type="gramEnd"/>
            <w:r w:rsidRPr="0032753A">
              <w:t xml:space="preserve"> does not extend to their employers or the establishment, management, or taxation of small business organizations.</w:t>
            </w:r>
          </w:p>
          <w:p w14:paraId="1B1A581F" w14:textId="77777777" w:rsidR="0032753A" w:rsidRPr="0032753A" w:rsidRDefault="0032753A" w:rsidP="0032753A">
            <w:r w:rsidRPr="0032753A">
              <w:rPr>
                <w:b/>
                <w:bCs/>
              </w:rPr>
              <w:t>Sec. 5. </w:t>
            </w:r>
            <w:r w:rsidRPr="0032753A">
              <w:rPr>
                <w:i/>
                <w:iCs/>
              </w:rPr>
              <w:t>Domestic Employees Teleworking Overseas Policy. </w:t>
            </w:r>
            <w:r w:rsidRPr="0032753A">
              <w:t xml:space="preserve">In order to ensure that military spouses are able to equitably and reasonably access opportunities for remote work in their Federal jobs when their service-member spouse receives </w:t>
            </w:r>
            <w:r w:rsidRPr="0032753A">
              <w:lastRenderedPageBreak/>
              <w:t>orders overseas, promote togetherness for military families, and enable agencies that employ military spouses--resilient and talented civil servants--to retain them, the following improvements shall be made to the Domestic Employees Teleworking Overseas (DETO) program implemented by agencies pursuant to the National Defense Authorization Act for Fiscal Year 2022 (Public Law 117-81):</w:t>
            </w:r>
          </w:p>
          <w:p w14:paraId="5CB366C4" w14:textId="77777777" w:rsidR="0032753A" w:rsidRPr="0032753A" w:rsidRDefault="0032753A" w:rsidP="0032753A">
            <w:r w:rsidRPr="0032753A">
              <w:t xml:space="preserve">(a) The Secretary of State and the Secretary of Defense shall </w:t>
            </w:r>
            <w:proofErr w:type="gramStart"/>
            <w:r w:rsidRPr="0032753A">
              <w:t>enter into</w:t>
            </w:r>
            <w:proofErr w:type="gramEnd"/>
            <w:r w:rsidRPr="0032753A">
              <w:t xml:space="preserve"> a Memorandum of Understanding (MOU) to address residential security and safety requirements for military spouses employed by the Federal Government and working overseas through the DETO program. The MOU shall be communicated to sponsoring agencies, and the Secretaries of State and Defense shall develop appropriate guidance to communicate the provisions of the MOU to military spouses who are civilian employees of the Federal Government.</w:t>
            </w:r>
          </w:p>
          <w:p w14:paraId="697A4E4F" w14:textId="77777777" w:rsidR="0032753A" w:rsidRPr="0032753A" w:rsidRDefault="0032753A" w:rsidP="0032753A">
            <w:r w:rsidRPr="0032753A">
              <w:t>(b) To promote consistency and effective coordination in the implementation of the DETO program across the executive branch, agencies shall:</w:t>
            </w:r>
          </w:p>
          <w:p w14:paraId="141B1620" w14:textId="77777777" w:rsidR="0032753A" w:rsidRPr="0032753A" w:rsidRDefault="0032753A" w:rsidP="0032753A">
            <w:r w:rsidRPr="0032753A">
              <w:t>(</w:t>
            </w:r>
            <w:proofErr w:type="spellStart"/>
            <w:r w:rsidRPr="0032753A">
              <w:t>i</w:t>
            </w:r>
            <w:proofErr w:type="spellEnd"/>
            <w:r w:rsidRPr="0032753A">
              <w:t xml:space="preserve">) develop common standards for DETO policies, including identification of points of contact and creation of guidelines to ensure that such policies are communicated and advertised in a manner accessible to military spouse </w:t>
            </w:r>
            <w:proofErr w:type="gramStart"/>
            <w:r w:rsidRPr="0032753A">
              <w:t>employees;</w:t>
            </w:r>
            <w:proofErr w:type="gramEnd"/>
          </w:p>
          <w:p w14:paraId="6E2C92E7" w14:textId="77777777" w:rsidR="0032753A" w:rsidRPr="0032753A" w:rsidRDefault="0032753A" w:rsidP="0032753A">
            <w:r w:rsidRPr="0032753A">
              <w:t>(ii) establish a DETO application system and develop a method to track DETO applications received and processed, as well as application processing timelines; and</w:t>
            </w:r>
          </w:p>
          <w:p w14:paraId="3F0C9A7C" w14:textId="77777777" w:rsidR="0032753A" w:rsidRPr="0032753A" w:rsidRDefault="0032753A" w:rsidP="0032753A">
            <w:r w:rsidRPr="0032753A">
              <w:t>(iii) establish time frames for DETO application processing and approvals, considering the time-sensitive nature of decisions for applications by military spouses due to permanent change-of-station moves and other factors unique to military families.</w:t>
            </w:r>
          </w:p>
          <w:p w14:paraId="618F568B" w14:textId="77777777" w:rsidR="0032753A" w:rsidRPr="0032753A" w:rsidRDefault="0032753A" w:rsidP="0032753A">
            <w:r w:rsidRPr="0032753A">
              <w:rPr>
                <w:b/>
                <w:bCs/>
              </w:rPr>
              <w:t>Sec. 6. </w:t>
            </w:r>
            <w:r w:rsidRPr="0032753A">
              <w:rPr>
                <w:i/>
                <w:iCs/>
              </w:rPr>
              <w:t>Expanding Support for Military and Veteran Spouse Entrepreneurs. </w:t>
            </w:r>
            <w:r w:rsidRPr="0032753A">
              <w:t>Many military spouses start their own businesses because of a need for flexibility or inability to find or maintain other employment. When military spouses must discontinue their businesses, however, they often cite military moves, rather than lack of profitability, as the reason. To support military spouse entrepreneurs in starting and sustaining their businesses, the Administrator of the Small Business Administration shall:</w:t>
            </w:r>
          </w:p>
          <w:p w14:paraId="52F807FC" w14:textId="77777777" w:rsidR="0032753A" w:rsidRPr="0032753A" w:rsidRDefault="0032753A" w:rsidP="0032753A">
            <w:r w:rsidRPr="0032753A">
              <w:t>(a) expand access to resources tailored to military and veteran spouses who are interested in starting or growing a small business, including guidance to help military spouses with relocating a business following a military move; and</w:t>
            </w:r>
          </w:p>
          <w:p w14:paraId="10572132" w14:textId="77777777" w:rsidR="0032753A" w:rsidRPr="0032753A" w:rsidRDefault="0032753A" w:rsidP="0032753A">
            <w:r w:rsidRPr="0032753A">
              <w:lastRenderedPageBreak/>
              <w:t>(b) evaluate access to capital gaps for military spouse entrepreneurs.</w:t>
            </w:r>
          </w:p>
          <w:p w14:paraId="79A13C0C" w14:textId="77777777" w:rsidR="0032753A" w:rsidRPr="0032753A" w:rsidRDefault="0032753A" w:rsidP="0032753A">
            <w:r w:rsidRPr="0032753A">
              <w:rPr>
                <w:b/>
                <w:bCs/>
              </w:rPr>
              <w:t>Sec. 7. </w:t>
            </w:r>
            <w:r w:rsidRPr="0032753A">
              <w:rPr>
                <w:i/>
                <w:iCs/>
              </w:rPr>
              <w:t>Child Care for Military Families. </w:t>
            </w:r>
            <w:r w:rsidRPr="0032753A">
              <w:t xml:space="preserve">The Department of Defense operates the largest employer-sponsored </w:t>
            </w:r>
            <w:proofErr w:type="gramStart"/>
            <w:r w:rsidRPr="0032753A">
              <w:t>child care</w:t>
            </w:r>
            <w:proofErr w:type="gramEnd"/>
            <w:r w:rsidRPr="0032753A">
              <w:t xml:space="preserve"> program in the United States </w:t>
            </w:r>
            <w:proofErr w:type="gramStart"/>
            <w:r w:rsidRPr="0032753A">
              <w:t>in order to</w:t>
            </w:r>
            <w:proofErr w:type="gramEnd"/>
            <w:r w:rsidRPr="0032753A">
              <w:t xml:space="preserve"> provide military families with support that is essential to overall mission readiness, retention, and recruitment. To build on the existing support and ensure that military families have access to affordable, high-quality </w:t>
            </w:r>
            <w:proofErr w:type="gramStart"/>
            <w:r w:rsidRPr="0032753A">
              <w:t>child care</w:t>
            </w:r>
            <w:proofErr w:type="gramEnd"/>
            <w:r w:rsidRPr="0032753A">
              <w:t xml:space="preserve"> allowing both the service member and the spouse to pursue professional opportunities, the Secretary of Defense shall:</w:t>
            </w:r>
          </w:p>
          <w:p w14:paraId="3989A41A" w14:textId="77777777" w:rsidR="0032753A" w:rsidRPr="0032753A" w:rsidRDefault="0032753A" w:rsidP="0032753A">
            <w:r w:rsidRPr="0032753A">
              <w:t>(a) in coordination with the Director of OPM, establish flexible spending accounts for the care of military dependents, available to military personnel no later than January 1, 2024; and</w:t>
            </w:r>
          </w:p>
          <w:p w14:paraId="70694A24" w14:textId="77777777" w:rsidR="0032753A" w:rsidRPr="0032753A" w:rsidRDefault="0032753A" w:rsidP="0032753A">
            <w:r w:rsidRPr="0032753A">
              <w:t xml:space="preserve">(b) expand pathways for military spouses to provide certified, home-based </w:t>
            </w:r>
            <w:proofErr w:type="gramStart"/>
            <w:r w:rsidRPr="0032753A">
              <w:t>child care</w:t>
            </w:r>
            <w:proofErr w:type="gramEnd"/>
            <w:r w:rsidRPr="0032753A">
              <w:t xml:space="preserve"> on military installations, including by providing them with support in seeking licensure and achieving government-mandated quality benchmarks.</w:t>
            </w:r>
          </w:p>
          <w:p w14:paraId="124E38F9" w14:textId="77777777" w:rsidR="0032753A" w:rsidRPr="0032753A" w:rsidRDefault="0032753A" w:rsidP="0032753A">
            <w:r w:rsidRPr="0032753A">
              <w:rPr>
                <w:b/>
                <w:bCs/>
              </w:rPr>
              <w:t>Sec. 8. </w:t>
            </w:r>
            <w:r w:rsidRPr="0032753A">
              <w:rPr>
                <w:i/>
                <w:iCs/>
              </w:rPr>
              <w:t>Definitions. </w:t>
            </w:r>
            <w:r w:rsidRPr="0032753A">
              <w:t>For the purposes of this order:</w:t>
            </w:r>
          </w:p>
          <w:p w14:paraId="5DEC5F87" w14:textId="77777777" w:rsidR="0032753A" w:rsidRPr="0032753A" w:rsidRDefault="0032753A" w:rsidP="0032753A">
            <w:r w:rsidRPr="0032753A">
              <w:t>(a) The term ''active duty'' has the meaning set forth in</w:t>
            </w:r>
            <w:hyperlink r:id="rId30" w:history="1">
              <w:r w:rsidRPr="0032753A">
                <w:rPr>
                  <w:rStyle w:val="Hyperlink"/>
                </w:rPr>
                <w:t> 10 U.S.C. 101</w:t>
              </w:r>
            </w:hyperlink>
            <w:r w:rsidRPr="0032753A">
              <w:t> (d)(1), except that the term also includes ''active Guard and Reserve duty,'' as defined in</w:t>
            </w:r>
            <w:hyperlink r:id="rId31" w:history="1">
              <w:r w:rsidRPr="0032753A">
                <w:rPr>
                  <w:rStyle w:val="Hyperlink"/>
                </w:rPr>
                <w:t> 10 U.S.C. 101</w:t>
              </w:r>
            </w:hyperlink>
            <w:r w:rsidRPr="0032753A">
              <w:t> (d)(6)(a).</w:t>
            </w:r>
          </w:p>
          <w:p w14:paraId="5019AB4A" w14:textId="77777777" w:rsidR="0032753A" w:rsidRPr="0032753A" w:rsidRDefault="0032753A" w:rsidP="0032753A">
            <w:r w:rsidRPr="0032753A">
              <w:t>(b) The term ''agency'' means any authority of the United States that is an ''agency'' under 44 U.S.C. 3502 (1), other than those considered to be independent regulatory agencies, as defined in 44 U.S.C. 3502 (5).</w:t>
            </w:r>
          </w:p>
          <w:p w14:paraId="03CD0948" w14:textId="77777777" w:rsidR="0032753A" w:rsidRPr="0032753A" w:rsidRDefault="0032753A" w:rsidP="0032753A">
            <w:r w:rsidRPr="0032753A">
              <w:t>(c) The term ''derivative preference'' means those who are ''preference eligible,'' as defined in</w:t>
            </w:r>
            <w:hyperlink r:id="rId32" w:history="1">
              <w:r w:rsidRPr="0032753A">
                <w:rPr>
                  <w:rStyle w:val="Hyperlink"/>
                </w:rPr>
                <w:t> 5 U.S.C. 2108</w:t>
              </w:r>
            </w:hyperlink>
            <w:r w:rsidRPr="0032753A">
              <w:t> (3), because they are eligible spouses and parents who use a veteran's preference when the veteran is unable to do so.</w:t>
            </w:r>
          </w:p>
          <w:p w14:paraId="6BE9C900" w14:textId="77777777" w:rsidR="0032753A" w:rsidRPr="0032753A" w:rsidRDefault="0032753A" w:rsidP="0032753A">
            <w:r w:rsidRPr="0032753A">
              <w:t>(d) The term ''military caregiver'' means the spouse, child, parent, or next of kin of a veteran who is the primary caregiver for a veteran undergoing medical treatment, recuperation, or therapy for a serious injury or illness who was a member of the Armed Forces (including a member of the National Guard or Reserves) and who was discharged or released under conditions other than dishonorable.</w:t>
            </w:r>
          </w:p>
          <w:p w14:paraId="02D0E789" w14:textId="77777777" w:rsidR="0032753A" w:rsidRPr="0032753A" w:rsidRDefault="0032753A" w:rsidP="0032753A">
            <w:r w:rsidRPr="0032753A">
              <w:t xml:space="preserve">(e) The </w:t>
            </w:r>
            <w:proofErr w:type="gramStart"/>
            <w:r w:rsidRPr="0032753A">
              <w:t>term ''</w:t>
            </w:r>
            <w:proofErr w:type="gramEnd"/>
            <w:r w:rsidRPr="0032753A">
              <w:t xml:space="preserve">military </w:t>
            </w:r>
            <w:proofErr w:type="gramStart"/>
            <w:r w:rsidRPr="0032753A">
              <w:t>spouse''</w:t>
            </w:r>
            <w:proofErr w:type="gramEnd"/>
            <w:r w:rsidRPr="0032753A">
              <w:t xml:space="preserve"> means an individual married to a member of the Armed Forces who is performing active duty.</w:t>
            </w:r>
          </w:p>
          <w:p w14:paraId="234F20DA" w14:textId="77777777" w:rsidR="0032753A" w:rsidRPr="0032753A" w:rsidRDefault="0032753A" w:rsidP="0032753A">
            <w:r w:rsidRPr="0032753A">
              <w:lastRenderedPageBreak/>
              <w:t>(f) The term ''survivor'' means the spouse, child, parent, or next of kin of a service member who died while on active duty, or from a service-connected disability following discharge or release under conditions other than dishonorable.</w:t>
            </w:r>
          </w:p>
          <w:p w14:paraId="2DAC19E0" w14:textId="77777777" w:rsidR="0032753A" w:rsidRPr="0032753A" w:rsidRDefault="0032753A" w:rsidP="0032753A">
            <w:r w:rsidRPr="0032753A">
              <w:t xml:space="preserve">(g) The </w:t>
            </w:r>
            <w:proofErr w:type="gramStart"/>
            <w:r w:rsidRPr="0032753A">
              <w:t>term ''</w:t>
            </w:r>
            <w:proofErr w:type="gramEnd"/>
            <w:r w:rsidRPr="0032753A">
              <w:t xml:space="preserve">veteran </w:t>
            </w:r>
            <w:proofErr w:type="gramStart"/>
            <w:r w:rsidRPr="0032753A">
              <w:t>spouse''</w:t>
            </w:r>
            <w:proofErr w:type="gramEnd"/>
            <w:r w:rsidRPr="0032753A">
              <w:t xml:space="preserve"> means an individual married to a retired or separated member of the Armed Forces who was discharged or released under conditions other than dishonorable, so long as the marriage occurred prior to or during the service member's active service.</w:t>
            </w:r>
          </w:p>
          <w:p w14:paraId="3E696637" w14:textId="77777777" w:rsidR="0032753A" w:rsidRPr="0032753A" w:rsidRDefault="0032753A" w:rsidP="0032753A">
            <w:r w:rsidRPr="0032753A">
              <w:rPr>
                <w:b/>
                <w:bCs/>
              </w:rPr>
              <w:t>Sec. 9. </w:t>
            </w:r>
            <w:r w:rsidRPr="0032753A">
              <w:rPr>
                <w:i/>
                <w:iCs/>
              </w:rPr>
              <w:t>General Provisions. </w:t>
            </w:r>
            <w:r w:rsidRPr="0032753A">
              <w:t>(a) Nothing in this order shall be construed to impair or otherwise affect:</w:t>
            </w:r>
          </w:p>
          <w:p w14:paraId="6C831C87" w14:textId="77777777" w:rsidR="0032753A" w:rsidRPr="0032753A" w:rsidRDefault="0032753A" w:rsidP="0032753A">
            <w:r w:rsidRPr="0032753A">
              <w:t>(</w:t>
            </w:r>
            <w:proofErr w:type="spellStart"/>
            <w:r w:rsidRPr="0032753A">
              <w:t>i</w:t>
            </w:r>
            <w:proofErr w:type="spellEnd"/>
            <w:r w:rsidRPr="0032753A">
              <w:t>) the authority granted by law to an executive department or agency, or the head thereof; or</w:t>
            </w:r>
          </w:p>
          <w:p w14:paraId="7CEA4AFE" w14:textId="77777777" w:rsidR="0032753A" w:rsidRPr="0032753A" w:rsidRDefault="0032753A" w:rsidP="0032753A">
            <w:r w:rsidRPr="0032753A">
              <w:t>(ii) the functions of the Director of the Office of Management and Budget relating to budgetary, administrative, or legislative proposals.</w:t>
            </w:r>
          </w:p>
          <w:p w14:paraId="434BFE77" w14:textId="77777777" w:rsidR="0032753A" w:rsidRPr="0032753A" w:rsidRDefault="0032753A" w:rsidP="0032753A">
            <w:r w:rsidRPr="0032753A">
              <w:t xml:space="preserve">(b) This order shall be implemented </w:t>
            </w:r>
            <w:proofErr w:type="gramStart"/>
            <w:r w:rsidRPr="0032753A">
              <w:t>consistent</w:t>
            </w:r>
            <w:proofErr w:type="gramEnd"/>
            <w:r w:rsidRPr="0032753A">
              <w:t xml:space="preserve"> with applicable law and subject to the availability of appropriations.</w:t>
            </w:r>
          </w:p>
          <w:p w14:paraId="556DEF60" w14:textId="77777777" w:rsidR="0032753A" w:rsidRPr="0032753A" w:rsidRDefault="0032753A" w:rsidP="0032753A">
            <w:r w:rsidRPr="0032753A">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75850F09" w14:textId="3E03265C" w:rsidR="0032753A" w:rsidRPr="0032753A" w:rsidRDefault="0032753A" w:rsidP="0032753A">
            <w:r w:rsidRPr="0032753A">
              <w:drawing>
                <wp:inline distT="0" distB="0" distL="0" distR="0" wp14:anchorId="7093B5E2" wp14:editId="3ABB4998">
                  <wp:extent cx="1447800" cy="1028700"/>
                  <wp:effectExtent l="0" t="0" r="0" b="0"/>
                  <wp:docPr id="621467159" name="Picture 20"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47800" cy="1028700"/>
                          </a:xfrm>
                          <a:prstGeom prst="rect">
                            <a:avLst/>
                          </a:prstGeom>
                          <a:noFill/>
                          <a:ln>
                            <a:noFill/>
                          </a:ln>
                        </pic:spPr>
                      </pic:pic>
                    </a:graphicData>
                  </a:graphic>
                </wp:inline>
              </w:drawing>
            </w:r>
          </w:p>
          <w:p w14:paraId="0C9ED252" w14:textId="77777777" w:rsidR="0032753A" w:rsidRPr="0032753A" w:rsidRDefault="0032753A" w:rsidP="0032753A">
            <w:r w:rsidRPr="0032753A">
              <w:t>THE WHITE HOUSE,</w:t>
            </w:r>
            <w:r w:rsidRPr="0032753A">
              <w:br/>
            </w:r>
            <w:r w:rsidRPr="0032753A">
              <w:rPr>
                <w:i/>
                <w:iCs/>
              </w:rPr>
              <w:t>June 9, 2023.</w:t>
            </w:r>
          </w:p>
        </w:tc>
      </w:tr>
    </w:tbl>
    <w:p w14:paraId="00369039" w14:textId="2242A386" w:rsidR="0032753A" w:rsidRPr="0032753A" w:rsidRDefault="0032753A" w:rsidP="0032753A">
      <w:r w:rsidRPr="0032753A">
        <w:lastRenderedPageBreak/>
        <w:drawing>
          <wp:inline distT="0" distB="0" distL="0" distR="0" wp14:anchorId="6DB58839" wp14:editId="18D44408">
            <wp:extent cx="1190625" cy="600075"/>
            <wp:effectExtent l="0" t="0" r="9525" b="9525"/>
            <wp:docPr id="859920937" name="Picture 19" descr="L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LRP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0625" cy="600075"/>
                    </a:xfrm>
                    <a:prstGeom prst="rect">
                      <a:avLst/>
                    </a:prstGeom>
                    <a:noFill/>
                    <a:ln>
                      <a:noFill/>
                    </a:ln>
                  </pic:spPr>
                </pic:pic>
              </a:graphicData>
            </a:graphic>
          </wp:inline>
        </w:drawing>
      </w:r>
    </w:p>
    <w:p w14:paraId="48479BAB" w14:textId="77777777" w:rsidR="0032753A" w:rsidRPr="0032753A" w:rsidRDefault="0032753A" w:rsidP="0032753A">
      <w:hyperlink r:id="rId34" w:tgtFrame="fr_window" w:history="1">
        <w:r w:rsidRPr="0032753A">
          <w:rPr>
            <w:rStyle w:val="Hyperlink"/>
          </w:rPr>
          <w:t>Online Store</w:t>
        </w:r>
      </w:hyperlink>
      <w:r w:rsidRPr="0032753A">
        <w:t>   </w:t>
      </w:r>
      <w:hyperlink r:id="rId35" w:history="1">
        <w:r w:rsidRPr="0032753A">
          <w:rPr>
            <w:rStyle w:val="Hyperlink"/>
          </w:rPr>
          <w:t>Contact Us</w:t>
        </w:r>
      </w:hyperlink>
      <w:r w:rsidRPr="0032753A">
        <w:t>   </w:t>
      </w:r>
      <w:hyperlink r:id="rId36" w:history="1">
        <w:r w:rsidRPr="0032753A">
          <w:rPr>
            <w:rStyle w:val="Hyperlink"/>
          </w:rPr>
          <w:t>About LRP Publications</w:t>
        </w:r>
      </w:hyperlink>
      <w:r w:rsidRPr="0032753A">
        <w:t>   </w:t>
      </w:r>
      <w:hyperlink r:id="rId37" w:history="1">
        <w:r w:rsidRPr="0032753A">
          <w:rPr>
            <w:rStyle w:val="Hyperlink"/>
          </w:rPr>
          <w:t>License Agreement</w:t>
        </w:r>
      </w:hyperlink>
      <w:r w:rsidRPr="0032753A">
        <w:t>   </w:t>
      </w:r>
      <w:hyperlink r:id="rId38" w:history="1">
        <w:r w:rsidRPr="0032753A">
          <w:rPr>
            <w:rStyle w:val="Hyperlink"/>
          </w:rPr>
          <w:t>Advanced Search</w:t>
        </w:r>
      </w:hyperlink>
      <w:r w:rsidRPr="0032753A">
        <w:t>   </w:t>
      </w:r>
      <w:hyperlink r:id="rId39" w:history="1">
        <w:r w:rsidRPr="0032753A">
          <w:rPr>
            <w:rStyle w:val="Hyperlink"/>
          </w:rPr>
          <w:t>Email Webmaster</w:t>
        </w:r>
      </w:hyperlink>
      <w:r w:rsidRPr="0032753A">
        <w:t>   </w:t>
      </w:r>
      <w:hyperlink r:id="rId40" w:history="1">
        <w:r w:rsidRPr="0032753A">
          <w:rPr>
            <w:rStyle w:val="Hyperlink"/>
          </w:rPr>
          <w:t>Privacy Policy</w:t>
        </w:r>
      </w:hyperlink>
    </w:p>
    <w:p w14:paraId="7766BBA1" w14:textId="7E2BDB77" w:rsidR="0032753A" w:rsidRDefault="0032753A" w:rsidP="0032753A">
      <w:pPr>
        <w:rPr>
          <w:b/>
          <w:bCs/>
        </w:rPr>
      </w:pPr>
      <w:r w:rsidRPr="0032753A">
        <w:rPr>
          <w:b/>
          <w:bCs/>
        </w:rPr>
        <w:t>©</w:t>
      </w:r>
    </w:p>
    <w:p w14:paraId="3CA688AF" w14:textId="77777777" w:rsidR="0032753A" w:rsidRPr="0032753A" w:rsidRDefault="0032753A" w:rsidP="0032753A">
      <w:r w:rsidRPr="0032753A">
        <w:rPr>
          <w:b/>
          <w:bCs/>
        </w:rPr>
        <w:lastRenderedPageBreak/>
        <w:br/>
        <w:t>116 FMSR 53</w:t>
      </w:r>
    </w:p>
    <w:p w14:paraId="5BD668D4" w14:textId="77777777" w:rsidR="0032753A" w:rsidRPr="0032753A" w:rsidRDefault="0032753A" w:rsidP="0032753A">
      <w:r w:rsidRPr="0032753A">
        <w:t>115 LRP 53885</w:t>
      </w:r>
    </w:p>
    <w:p w14:paraId="4B808341" w14:textId="77777777" w:rsidR="0032753A" w:rsidRPr="0032753A" w:rsidRDefault="0032753A" w:rsidP="0032753A">
      <w:r w:rsidRPr="0032753A">
        <w:rPr>
          <w:b/>
          <w:bCs/>
          <w:i/>
          <w:iCs/>
        </w:rPr>
        <w:t xml:space="preserve">Darek J. </w:t>
      </w:r>
      <w:proofErr w:type="spellStart"/>
      <w:r w:rsidRPr="0032753A">
        <w:rPr>
          <w:b/>
          <w:bCs/>
          <w:i/>
          <w:iCs/>
        </w:rPr>
        <w:t>Kitlinski</w:t>
      </w:r>
      <w:proofErr w:type="spellEnd"/>
      <w:r w:rsidRPr="0032753A">
        <w:rPr>
          <w:b/>
          <w:bCs/>
          <w:i/>
          <w:iCs/>
        </w:rPr>
        <w:t xml:space="preserve"> v. Department of Justice</w:t>
      </w:r>
    </w:p>
    <w:p w14:paraId="1C382038" w14:textId="77777777" w:rsidR="0032753A" w:rsidRPr="0032753A" w:rsidRDefault="0032753A" w:rsidP="0032753A">
      <w:r w:rsidRPr="0032753A">
        <w:t>123 MSPR 41</w:t>
      </w:r>
    </w:p>
    <w:p w14:paraId="3038C263" w14:textId="77777777" w:rsidR="0032753A" w:rsidRPr="0032753A" w:rsidRDefault="0032753A" w:rsidP="0032753A">
      <w:r w:rsidRPr="0032753A">
        <w:t>U.S. Merit Systems Protection Board</w:t>
      </w:r>
    </w:p>
    <w:p w14:paraId="0C8612BB" w14:textId="77777777" w:rsidR="0032753A" w:rsidRPr="0032753A" w:rsidRDefault="0032753A" w:rsidP="0032753A">
      <w:r w:rsidRPr="0032753A">
        <w:t>SF-4324-15-0088-I-1</w:t>
      </w:r>
    </w:p>
    <w:p w14:paraId="0E893D58" w14:textId="77777777" w:rsidR="0032753A" w:rsidRPr="0032753A" w:rsidRDefault="0032753A" w:rsidP="0032753A">
      <w:r w:rsidRPr="0032753A">
        <w:t>November 16, 2015</w:t>
      </w:r>
    </w:p>
    <w:p w14:paraId="42030F4B" w14:textId="77777777" w:rsidR="0032753A" w:rsidRPr="0032753A" w:rsidRDefault="0032753A" w:rsidP="0032753A">
      <w:pPr>
        <w:rPr>
          <w:b/>
          <w:bCs/>
        </w:rPr>
      </w:pPr>
      <w:r w:rsidRPr="0032753A">
        <w:rPr>
          <w:b/>
          <w:bCs/>
        </w:rPr>
        <w:t>Related Index Numbers</w:t>
      </w:r>
    </w:p>
    <w:p w14:paraId="0A6E7E2D" w14:textId="77777777" w:rsidR="0032753A" w:rsidRPr="0032753A" w:rsidRDefault="0032753A" w:rsidP="0032753A">
      <w:hyperlink r:id="rId41" w:history="1">
        <w:r w:rsidRPr="0032753A">
          <w:rPr>
            <w:rStyle w:val="Hyperlink"/>
          </w:rPr>
          <w:t>1024.055 Uniformed Services Employment and Reemployment Rights Act of 1994</w:t>
        </w:r>
      </w:hyperlink>
    </w:p>
    <w:p w14:paraId="4BEB343A" w14:textId="77777777" w:rsidR="0032753A" w:rsidRPr="0032753A" w:rsidRDefault="0032753A" w:rsidP="0032753A">
      <w:r w:rsidRPr="0032753A">
        <w:t>AFFIRMED IN PART, VACATED IN PART, AND REMANDED by 117 LRP 21899.</w:t>
      </w:r>
    </w:p>
    <w:p w14:paraId="193F7189" w14:textId="77777777" w:rsidR="0032753A" w:rsidRPr="0032753A" w:rsidRDefault="0032753A" w:rsidP="0032753A">
      <w:r w:rsidRPr="0032753A">
        <w:t>PRECEDENTIAL</w:t>
      </w:r>
    </w:p>
    <w:p w14:paraId="31F34DCB" w14:textId="77777777" w:rsidR="0032753A" w:rsidRPr="0032753A" w:rsidRDefault="0032753A" w:rsidP="0032753A">
      <w:pPr>
        <w:rPr>
          <w:b/>
          <w:bCs/>
        </w:rPr>
      </w:pPr>
      <w:r w:rsidRPr="0032753A">
        <w:rPr>
          <w:b/>
          <w:bCs/>
        </w:rPr>
        <w:t>Ruling</w:t>
      </w:r>
    </w:p>
    <w:p w14:paraId="5DFC20FD" w14:textId="77777777" w:rsidR="0032753A" w:rsidRPr="0032753A" w:rsidRDefault="0032753A" w:rsidP="0032753A">
      <w:r w:rsidRPr="0032753A">
        <w:t>The MSPB affirmed, as modified, an initial decision that dismissed the appellant's Uniformed Services Employment and Reemployment Rights Act appeal for lack of jurisdiction.</w:t>
      </w:r>
    </w:p>
    <w:p w14:paraId="2C8A6540" w14:textId="77777777" w:rsidR="0032753A" w:rsidRPr="0032753A" w:rsidRDefault="0032753A" w:rsidP="0032753A">
      <w:pPr>
        <w:rPr>
          <w:b/>
          <w:bCs/>
        </w:rPr>
      </w:pPr>
      <w:r w:rsidRPr="0032753A">
        <w:rPr>
          <w:b/>
          <w:bCs/>
        </w:rPr>
        <w:t>Meaning</w:t>
      </w:r>
    </w:p>
    <w:p w14:paraId="545B0BD6" w14:textId="77777777" w:rsidR="0032753A" w:rsidRPr="0032753A" w:rsidRDefault="0032753A" w:rsidP="0032753A">
      <w:r w:rsidRPr="0032753A">
        <w:t xml:space="preserve">To establish MSPB jurisdiction over a USERRA hostile work environment claim, an appellant must </w:t>
      </w:r>
      <w:proofErr w:type="spellStart"/>
      <w:r w:rsidRPr="0032753A">
        <w:t>nonfrivolously</w:t>
      </w:r>
      <w:proofErr w:type="spellEnd"/>
      <w:r w:rsidRPr="0032753A">
        <w:t xml:space="preserve"> allege that he was subjected to a pattern of ongoing and persistent harassing behavior based on his military service that was sufficiently severe or pervasive to alter the terms and conditions of employment.</w:t>
      </w:r>
    </w:p>
    <w:p w14:paraId="43E1E470" w14:textId="77777777" w:rsidR="0032753A" w:rsidRPr="0032753A" w:rsidRDefault="0032753A" w:rsidP="0032753A">
      <w:pPr>
        <w:rPr>
          <w:b/>
          <w:bCs/>
        </w:rPr>
      </w:pPr>
      <w:r w:rsidRPr="0032753A">
        <w:rPr>
          <w:b/>
          <w:bCs/>
        </w:rPr>
        <w:t>Case Summary</w:t>
      </w:r>
    </w:p>
    <w:p w14:paraId="4C057268" w14:textId="77777777" w:rsidR="0032753A" w:rsidRPr="0032753A" w:rsidRDefault="0032753A" w:rsidP="0032753A">
      <w:r w:rsidRPr="0032753A">
        <w:t xml:space="preserve">The appellant, a supervisory special agent with the Drug Enforcement Administration, was on full-time </w:t>
      </w:r>
      <w:proofErr w:type="gramStart"/>
      <w:r w:rsidRPr="0032753A">
        <w:t>active duty</w:t>
      </w:r>
      <w:proofErr w:type="gramEnd"/>
      <w:r w:rsidRPr="0032753A">
        <w:t xml:space="preserve"> assignment with the U.S. Coast Guard in Washington, D.C., during the time relevant to the appeal. He alleged discrimination, a hostile work environment, and retaliation based on his exercise of rights under USERRA. The administrative judge dismissed the USERRA appeal for lack of jurisdiction, finding that the agency's alleged placement of a Blackberry in the appellant's personally owned vehicle did not fall within one of the categories of conduct listed in 38 USC 4311(a) that the agency may not take </w:t>
      </w:r>
      <w:proofErr w:type="gramStart"/>
      <w:r w:rsidRPr="0032753A">
        <w:t>on the basis of</w:t>
      </w:r>
      <w:proofErr w:type="gramEnd"/>
      <w:r w:rsidRPr="0032753A">
        <w:t xml:space="preserve"> his military service. The AJ also found that the placement of a Blackberry in his </w:t>
      </w:r>
      <w:r w:rsidRPr="0032753A">
        <w:lastRenderedPageBreak/>
        <w:t xml:space="preserve">car could not form the basis of a USERRA retaliation claim because it did not constitute discriminatory treatment in employment or an adverse employment action under 38 USC 4311(b). The AJ rejected his argument that the agency's investigation into his EEO complaint constituted </w:t>
      </w:r>
      <w:proofErr w:type="gramStart"/>
      <w:r w:rsidRPr="0032753A">
        <w:t>retaliation, and</w:t>
      </w:r>
      <w:proofErr w:type="gramEnd"/>
      <w:r w:rsidRPr="0032753A">
        <w:t xml:space="preserve"> found that the appellant did not </w:t>
      </w:r>
      <w:proofErr w:type="spellStart"/>
      <w:r w:rsidRPr="0032753A">
        <w:t>nonfrivolously</w:t>
      </w:r>
      <w:proofErr w:type="spellEnd"/>
      <w:r w:rsidRPr="0032753A">
        <w:t xml:space="preserve"> allege that the agency subjected him to a hostile work environment. The MSPB </w:t>
      </w:r>
      <w:proofErr w:type="gramStart"/>
      <w:r w:rsidRPr="0032753A">
        <w:t>affirmed, but</w:t>
      </w:r>
      <w:proofErr w:type="gramEnd"/>
      <w:r w:rsidRPr="0032753A">
        <w:t xml:space="preserve"> modified the ID to find that the appellant failed to </w:t>
      </w:r>
      <w:proofErr w:type="spellStart"/>
      <w:r w:rsidRPr="0032753A">
        <w:t>nonfrivolously</w:t>
      </w:r>
      <w:proofErr w:type="spellEnd"/>
      <w:r w:rsidRPr="0032753A">
        <w:t xml:space="preserve"> allege that the agency's alleged conduct was based on his military status. The board found that he failed to allege that the agency subjected him to a hostile work environment in violation of USERRA.</w:t>
      </w:r>
    </w:p>
    <w:p w14:paraId="0802D1D5" w14:textId="77777777" w:rsidR="0032753A" w:rsidRPr="0032753A" w:rsidRDefault="0032753A" w:rsidP="0032753A">
      <w:pPr>
        <w:rPr>
          <w:b/>
          <w:bCs/>
        </w:rPr>
      </w:pPr>
      <w:r w:rsidRPr="0032753A">
        <w:rPr>
          <w:b/>
          <w:bCs/>
        </w:rPr>
        <w:t>Judge / Administrative Officer</w:t>
      </w:r>
    </w:p>
    <w:p w14:paraId="6F3887E2" w14:textId="77777777" w:rsidR="0032753A" w:rsidRPr="0032753A" w:rsidRDefault="0032753A" w:rsidP="0032753A">
      <w:r w:rsidRPr="0032753A">
        <w:t>Susan Tsui Grundmann</w:t>
      </w:r>
    </w:p>
    <w:p w14:paraId="66C1C915" w14:textId="77777777" w:rsidR="0032753A" w:rsidRPr="0032753A" w:rsidRDefault="0032753A" w:rsidP="0032753A">
      <w:pPr>
        <w:rPr>
          <w:b/>
          <w:bCs/>
        </w:rPr>
      </w:pPr>
      <w:r w:rsidRPr="0032753A">
        <w:rPr>
          <w:b/>
          <w:bCs/>
        </w:rPr>
        <w:t>Full Text</w:t>
      </w:r>
    </w:p>
    <w:p w14:paraId="334C1EB2" w14:textId="77777777" w:rsidR="0032753A" w:rsidRPr="0032753A" w:rsidRDefault="0032753A" w:rsidP="0032753A">
      <w:hyperlink r:id="rId42" w:anchor="ID109" w:history="1">
        <w:r w:rsidRPr="0032753A">
          <w:rPr>
            <w:rStyle w:val="Hyperlink"/>
          </w:rPr>
          <w:t>Opinion and Order</w:t>
        </w:r>
      </w:hyperlink>
      <w:r w:rsidRPr="0032753A">
        <w:br/>
      </w:r>
      <w:hyperlink r:id="rId43" w:anchor="ID118" w:history="1">
        <w:r w:rsidRPr="0032753A">
          <w:rPr>
            <w:rStyle w:val="Hyperlink"/>
          </w:rPr>
          <w:t>Background</w:t>
        </w:r>
      </w:hyperlink>
      <w:r w:rsidRPr="0032753A">
        <w:br/>
      </w:r>
      <w:hyperlink r:id="rId44" w:anchor="ID172" w:history="1">
        <w:r w:rsidRPr="0032753A">
          <w:rPr>
            <w:rStyle w:val="Hyperlink"/>
          </w:rPr>
          <w:t>Analysis</w:t>
        </w:r>
      </w:hyperlink>
      <w:r w:rsidRPr="0032753A">
        <w:br/>
      </w:r>
      <w:hyperlink r:id="rId45" w:anchor="ID197" w:history="1">
        <w:r w:rsidRPr="0032753A">
          <w:rPr>
            <w:rStyle w:val="Hyperlink"/>
          </w:rPr>
          <w:t xml:space="preserve">The Appellant Failed to </w:t>
        </w:r>
        <w:proofErr w:type="spellStart"/>
        <w:r w:rsidRPr="0032753A">
          <w:rPr>
            <w:rStyle w:val="Hyperlink"/>
          </w:rPr>
          <w:t>Nonfrivolously</w:t>
        </w:r>
        <w:proofErr w:type="spellEnd"/>
        <w:r w:rsidRPr="0032753A">
          <w:rPr>
            <w:rStyle w:val="Hyperlink"/>
          </w:rPr>
          <w:t xml:space="preserve"> Allege That the Agency Discriminated Against Him in Violation of 38 U.S.C. § 4311(a)</w:t>
        </w:r>
      </w:hyperlink>
      <w:r w:rsidRPr="0032753A">
        <w:br/>
      </w:r>
      <w:hyperlink r:id="rId46" w:anchor="ID312" w:history="1">
        <w:r w:rsidRPr="0032753A">
          <w:rPr>
            <w:rStyle w:val="Hyperlink"/>
          </w:rPr>
          <w:t xml:space="preserve">The Appellant Has Failed to </w:t>
        </w:r>
        <w:proofErr w:type="spellStart"/>
        <w:r w:rsidRPr="0032753A">
          <w:rPr>
            <w:rStyle w:val="Hyperlink"/>
          </w:rPr>
          <w:t>Nonfrivolously</w:t>
        </w:r>
        <w:proofErr w:type="spellEnd"/>
        <w:r w:rsidRPr="0032753A">
          <w:rPr>
            <w:rStyle w:val="Hyperlink"/>
          </w:rPr>
          <w:t xml:space="preserve"> Allege That the Agency Created a Hostile Work Environment Based on His Military Service in Violation of USERRA</w:t>
        </w:r>
      </w:hyperlink>
      <w:r w:rsidRPr="0032753A">
        <w:br/>
      </w:r>
      <w:hyperlink r:id="rId47" w:anchor="ID441" w:history="1">
        <w:r w:rsidRPr="0032753A">
          <w:rPr>
            <w:rStyle w:val="Hyperlink"/>
          </w:rPr>
          <w:t xml:space="preserve">The Appellant Failed to </w:t>
        </w:r>
        <w:proofErr w:type="spellStart"/>
        <w:r w:rsidRPr="0032753A">
          <w:rPr>
            <w:rStyle w:val="Hyperlink"/>
          </w:rPr>
          <w:t>Nonfrivolously</w:t>
        </w:r>
        <w:proofErr w:type="spellEnd"/>
        <w:r w:rsidRPr="0032753A">
          <w:rPr>
            <w:rStyle w:val="Hyperlink"/>
          </w:rPr>
          <w:t xml:space="preserve"> Allege That the Agency Retaliated Against Him Because of His Exercise of Rights Under USERRA</w:t>
        </w:r>
      </w:hyperlink>
      <w:r w:rsidRPr="0032753A">
        <w:br/>
      </w:r>
      <w:hyperlink r:id="rId48" w:anchor="ID536" w:history="1">
        <w:r w:rsidRPr="0032753A">
          <w:rPr>
            <w:rStyle w:val="Hyperlink"/>
          </w:rPr>
          <w:t>Order</w:t>
        </w:r>
      </w:hyperlink>
    </w:p>
    <w:p w14:paraId="0A425401" w14:textId="77777777" w:rsidR="0032753A" w:rsidRPr="0032753A" w:rsidRDefault="0032753A" w:rsidP="0032753A">
      <w:bookmarkStart w:id="0" w:name="ID93"/>
      <w:r w:rsidRPr="0032753A">
        <w:t>APPEARANCES:</w:t>
      </w:r>
    </w:p>
    <w:p w14:paraId="2D9D6CD3" w14:textId="77777777" w:rsidR="0032753A" w:rsidRPr="0032753A" w:rsidRDefault="0032753A" w:rsidP="0032753A">
      <w:r w:rsidRPr="0032753A">
        <w:t>Kevin Byrnes, Esquire, Falls Church, Virginia, for the appellant.</w:t>
      </w:r>
    </w:p>
    <w:p w14:paraId="0B64B8EA" w14:textId="77777777" w:rsidR="0032753A" w:rsidRPr="0032753A" w:rsidRDefault="0032753A" w:rsidP="0032753A">
      <w:r w:rsidRPr="0032753A">
        <w:t>Letitia Pinkney, Esquire, and Tamara H. Kassabian, Esquire, Springfield, Virginia, for the agency.</w:t>
      </w:r>
    </w:p>
    <w:p w14:paraId="3216AFD1" w14:textId="77777777" w:rsidR="0032753A" w:rsidRPr="0032753A" w:rsidRDefault="0032753A" w:rsidP="0032753A">
      <w:bookmarkStart w:id="1" w:name="ID109"/>
      <w:bookmarkEnd w:id="0"/>
      <w:r w:rsidRPr="0032753A">
        <w:rPr>
          <w:b/>
          <w:bCs/>
        </w:rPr>
        <w:t>Opinion and Order</w:t>
      </w:r>
    </w:p>
    <w:p w14:paraId="2B63B15B" w14:textId="77777777" w:rsidR="0032753A" w:rsidRPr="0032753A" w:rsidRDefault="0032753A" w:rsidP="0032753A">
      <w:r w:rsidRPr="0032753A">
        <w:t xml:space="preserve">The appellant has filed a petition for review of the initial decision, which dismissed his Uniformed Services Employment and Reemployment Rights Act of 1994 (USERRA) appeal for lack of jurisdiction. </w:t>
      </w:r>
      <w:proofErr w:type="gramStart"/>
      <w:r w:rsidRPr="0032753A">
        <w:t>For the reasons that</w:t>
      </w:r>
      <w:proofErr w:type="gramEnd"/>
      <w:r w:rsidRPr="0032753A">
        <w:t xml:space="preserve"> follow, we DENY the petition for review and AFFIRM the initial decision AS MODIFIED by this Opinion and Order to find that the appellant failed to </w:t>
      </w:r>
      <w:proofErr w:type="spellStart"/>
      <w:r w:rsidRPr="0032753A">
        <w:t>nonfrivolously</w:t>
      </w:r>
      <w:proofErr w:type="spellEnd"/>
      <w:r w:rsidRPr="0032753A">
        <w:t xml:space="preserve"> allege that the agency's alleged conduct was based on his military status. On this basis, we find that he failed to allege that the agency subjected him to a hostile work environment in violation of USERRA.</w:t>
      </w:r>
    </w:p>
    <w:p w14:paraId="2A97AE07" w14:textId="77777777" w:rsidR="0032753A" w:rsidRPr="0032753A" w:rsidRDefault="0032753A" w:rsidP="0032753A">
      <w:bookmarkStart w:id="2" w:name="ID118"/>
      <w:bookmarkEnd w:id="1"/>
      <w:r w:rsidRPr="0032753A">
        <w:rPr>
          <w:b/>
          <w:bCs/>
        </w:rPr>
        <w:lastRenderedPageBreak/>
        <w:t>Background</w:t>
      </w:r>
    </w:p>
    <w:p w14:paraId="17FBFE57" w14:textId="77777777" w:rsidR="0032753A" w:rsidRPr="0032753A" w:rsidRDefault="0032753A" w:rsidP="0032753A">
      <w:r w:rsidRPr="0032753A">
        <w:t>The appellant serves as a Supervisory Special Agent with the Drug Enforcement Administration (DEA or agency</w:t>
      </w:r>
      <w:proofErr w:type="gramStart"/>
      <w:r w:rsidRPr="0032753A">
        <w:t>), and</w:t>
      </w:r>
      <w:proofErr w:type="gramEnd"/>
      <w:r w:rsidRPr="0032753A">
        <w:t xml:space="preserve"> was on a full-time </w:t>
      </w:r>
      <w:proofErr w:type="gramStart"/>
      <w:r w:rsidRPr="0032753A">
        <w:t>active duty</w:t>
      </w:r>
      <w:proofErr w:type="gramEnd"/>
      <w:r w:rsidRPr="0032753A">
        <w:t xml:space="preserve"> assignment with the U.S. Coast Guard in Washington, D.C., during the time relevant to this appeal. Initial Appeal File (IAF), Tab 1. The appellant previously filed two USERRA appeals against the agency and filed an equal employment opportunity (EEO) complaint of discrimination with the agency prior to filing this appeal. </w:t>
      </w:r>
      <w:r w:rsidRPr="0032753A">
        <w:rPr>
          <w:i/>
          <w:iCs/>
        </w:rPr>
        <w:t>Id.</w:t>
      </w:r>
      <w:r w:rsidRPr="0032753A">
        <w:t> at 5. In the instant appeal, the appellant alleges that he drove his personally owned vehicle to the agency's headquarters to attend a deposition in his EEO complaint and that, upon arriving home, he discovered a "Blackberry device concealed under the hood" of his car. </w:t>
      </w:r>
      <w:r w:rsidRPr="0032753A">
        <w:rPr>
          <w:i/>
          <w:iCs/>
        </w:rPr>
        <w:t>Id.</w:t>
      </w:r>
      <w:r w:rsidRPr="0032753A">
        <w:t> at 6. The appellant further alleges that, based on his experience with the agency, the Blackberry he found is the "same model issued to DEA employees" and that the agency uses Blackberry devices for, among other things, voice recording and electronic tracking and monitoring. </w:t>
      </w:r>
      <w:r w:rsidRPr="0032753A">
        <w:rPr>
          <w:i/>
          <w:iCs/>
        </w:rPr>
        <w:t>Id.</w:t>
      </w:r>
      <w:r w:rsidRPr="0032753A">
        <w:t> Furthermore, based on his review of the agency's property inventory, the appellant asserts that the Blackberry in question was assigned to an agency human resources employee who was involved in one of his prior USERRA appeals. </w:t>
      </w:r>
      <w:r w:rsidRPr="0032753A">
        <w:rPr>
          <w:i/>
          <w:iCs/>
        </w:rPr>
        <w:t>Id.</w:t>
      </w:r>
    </w:p>
    <w:p w14:paraId="39590122" w14:textId="77777777" w:rsidR="0032753A" w:rsidRPr="0032753A" w:rsidRDefault="0032753A" w:rsidP="0032753A">
      <w:r w:rsidRPr="0032753A">
        <w:t xml:space="preserve">The appellant transferred possession of the Blackberry to his </w:t>
      </w:r>
      <w:proofErr w:type="gramStart"/>
      <w:r w:rsidRPr="0032753A">
        <w:t>attorney, and</w:t>
      </w:r>
      <w:proofErr w:type="gramEnd"/>
      <w:r w:rsidRPr="0032753A">
        <w:t xml:space="preserve"> subsequently filed complaints with the Federal Bureau of Investigation and the Department of Justice's Office of Inspector General (OIG). </w:t>
      </w:r>
      <w:r w:rsidRPr="0032753A">
        <w:rPr>
          <w:i/>
          <w:iCs/>
        </w:rPr>
        <w:t>Id.</w:t>
      </w:r>
      <w:r w:rsidRPr="0032753A">
        <w:t> at 7-8. The OIG informed the appellant that it was forwarding his complaint to the DEA's Office of Professional Responsibility (OPR) for consideration. </w:t>
      </w:r>
      <w:r w:rsidRPr="0032753A">
        <w:rPr>
          <w:i/>
          <w:iCs/>
        </w:rPr>
        <w:t>Id.</w:t>
      </w:r>
      <w:r w:rsidRPr="0032753A">
        <w:t> at 29. The appellant asserts that, after he filed the instant USERRA appeal with the Board, two OPR investigators met with him at U.S. Coast Guard headquarters, ordered him to appear for an in-person interview at the agency's headquarters the following day, and ordered him to turn over the Blackberry to the agency for inspection. IAF, Tab 8 at 5. The appellant, through his attorney, informed the investigators that he would not attend the interview as scheduled or turn over the Blackberry for inspection.</w:t>
      </w:r>
      <w:r w:rsidRPr="0032753A">
        <w:rPr>
          <w:b/>
          <w:bCs/>
          <w:vertAlign w:val="superscript"/>
        </w:rPr>
        <w:t>1</w:t>
      </w:r>
      <w:r w:rsidRPr="0032753A">
        <w:rPr>
          <w:i/>
          <w:iCs/>
        </w:rPr>
        <w:t>Id.</w:t>
      </w:r>
    </w:p>
    <w:p w14:paraId="268D51AA" w14:textId="77777777" w:rsidR="0032753A" w:rsidRPr="0032753A" w:rsidRDefault="0032753A" w:rsidP="0032753A">
      <w:r w:rsidRPr="0032753A">
        <w:t xml:space="preserve">The appellant filed the instant USERRA appeal alleging discrimination, a hostile work environment, and retaliation based upon his exercise of rights under USERRA. IAF, Tab 1. The administrative judge issued a </w:t>
      </w:r>
      <w:proofErr w:type="gramStart"/>
      <w:r w:rsidRPr="0032753A">
        <w:t>jurisdictional</w:t>
      </w:r>
      <w:proofErr w:type="gramEnd"/>
      <w:r w:rsidRPr="0032753A">
        <w:t xml:space="preserve"> order and, after considering the parties' arguments, dismissed the USERRA appeal for lack of jurisdiction. IAF, Tab 31, Initial Decision (ID). In his initial decision, the administrative judge found that the agency's alleged placement of a Blackberry in the appellant's car did not fall within one of the categories of conduct listed in 38 U.S.C. § 4311(a) that the agency may not take </w:t>
      </w:r>
      <w:proofErr w:type="gramStart"/>
      <w:r w:rsidRPr="0032753A">
        <w:t>on the basis of</w:t>
      </w:r>
      <w:proofErr w:type="gramEnd"/>
      <w:r w:rsidRPr="0032753A">
        <w:t xml:space="preserve"> the appellant's military service. ID at 6. The administrative judge further found that the placement of a Blackberry in the appellant's car could not form the basis of a USERRA </w:t>
      </w:r>
      <w:r w:rsidRPr="0032753A">
        <w:lastRenderedPageBreak/>
        <w:t xml:space="preserve">retaliation claim because it did not constitute discriminatory treatment "in employment" or constitute an "adverse employment action" under 38 U.S.C. § 4311(b). ID at 8-10. Finally, the administrative judge rejected the appellant's argument that the agency's investigation into his complaint constituted retaliation, ID at 10-12, and he further found that the appellant failed to </w:t>
      </w:r>
      <w:proofErr w:type="spellStart"/>
      <w:r w:rsidRPr="0032753A">
        <w:t>nonfrivolously</w:t>
      </w:r>
      <w:proofErr w:type="spellEnd"/>
      <w:r w:rsidRPr="0032753A">
        <w:t xml:space="preserve"> allege that the agency subjected him to a hostile work environment in violation of USERRA, ID at 12-14.</w:t>
      </w:r>
    </w:p>
    <w:p w14:paraId="1682B835" w14:textId="77777777" w:rsidR="0032753A" w:rsidRPr="0032753A" w:rsidRDefault="0032753A" w:rsidP="0032753A">
      <w:r w:rsidRPr="0032753A">
        <w:t xml:space="preserve">The appellant has filed a petition for review of the administrative judge's initial decision. Petition for Review (PFR) File, Tab 1. On review, the appellant argues that the administrative judge applied an overly narrow definition of USERRA's anti-discrimination and retaliation provisions, and he further contends that he </w:t>
      </w:r>
      <w:proofErr w:type="spellStart"/>
      <w:r w:rsidRPr="0032753A">
        <w:t>nonfrivolously</w:t>
      </w:r>
      <w:proofErr w:type="spellEnd"/>
      <w:r w:rsidRPr="0032753A">
        <w:t xml:space="preserve"> alleged that the agency created a hostile work environment by intimidating him and his wife and subjecting them to illegal wiretapping and monitoring by placing the Blackberry in his car. </w:t>
      </w:r>
      <w:r w:rsidRPr="0032753A">
        <w:rPr>
          <w:i/>
          <w:iCs/>
        </w:rPr>
        <w:t>Id.</w:t>
      </w:r>
      <w:r w:rsidRPr="0032753A">
        <w:t> at 4, 10-19. The agency has filed a response in opposition to the petition for review. PFR File, Tab 3.</w:t>
      </w:r>
    </w:p>
    <w:p w14:paraId="2FE18DBD" w14:textId="77777777" w:rsidR="0032753A" w:rsidRPr="0032753A" w:rsidRDefault="0032753A" w:rsidP="0032753A">
      <w:bookmarkStart w:id="3" w:name="ID172"/>
      <w:bookmarkEnd w:id="2"/>
      <w:r w:rsidRPr="0032753A">
        <w:rPr>
          <w:b/>
          <w:bCs/>
        </w:rPr>
        <w:t>Analysis</w:t>
      </w:r>
    </w:p>
    <w:p w14:paraId="7B07663F" w14:textId="77777777" w:rsidR="0032753A" w:rsidRPr="0032753A" w:rsidRDefault="0032753A" w:rsidP="0032753A">
      <w:r w:rsidRPr="0032753A">
        <w:t>There are two types of cases that arise under USERRA: reemployment cases under 38 U.S.C. §§ 4312-4318; and discrimination cases under 38 U.S.C. § 4311(a) and (b). </w:t>
      </w:r>
      <w:r w:rsidRPr="0032753A">
        <w:rPr>
          <w:i/>
          <w:iCs/>
        </w:rPr>
        <w:t>Bostwick v. Department of Agriculture,</w:t>
      </w:r>
      <w:r w:rsidRPr="0032753A">
        <w:t xml:space="preserve"> 122 M.S.P.R. 269, ¶ 5 (2015). The Board employs a liberal approach in determining whether an appellant has established the Board's jurisdiction under USERRA, and the relative weakness of an appellant's assertions in support of his claim is not a basis for </w:t>
      </w:r>
      <w:proofErr w:type="gramStart"/>
      <w:r w:rsidRPr="0032753A">
        <w:t>a jurisdictional</w:t>
      </w:r>
      <w:proofErr w:type="gramEnd"/>
      <w:r w:rsidRPr="0032753A">
        <w:t xml:space="preserve"> dismissal. </w:t>
      </w:r>
      <w:proofErr w:type="spellStart"/>
      <w:r w:rsidRPr="0032753A">
        <w:rPr>
          <w:i/>
          <w:iCs/>
        </w:rPr>
        <w:t>Swidecki</w:t>
      </w:r>
      <w:proofErr w:type="spellEnd"/>
      <w:r w:rsidRPr="0032753A">
        <w:rPr>
          <w:i/>
          <w:iCs/>
        </w:rPr>
        <w:t xml:space="preserve"> v. Department of Commerce,</w:t>
      </w:r>
      <w:r w:rsidRPr="0032753A">
        <w:t> 113 M.S.P.R. 168, ¶ 6 (2010). Rather, if an appellant fails to develop his contentions, his claim should be denied on the merits. </w:t>
      </w:r>
      <w:r w:rsidRPr="0032753A">
        <w:rPr>
          <w:i/>
          <w:iCs/>
        </w:rPr>
        <w:t>Id.</w:t>
      </w:r>
      <w:r w:rsidRPr="0032753A">
        <w:t> Once an appellant has established the Board's jurisdiction over his USERRA appeal, he has a right to a hearing on the merits of his claim. </w:t>
      </w:r>
      <w:r w:rsidRPr="0032753A">
        <w:rPr>
          <w:i/>
          <w:iCs/>
        </w:rPr>
        <w:t>Gossage v. Department of Labor,</w:t>
      </w:r>
      <w:r w:rsidRPr="0032753A">
        <w:t> 118 M.S.P.R. 455, ¶ 10 (2012).</w:t>
      </w:r>
    </w:p>
    <w:p w14:paraId="65EA6FE0" w14:textId="77777777" w:rsidR="0032753A" w:rsidRPr="0032753A" w:rsidRDefault="0032753A" w:rsidP="0032753A">
      <w:bookmarkStart w:id="4" w:name="ID197"/>
      <w:bookmarkEnd w:id="3"/>
      <w:r w:rsidRPr="0032753A">
        <w:rPr>
          <w:b/>
          <w:bCs/>
        </w:rPr>
        <w:t xml:space="preserve">The Appellant Failed to </w:t>
      </w:r>
      <w:proofErr w:type="spellStart"/>
      <w:r w:rsidRPr="0032753A">
        <w:rPr>
          <w:b/>
          <w:bCs/>
        </w:rPr>
        <w:t>Nonfrivolously</w:t>
      </w:r>
      <w:proofErr w:type="spellEnd"/>
      <w:r w:rsidRPr="0032753A">
        <w:rPr>
          <w:b/>
          <w:bCs/>
        </w:rPr>
        <w:t xml:space="preserve"> Allege That the Agency Discriminated Against Him in Violation of 38 U.S.C. § 4311(a)</w:t>
      </w:r>
    </w:p>
    <w:p w14:paraId="6DD2E147" w14:textId="77777777" w:rsidR="0032753A" w:rsidRPr="0032753A" w:rsidRDefault="0032753A" w:rsidP="0032753A">
      <w:r w:rsidRPr="0032753A">
        <w:t>In a discrimination case under section 4311(a), such as the instant appeal, "[a] person who ... has performed ... service in a uniformed service shall not be denied initial employment, reemployment, retention in employment, promotion, or any benefit of employment by an employer on the basis of that ... performance of service." </w:t>
      </w:r>
      <w:r w:rsidRPr="0032753A">
        <w:rPr>
          <w:i/>
          <w:iCs/>
        </w:rPr>
        <w:t>Gossage,</w:t>
      </w:r>
      <w:r w:rsidRPr="0032753A">
        <w:t xml:space="preserve"> 118 M.S.P.R. 455, ¶ 10 (quoting 38 U.S.C. 4311(a)). To establish jurisdiction over a USERRA discrimination claim before the Board, an appellant must </w:t>
      </w:r>
      <w:proofErr w:type="spellStart"/>
      <w:r w:rsidRPr="0032753A">
        <w:t>nonfrivolously</w:t>
      </w:r>
      <w:proofErr w:type="spellEnd"/>
      <w:r w:rsidRPr="0032753A">
        <w:t xml:space="preserve"> allege that: (1) he performed duty or has an obligation to perform duty in a uniformed service of the United States; (2) the agency denied him initial employment, reemployment, retention, promotion, or any benefit </w:t>
      </w:r>
      <w:r w:rsidRPr="0032753A">
        <w:lastRenderedPageBreak/>
        <w:t>of employment; and (3) the denial was due to his performance of duty or obligation to perform duty in the uniformed service. </w:t>
      </w:r>
      <w:r w:rsidRPr="0032753A">
        <w:rPr>
          <w:i/>
          <w:iCs/>
        </w:rPr>
        <w:t>Id.</w:t>
      </w:r>
    </w:p>
    <w:p w14:paraId="4E195921" w14:textId="77777777" w:rsidR="0032753A" w:rsidRPr="0032753A" w:rsidRDefault="0032753A" w:rsidP="0032753A">
      <w:r w:rsidRPr="0032753A">
        <w:t xml:space="preserve">We agree with the administrative judge that the appellant's service in the U.S. Coast Guard satisfies the first jurisdictional element of his discrimination claim. ID at 6. </w:t>
      </w:r>
      <w:proofErr w:type="gramStart"/>
      <w:r w:rsidRPr="0032753A">
        <w:t>For the reasons that</w:t>
      </w:r>
      <w:proofErr w:type="gramEnd"/>
      <w:r w:rsidRPr="0032753A">
        <w:t xml:space="preserve"> follow, we also agree with the administrative judge that the appellant's allegations fall outside of the prohibited actions listed in 38 U.S.C. § 4311(a). ID at 7.</w:t>
      </w:r>
    </w:p>
    <w:p w14:paraId="3D7D160A" w14:textId="77777777" w:rsidR="0032753A" w:rsidRPr="0032753A" w:rsidRDefault="0032753A" w:rsidP="0032753A">
      <w:r w:rsidRPr="0032753A">
        <w:t xml:space="preserve">As noted above, section 4311(a) enumerates several specific actions that an employer may not take </w:t>
      </w:r>
      <w:proofErr w:type="gramStart"/>
      <w:r w:rsidRPr="0032753A">
        <w:t>on the basis of</w:t>
      </w:r>
      <w:proofErr w:type="gramEnd"/>
      <w:r w:rsidRPr="0032753A">
        <w:t xml:space="preserve"> an appellant's military service. See 38 U.S.C. § 4311(a). The appellant's allegation that the agency placed a Blackberry in his personal vehicle does not fit within any of the specific examples of prohibited conduct listed in the statute, i.e., a denial of initial employment, reemployment, retention in employment, or promotion. </w:t>
      </w:r>
      <w:r w:rsidRPr="0032753A">
        <w:rPr>
          <w:i/>
          <w:iCs/>
        </w:rPr>
        <w:t>Id.</w:t>
      </w:r>
      <w:r w:rsidRPr="0032753A">
        <w:t> Thus, the only remaining category of prohibited conduct under the statute that could cover this act is a denial of "any benefit of employment." To resolve whether the agency's alleged action denied the appellant "any benefit of employment," we must interpret the meaning of this term under USERRA. </w:t>
      </w:r>
      <w:r w:rsidRPr="0032753A">
        <w:rPr>
          <w:i/>
          <w:iCs/>
        </w:rPr>
        <w:t>See, e.g., Johnson v. Department of Veterans Affairs,</w:t>
      </w:r>
      <w:r w:rsidRPr="0032753A">
        <w:t> 91 M.S.P.R. 405, ¶ 8 (2002).</w:t>
      </w:r>
    </w:p>
    <w:p w14:paraId="02C34950" w14:textId="77777777" w:rsidR="0032753A" w:rsidRPr="0032753A" w:rsidRDefault="0032753A" w:rsidP="0032753A">
      <w:r w:rsidRPr="0032753A">
        <w:t>We begin with the language of the statute itself. </w:t>
      </w:r>
      <w:r w:rsidRPr="0032753A">
        <w:rPr>
          <w:i/>
          <w:iCs/>
        </w:rPr>
        <w:t>Id.</w:t>
      </w:r>
      <w:r w:rsidRPr="0032753A">
        <w:t xml:space="preserve"> In considering the language of the statute, the Board will look </w:t>
      </w:r>
      <w:proofErr w:type="gramStart"/>
      <w:r w:rsidRPr="0032753A">
        <w:t>to</w:t>
      </w:r>
      <w:proofErr w:type="gramEnd"/>
      <w:r w:rsidRPr="0032753A">
        <w:t xml:space="preserve"> the whole of the statute, including its overall structure. </w:t>
      </w:r>
      <w:r w:rsidRPr="0032753A">
        <w:rPr>
          <w:i/>
          <w:iCs/>
        </w:rPr>
        <w:t>Id.</w:t>
      </w:r>
      <w:r w:rsidRPr="0032753A">
        <w:t> The provisions of the statute should be read in harmony, leaving no provision inoperative, superfluous, redundant, or contradictory. </w:t>
      </w:r>
      <w:r w:rsidRPr="0032753A">
        <w:rPr>
          <w:i/>
          <w:iCs/>
        </w:rPr>
        <w:t>Id.(citing Holley v. United States,</w:t>
      </w:r>
      <w:r w:rsidRPr="0032753A">
        <w:t> </w:t>
      </w:r>
      <w:bookmarkEnd w:id="4"/>
      <w:r w:rsidRPr="0032753A">
        <w:fldChar w:fldCharType="begin"/>
      </w:r>
      <w:r w:rsidRPr="0032753A">
        <w:instrText>HYPERLINK "https://www.cyberfeds.com/CF3/servlet/GetCase?cite=124+F.3d+1462"</w:instrText>
      </w:r>
      <w:r w:rsidRPr="0032753A">
        <w:fldChar w:fldCharType="separate"/>
      </w:r>
      <w:r w:rsidRPr="0032753A">
        <w:rPr>
          <w:rStyle w:val="Hyperlink"/>
        </w:rPr>
        <w:t>124 F.3d 1462</w:t>
      </w:r>
      <w:r w:rsidRPr="0032753A">
        <w:fldChar w:fldCharType="end"/>
      </w:r>
      <w:r w:rsidRPr="0032753A">
        <w:t>, 1468 (Fed. Cir. 1997)).</w:t>
      </w:r>
    </w:p>
    <w:p w14:paraId="18E04713" w14:textId="77777777" w:rsidR="0032753A" w:rsidRPr="0032753A" w:rsidRDefault="0032753A" w:rsidP="0032753A">
      <w:r w:rsidRPr="0032753A">
        <w:t>USERRA defines the terms "benefit," "benefit of employment," and "rights and benefits" as "the terms, conditions, or privileges of employment, including any advantage, profit, privilege, gain, status, account, or interest ... that accrues by reason of an employment contract or agreement or an employer policy, plan, or practice." See 38 U.S.C. § 4303(2). The definition further specifies that these terms cover rights and benefits in a pension or health plan, employee stock ownership, insurance coverage, "bonuses, severance pay, supplemental unemployment benefits, vacations, and the opportunity to select work hours or location of employment." </w:t>
      </w:r>
      <w:r w:rsidRPr="0032753A">
        <w:rPr>
          <w:i/>
          <w:iCs/>
        </w:rPr>
        <w:t>Id.</w:t>
      </w:r>
      <w:r w:rsidRPr="0032753A">
        <w:t> Both the Board and the U.S. Court of Appeals for the Federal Circuit have recognized Congress's intent that the term "benefit of employment" be construed broadly. </w:t>
      </w:r>
      <w:r w:rsidRPr="0032753A">
        <w:rPr>
          <w:i/>
          <w:iCs/>
        </w:rPr>
        <w:t>See Yates v. Merit Systems Protection Board,</w:t>
      </w:r>
      <w:r w:rsidRPr="0032753A">
        <w:t> </w:t>
      </w:r>
      <w:hyperlink r:id="rId49" w:history="1">
        <w:r w:rsidRPr="0032753A">
          <w:rPr>
            <w:rStyle w:val="Hyperlink"/>
          </w:rPr>
          <w:t>145 F.3d 1480</w:t>
        </w:r>
      </w:hyperlink>
      <w:r w:rsidRPr="0032753A">
        <w:t>, 1484-85 (Fed. Cir. 1998); </w:t>
      </w:r>
      <w:r w:rsidRPr="0032753A">
        <w:rPr>
          <w:i/>
          <w:iCs/>
        </w:rPr>
        <w:t>Petersen v. Department of the Interior,</w:t>
      </w:r>
      <w:r w:rsidRPr="0032753A">
        <w:t xml:space="preserve"> 71 M.S.P.R. 227, 235-36 (1996). Despite the expansive nature of this term, the Federal Circuit has held that </w:t>
      </w:r>
      <w:proofErr w:type="gramStart"/>
      <w:r w:rsidRPr="0032753A">
        <w:t>a benefit</w:t>
      </w:r>
      <w:proofErr w:type="gramEnd"/>
      <w:r w:rsidRPr="0032753A">
        <w:t xml:space="preserve"> of employment protected by USERRA must be "one that flows as a result of the person's employment ...." </w:t>
      </w:r>
      <w:r w:rsidRPr="0032753A">
        <w:rPr>
          <w:i/>
          <w:iCs/>
        </w:rPr>
        <w:t>Thomsen v. Department of the Treasury,</w:t>
      </w:r>
      <w:r w:rsidRPr="0032753A">
        <w:t> </w:t>
      </w:r>
      <w:hyperlink r:id="rId50" w:history="1">
        <w:r w:rsidRPr="0032753A">
          <w:rPr>
            <w:rStyle w:val="Hyperlink"/>
          </w:rPr>
          <w:t>169 F.3d 1378</w:t>
        </w:r>
      </w:hyperlink>
      <w:r w:rsidRPr="0032753A">
        <w:t>, 1381 (Fed. Cir. 1999).</w:t>
      </w:r>
    </w:p>
    <w:p w14:paraId="6F13628B" w14:textId="77777777" w:rsidR="0032753A" w:rsidRPr="0032753A" w:rsidRDefault="0032753A" w:rsidP="0032753A">
      <w:r w:rsidRPr="0032753A">
        <w:lastRenderedPageBreak/>
        <w:t xml:space="preserve">First, we find that the agency's alleged action did not deny the appellant any of the specific benefits of employment protected under USERRA, as set forth in 38 U.S.C. § 4303(2). The agency's alleged placement of a Blackberry in the appellant's car thus does not come within the plain language of section 4311(a), which bans discrimination involving the denial of "any benefit of employment" </w:t>
      </w:r>
      <w:proofErr w:type="gramStart"/>
      <w:r w:rsidRPr="0032753A">
        <w:t>on the basis of</w:t>
      </w:r>
      <w:proofErr w:type="gramEnd"/>
      <w:r w:rsidRPr="0032753A">
        <w:t xml:space="preserve"> military service. </w:t>
      </w:r>
      <w:r w:rsidRPr="0032753A">
        <w:rPr>
          <w:i/>
          <w:iCs/>
        </w:rPr>
        <w:t>See, e.g., Miller v. Department of the Army,</w:t>
      </w:r>
      <w:r w:rsidRPr="0032753A">
        <w:t> </w:t>
      </w:r>
      <w:hyperlink r:id="rId51" w:history="1">
        <w:r w:rsidRPr="0032753A">
          <w:rPr>
            <w:rStyle w:val="Hyperlink"/>
          </w:rPr>
          <w:t>987 F.2d 1552</w:t>
        </w:r>
      </w:hyperlink>
      <w:r w:rsidRPr="0032753A">
        <w:t>, 1555 (Fed. Cir. 1993) (explaining that the plain language of a statute controls absent legislative intent to the contrary).</w:t>
      </w:r>
    </w:p>
    <w:p w14:paraId="55B859A4" w14:textId="77777777" w:rsidR="0032753A" w:rsidRPr="0032753A" w:rsidRDefault="0032753A" w:rsidP="0032753A">
      <w:r w:rsidRPr="0032753A">
        <w:t>Next, even liberally construing the definition of "benefit of employment," we find that the nature of the benefits listed in 38 U.S.C. § 4303(2) are either those that flow to an employee because of his employment with his employer or those that affect the appellant's employment status or interest with his employer. </w:t>
      </w:r>
      <w:r w:rsidRPr="0032753A">
        <w:rPr>
          <w:i/>
          <w:iCs/>
        </w:rPr>
        <w:t>See Thomsen,</w:t>
      </w:r>
      <w:r w:rsidRPr="0032753A">
        <w:t> 169 F.3d at 1381 (finding that membership in the Ready Reserves was not a benefit of the appellant's employment with the U.S. Secret Service); </w:t>
      </w:r>
      <w:r w:rsidRPr="0032753A">
        <w:rPr>
          <w:i/>
          <w:iCs/>
        </w:rPr>
        <w:t>Johnson,</w:t>
      </w:r>
      <w:r w:rsidRPr="0032753A">
        <w:t> 91 M.S.P.R. 405, In 12-13 (holding that a "benefit of employment" is one that accrues to an employee because of civilian employment rather than military service); </w:t>
      </w:r>
      <w:r w:rsidRPr="0032753A">
        <w:rPr>
          <w:i/>
          <w:iCs/>
        </w:rPr>
        <w:t>Johnson v. U.S. Postal Service,</w:t>
      </w:r>
      <w:r w:rsidRPr="0032753A">
        <w:t> 85 M.S.P.R. 1, ¶ 8 (1999) (holding that a denial of employment benefits includes the denial of leave and disciplinary action); </w:t>
      </w:r>
      <w:r w:rsidRPr="0032753A">
        <w:rPr>
          <w:i/>
          <w:iCs/>
        </w:rPr>
        <w:t>cf. Allen v. U.S. Postal Service,</w:t>
      </w:r>
      <w:r w:rsidRPr="0032753A">
        <w:t> </w:t>
      </w:r>
      <w:hyperlink r:id="rId52" w:history="1">
        <w:r w:rsidRPr="0032753A">
          <w:rPr>
            <w:rStyle w:val="Hyperlink"/>
          </w:rPr>
          <w:t>142 F.3d 1444</w:t>
        </w:r>
      </w:hyperlink>
      <w:r w:rsidRPr="0032753A">
        <w:t>, 1447 (Fed. Cir. 1998) (interpreting "other incident or advantage of employment" under the prior version of USERRA to cover "one generally granted to all employees in [the] workplace"). The appellant has not alleged that the agency denied him any benefit granted to him by virtue of his employment with the agency, and he has cited no authority to support his theory that a "benefit of employment" under USERRA extends to rights and benefits that are created, and exist, independent of his employment relationship with the agency. PFR File, Tab 1 at 11. We thus find no support for the appellant's reading of the term "any benefit of employment," and we decline to find that it encompasses rights that exist independent of an employee's employment relationship with his employing agency. </w:t>
      </w:r>
      <w:r w:rsidRPr="0032753A">
        <w:rPr>
          <w:i/>
          <w:iCs/>
        </w:rPr>
        <w:t>See Thomsen,</w:t>
      </w:r>
      <w:r w:rsidRPr="0032753A">
        <w:t> 169 F.3d at 1381; </w:t>
      </w:r>
      <w:r w:rsidRPr="0032753A">
        <w:rPr>
          <w:i/>
          <w:iCs/>
        </w:rPr>
        <w:t>Johnson,</w:t>
      </w:r>
      <w:r w:rsidRPr="0032753A">
        <w:t> 91 M.S.P.R. 405, ¶¶ 12-13.</w:t>
      </w:r>
    </w:p>
    <w:p w14:paraId="1C53DF31" w14:textId="77777777" w:rsidR="0032753A" w:rsidRPr="0032753A" w:rsidRDefault="0032753A" w:rsidP="0032753A">
      <w:r w:rsidRPr="0032753A">
        <w:t xml:space="preserve">Thus, applying this statutory interpretation of the term "any benefit of employment," we agree with the administrative judge that the appellant has failed to </w:t>
      </w:r>
      <w:proofErr w:type="spellStart"/>
      <w:r w:rsidRPr="0032753A">
        <w:t>nonfrivolously</w:t>
      </w:r>
      <w:proofErr w:type="spellEnd"/>
      <w:r w:rsidRPr="0032753A">
        <w:t xml:space="preserve"> allege that the agency's alleged placement of a Blackberry in his personal vehicle denied him a benefit that flowed to him </w:t>
      </w:r>
      <w:proofErr w:type="gramStart"/>
      <w:r w:rsidRPr="0032753A">
        <w:t>as a result of</w:t>
      </w:r>
      <w:proofErr w:type="gramEnd"/>
      <w:r w:rsidRPr="0032753A">
        <w:t xml:space="preserve"> his employment with the agency. ID at 7. The provisions of law identified by the appellant -- namely, criminal and civil statutes prohibiting unlawful wiretapping and freedom from unreasonable searches, PFR File, Tab 1 at 11; IAF, Tab 8 at 5 -- exist not because of his employment with the agency, but are products of constitutional and Federal statutory law, see U.S. Const. </w:t>
      </w:r>
      <w:proofErr w:type="gramStart"/>
      <w:r w:rsidRPr="0032753A">
        <w:t>amend</w:t>
      </w:r>
      <w:proofErr w:type="gramEnd"/>
      <w:r w:rsidRPr="0032753A">
        <w:t xml:space="preserve">. IV; 18 U.S.C. § 2510 et seq. These rights and benefits do not flow to him by virtue of his employment with the agency, and the agency's alleged infringement of these rights does not constitute a </w:t>
      </w:r>
      <w:r w:rsidRPr="0032753A">
        <w:lastRenderedPageBreak/>
        <w:t>denial of "any benefit of employment" in violation of USERRA.</w:t>
      </w:r>
      <w:r w:rsidRPr="0032753A">
        <w:rPr>
          <w:b/>
          <w:bCs/>
          <w:vertAlign w:val="superscript"/>
        </w:rPr>
        <w:t>2</w:t>
      </w:r>
      <w:r w:rsidRPr="0032753A">
        <w:t xml:space="preserve"> We therefore agree with the administrative judge that the appellant failed to </w:t>
      </w:r>
      <w:proofErr w:type="spellStart"/>
      <w:r w:rsidRPr="0032753A">
        <w:t>nonfrivolously</w:t>
      </w:r>
      <w:proofErr w:type="spellEnd"/>
      <w:r w:rsidRPr="0032753A">
        <w:t xml:space="preserve"> allege that the agency discriminated against him in violation of 38 U.S.C. § 4311(a).</w:t>
      </w:r>
    </w:p>
    <w:p w14:paraId="58A622E1" w14:textId="77777777" w:rsidR="0032753A" w:rsidRPr="0032753A" w:rsidRDefault="0032753A" w:rsidP="0032753A">
      <w:bookmarkStart w:id="5" w:name="ID312"/>
      <w:r w:rsidRPr="0032753A">
        <w:rPr>
          <w:b/>
          <w:bCs/>
        </w:rPr>
        <w:t xml:space="preserve">The Appellant Has Failed to </w:t>
      </w:r>
      <w:proofErr w:type="spellStart"/>
      <w:r w:rsidRPr="0032753A">
        <w:rPr>
          <w:b/>
          <w:bCs/>
        </w:rPr>
        <w:t>Nonfrivolously</w:t>
      </w:r>
      <w:proofErr w:type="spellEnd"/>
      <w:r w:rsidRPr="0032753A">
        <w:rPr>
          <w:b/>
          <w:bCs/>
        </w:rPr>
        <w:t xml:space="preserve"> Allege That the Agency Created a Hostile Work Environment Based on His Military Service in Violation of USERRA</w:t>
      </w:r>
    </w:p>
    <w:p w14:paraId="789507E6" w14:textId="77777777" w:rsidR="0032753A" w:rsidRPr="0032753A" w:rsidRDefault="0032753A" w:rsidP="0032753A">
      <w:r w:rsidRPr="0032753A">
        <w:t>The Board has held that an appellant can maintain a hostile work environment claim under USERRA's anti-discrimination provision. </w:t>
      </w:r>
      <w:r w:rsidRPr="0032753A">
        <w:rPr>
          <w:i/>
          <w:iCs/>
        </w:rPr>
        <w:t>See Erlendson v. Department of Justice,</w:t>
      </w:r>
      <w:r w:rsidRPr="0032753A">
        <w:t> 121 M.S.P.R. 441, ¶ 7 (2014); </w:t>
      </w:r>
      <w:r w:rsidRPr="0032753A">
        <w:rPr>
          <w:i/>
          <w:iCs/>
        </w:rPr>
        <w:t>Petersen,</w:t>
      </w:r>
      <w:r w:rsidRPr="0032753A">
        <w:t> 71 M.S.P.R. at 237-39. Some Federal circuit courts of appeals had disagreed with the Board's interpretation of 38 U.S.C. § 4311(a) in this regard. </w:t>
      </w:r>
      <w:r w:rsidRPr="0032753A">
        <w:rPr>
          <w:i/>
          <w:iCs/>
        </w:rPr>
        <w:t>See, e.g., Carder v. Continental Airlines, Inc.,</w:t>
      </w:r>
      <w:r w:rsidRPr="0032753A">
        <w:t> </w:t>
      </w:r>
      <w:bookmarkEnd w:id="5"/>
      <w:r w:rsidRPr="0032753A">
        <w:fldChar w:fldCharType="begin"/>
      </w:r>
      <w:r w:rsidRPr="0032753A">
        <w:instrText>HYPERLINK "https://www.cyberfeds.com/CF3/servlet/GetCase?cite=636+F.3d+172"</w:instrText>
      </w:r>
      <w:r w:rsidRPr="0032753A">
        <w:fldChar w:fldCharType="separate"/>
      </w:r>
      <w:r w:rsidRPr="0032753A">
        <w:rPr>
          <w:rStyle w:val="Hyperlink"/>
        </w:rPr>
        <w:t>636 F.3d 172</w:t>
      </w:r>
      <w:r w:rsidRPr="0032753A">
        <w:fldChar w:fldCharType="end"/>
      </w:r>
      <w:r w:rsidRPr="0032753A">
        <w:t>, 179-80 (5th Cir. 2011). In late 2011, however, Congress amended the definition of "benefit of employment" in 38 U.S.C. § 4303(2) to expressly provide that an employer may not discriminate against an employee on the basis of his military service with regard to "the terms, conditions, or privileges of employment," thus allowing an appellant to allege a hostile work environment claim pursuant to USERRA. See Act of November 21, 2011, Pub. L. No. 112-56, § 251, 125 Stat. 711 (2011); </w:t>
      </w:r>
      <w:r w:rsidRPr="0032753A">
        <w:rPr>
          <w:i/>
          <w:iCs/>
        </w:rPr>
        <w:t>Bennett v. Dallas Independent School District,</w:t>
      </w:r>
      <w:r w:rsidRPr="0032753A">
        <w:t> 936 F. Supp. 2d 767, 789 (N.D. Tex. 2013) (explaining that Congress amended 38 U.S.C. § 4303(2) to include "the terms, conditions, or privileges of employment," thereby overruling the reasoning in </w:t>
      </w:r>
      <w:r w:rsidRPr="0032753A">
        <w:rPr>
          <w:i/>
          <w:iCs/>
        </w:rPr>
        <w:t>Carder</w:t>
      </w:r>
      <w:r w:rsidRPr="0032753A">
        <w:t xml:space="preserve"> that USERRA did not allow an employee to assert a hostile work environment claim). </w:t>
      </w:r>
      <w:proofErr w:type="gramStart"/>
      <w:r w:rsidRPr="0032753A">
        <w:t>In light of</w:t>
      </w:r>
      <w:proofErr w:type="gramEnd"/>
      <w:r w:rsidRPr="0032753A">
        <w:t xml:space="preserve"> the amendment to 38 U.S.C. § 4303(2), we reaffirm that an appellant may assert a hostile work environment claim under 38 U.S.C. § 4311(a), provided he otherwise can establish the Board's jurisdiction over his USERRA appeal. </w:t>
      </w:r>
      <w:r w:rsidRPr="0032753A">
        <w:rPr>
          <w:i/>
          <w:iCs/>
        </w:rPr>
        <w:t>See Erlendson,</w:t>
      </w:r>
      <w:r w:rsidRPr="0032753A">
        <w:t xml:space="preserve"> 121 M.S.P.R. 441, ¶ 7 (explaining that the assertion of a hostile work environment claim under USERRA is not a basis for Board </w:t>
      </w:r>
      <w:proofErr w:type="gramStart"/>
      <w:r w:rsidRPr="0032753A">
        <w:t>jurisdiction, but</w:t>
      </w:r>
      <w:proofErr w:type="gramEnd"/>
      <w:r w:rsidRPr="0032753A">
        <w:t xml:space="preserve"> rather is a matter that the Board may adjudicate in a USERRA appeal in which it has jurisdiction).</w:t>
      </w:r>
    </w:p>
    <w:p w14:paraId="085CED8E" w14:textId="77777777" w:rsidR="0032753A" w:rsidRPr="0032753A" w:rsidRDefault="0032753A" w:rsidP="0032753A">
      <w:r w:rsidRPr="0032753A">
        <w:t xml:space="preserve">In his initial decision, the administrative judge found that the appellant failed to </w:t>
      </w:r>
      <w:proofErr w:type="spellStart"/>
      <w:r w:rsidRPr="0032753A">
        <w:t>nonfrivolously</w:t>
      </w:r>
      <w:proofErr w:type="spellEnd"/>
      <w:r w:rsidRPr="0032753A">
        <w:t xml:space="preserve"> allege the existence of a hostile work environment based upon two alleged incidents of agency misconduct: the agency's placement of the Blackberry in his personal vehicle; and the agency's follow-up investigation based upon his complaint. ID at 13-14. Relying on both the infrequent nature of the incidents and the lack of conduct that was humiliating or threatening, the administrative judge found that the appellant failed to </w:t>
      </w:r>
      <w:proofErr w:type="spellStart"/>
      <w:r w:rsidRPr="0032753A">
        <w:t>nonfrivolously</w:t>
      </w:r>
      <w:proofErr w:type="spellEnd"/>
      <w:r w:rsidRPr="0032753A">
        <w:t xml:space="preserve"> allege that he was subjected to a hostile work environment in violation of USERRA. ID at 14.</w:t>
      </w:r>
    </w:p>
    <w:p w14:paraId="701222BF" w14:textId="77777777" w:rsidR="0032753A" w:rsidRPr="0032753A" w:rsidRDefault="0032753A" w:rsidP="0032753A">
      <w:r w:rsidRPr="0032753A">
        <w:t xml:space="preserve">Although we agree with the administrative judge that the appellant failed to </w:t>
      </w:r>
      <w:proofErr w:type="spellStart"/>
      <w:r w:rsidRPr="0032753A">
        <w:t>nonfrivolously</w:t>
      </w:r>
      <w:proofErr w:type="spellEnd"/>
      <w:r w:rsidRPr="0032753A">
        <w:t xml:space="preserve"> allege that he was subjected to a hostile work environment in violation of USERRA, we modify the initial decision to reach this conclusion on a different basis. Namely, upon </w:t>
      </w:r>
      <w:r w:rsidRPr="0032753A">
        <w:lastRenderedPageBreak/>
        <w:t xml:space="preserve">review of the appellant's allegations, which we assume to be true, we find that the appellant has failed to </w:t>
      </w:r>
      <w:proofErr w:type="spellStart"/>
      <w:r w:rsidRPr="0032753A">
        <w:t>nonfrivolously</w:t>
      </w:r>
      <w:proofErr w:type="spellEnd"/>
      <w:r w:rsidRPr="0032753A">
        <w:t xml:space="preserve"> allege that the agency's purportedly hostile conduct toward him was based on his military status and that he thus has failed to </w:t>
      </w:r>
      <w:proofErr w:type="spellStart"/>
      <w:r w:rsidRPr="0032753A">
        <w:t>nonfrivolously</w:t>
      </w:r>
      <w:proofErr w:type="spellEnd"/>
      <w:r w:rsidRPr="0032753A">
        <w:t xml:space="preserve"> allege that the agency subjected him to a hostile work environment on the basis of his military service in violation of USERRA. See, e.g., IAF, Tab 6 at 7-8.</w:t>
      </w:r>
    </w:p>
    <w:p w14:paraId="02CBE224" w14:textId="77777777" w:rsidR="0032753A" w:rsidRPr="0032753A" w:rsidRDefault="0032753A" w:rsidP="0032753A">
      <w:r w:rsidRPr="0032753A">
        <w:t xml:space="preserve">The Board has not articulated the elements needed to establish the Board's jurisdiction over a USERRA hostile work environment </w:t>
      </w:r>
      <w:proofErr w:type="gramStart"/>
      <w:r w:rsidRPr="0032753A">
        <w:t>claim, and</w:t>
      </w:r>
      <w:proofErr w:type="gramEnd"/>
      <w:r w:rsidRPr="0032753A">
        <w:t xml:space="preserve"> instead has limited its decisions to finding that an employee may assert such a claim under 38 U.S.C. § 4311(a) in a USERRA appeal. </w:t>
      </w:r>
      <w:r w:rsidRPr="0032753A">
        <w:rPr>
          <w:i/>
          <w:iCs/>
        </w:rPr>
        <w:t>See Erlendson,</w:t>
      </w:r>
      <w:r w:rsidRPr="0032753A">
        <w:t xml:space="preserve"> 121 M.S.P.R. 441, ¶ 7. Since Congress amended the definition of "benefit of employment" in late 2011 to permit hostile work environment claims under USERRA, courts that have considered this issue have looked </w:t>
      </w:r>
      <w:proofErr w:type="gramStart"/>
      <w:r w:rsidRPr="0032753A">
        <w:t>to</w:t>
      </w:r>
      <w:proofErr w:type="gramEnd"/>
      <w:r w:rsidRPr="0032753A">
        <w:t xml:space="preserve"> the elements of a hostile work environment claim under title VII. Applying those standards, the courts have held that, to establish such a claim, an employee must establish a "pattern of ongoing and persistent harassment severe enough to alter the conditions of employment" and prove that his workplace was both objectively and subjectively offensive, and that "any harassment took place on account of his protected status as a military service member." </w:t>
      </w:r>
      <w:r w:rsidRPr="0032753A">
        <w:rPr>
          <w:i/>
          <w:iCs/>
        </w:rPr>
        <w:t>Montoya v. Orange County Sheriff's Department,</w:t>
      </w:r>
      <w:r w:rsidRPr="0032753A">
        <w:t> 987 F. Supp. 2d 981, 1016-17 (C.D. Cal. 2013); </w:t>
      </w:r>
      <w:r w:rsidRPr="0032753A">
        <w:rPr>
          <w:i/>
          <w:iCs/>
        </w:rPr>
        <w:t>see Hanson v. County of Kitsap,</w:t>
      </w:r>
      <w:r w:rsidRPr="0032753A">
        <w:t> 21 F. Supp. 3d 1124, 1146-47 (W.D. Wash. 2014); </w:t>
      </w:r>
      <w:r w:rsidRPr="0032753A">
        <w:rPr>
          <w:i/>
          <w:iCs/>
        </w:rPr>
        <w:t>McDaniel v. Loyola University Medical Center,</w:t>
      </w:r>
      <w:r w:rsidRPr="0032753A">
        <w:t> No. 13-cv-06500, 2014 WL 4269126 (N.D. Ill. Aug. 28, 2014).</w:t>
      </w:r>
    </w:p>
    <w:p w14:paraId="62AF3028" w14:textId="77777777" w:rsidR="0032753A" w:rsidRPr="0032753A" w:rsidRDefault="0032753A" w:rsidP="0032753A">
      <w:r w:rsidRPr="0032753A">
        <w:t>We agree that title VII provides a useful analogue for establishing the elements of a USERRA hostile work environment claim.</w:t>
      </w:r>
      <w:r w:rsidRPr="0032753A">
        <w:rPr>
          <w:b/>
          <w:bCs/>
          <w:vertAlign w:val="superscript"/>
        </w:rPr>
        <w:t>3</w:t>
      </w:r>
      <w:r w:rsidRPr="0032753A">
        <w:t xml:space="preserve"> Accordingly, we hold that, to establish the Board's jurisdiction over a USERRA hostile work environment claim, an appellant must </w:t>
      </w:r>
      <w:proofErr w:type="spellStart"/>
      <w:r w:rsidRPr="0032753A">
        <w:t>nonfrivolously</w:t>
      </w:r>
      <w:proofErr w:type="spellEnd"/>
      <w:r w:rsidRPr="0032753A">
        <w:t xml:space="preserve"> allege that he was subjected to a pattern of ongoing and persistent harassing behavior based on his military service that was sufficiently severe or pervasive to alter the terms and conditions of employment. </w:t>
      </w:r>
      <w:r w:rsidRPr="0032753A">
        <w:rPr>
          <w:i/>
          <w:iCs/>
        </w:rPr>
        <w:t>See Petersen,</w:t>
      </w:r>
      <w:r w:rsidRPr="0032753A">
        <w:t> 71 M.S.P.R. at 239; </w:t>
      </w:r>
      <w:proofErr w:type="gramStart"/>
      <w:r w:rsidRPr="0032753A">
        <w:rPr>
          <w:i/>
          <w:iCs/>
        </w:rPr>
        <w:t>see also</w:t>
      </w:r>
      <w:proofErr w:type="gramEnd"/>
      <w:r w:rsidRPr="0032753A">
        <w:rPr>
          <w:i/>
          <w:iCs/>
        </w:rPr>
        <w:t xml:space="preserve"> Montoya, </w:t>
      </w:r>
      <w:r w:rsidRPr="0032753A">
        <w:t xml:space="preserve">987 F. Supp. 2d at 1017. In considering whether an appellant has </w:t>
      </w:r>
      <w:proofErr w:type="spellStart"/>
      <w:r w:rsidRPr="0032753A">
        <w:t>nonfrivolously</w:t>
      </w:r>
      <w:proofErr w:type="spellEnd"/>
      <w:r w:rsidRPr="0032753A">
        <w:t xml:space="preserve"> alleged that he was subjected to a hostile work environment based on his military service, we apply the Board's liberal approach to determining jurisdiction in a USERRA appeal, under which the relative weakness of an appellant's allegations concerning the seriousness of the alleged acts should not serve as a basis for a jurisdictional dismissal. </w:t>
      </w:r>
      <w:proofErr w:type="spellStart"/>
      <w:r w:rsidRPr="0032753A">
        <w:rPr>
          <w:i/>
          <w:iCs/>
        </w:rPr>
        <w:t>Swidecki</w:t>
      </w:r>
      <w:proofErr w:type="spellEnd"/>
      <w:r w:rsidRPr="0032753A">
        <w:rPr>
          <w:i/>
          <w:iCs/>
        </w:rPr>
        <w:t>,</w:t>
      </w:r>
      <w:r w:rsidRPr="0032753A">
        <w:t> 113 M.S.P.R. 168, ¶ 6.</w:t>
      </w:r>
    </w:p>
    <w:p w14:paraId="75D74765" w14:textId="77777777" w:rsidR="0032753A" w:rsidRPr="0032753A" w:rsidRDefault="0032753A" w:rsidP="0032753A">
      <w:r w:rsidRPr="0032753A">
        <w:t xml:space="preserve">Even broadly construing the appellant's allegations, however, we find that he has failed to </w:t>
      </w:r>
      <w:proofErr w:type="spellStart"/>
      <w:r w:rsidRPr="0032753A">
        <w:t>nonfrivolously</w:t>
      </w:r>
      <w:proofErr w:type="spellEnd"/>
      <w:r w:rsidRPr="0032753A">
        <w:t xml:space="preserve"> allege that the agency created a hostile work environment due to his service in the uniformed services. </w:t>
      </w:r>
      <w:r w:rsidRPr="0032753A">
        <w:rPr>
          <w:i/>
          <w:iCs/>
        </w:rPr>
        <w:t>See Petersen,</w:t>
      </w:r>
      <w:r w:rsidRPr="0032753A">
        <w:t xml:space="preserve"> 71 M.S.P.R. at 239. Absent from the appellant's pleadings is any assertion that the agency allegedly placed the Blackberry in his vehicle or </w:t>
      </w:r>
      <w:r w:rsidRPr="0032753A">
        <w:lastRenderedPageBreak/>
        <w:t xml:space="preserve">investigated his complaint about the Blackberry </w:t>
      </w:r>
      <w:proofErr w:type="gramStart"/>
      <w:r w:rsidRPr="0032753A">
        <w:t>on the basis of</w:t>
      </w:r>
      <w:proofErr w:type="gramEnd"/>
      <w:r w:rsidRPr="0032753A">
        <w:t xml:space="preserve"> his </w:t>
      </w:r>
      <w:proofErr w:type="gramStart"/>
      <w:r w:rsidRPr="0032753A">
        <w:t>active duty</w:t>
      </w:r>
      <w:proofErr w:type="gramEnd"/>
      <w:r w:rsidRPr="0032753A">
        <w:t xml:space="preserve"> military status. This case is thus dissimilar from </w:t>
      </w:r>
      <w:r w:rsidRPr="0032753A">
        <w:rPr>
          <w:i/>
          <w:iCs/>
        </w:rPr>
        <w:t>Petersen</w:t>
      </w:r>
      <w:r w:rsidRPr="0032753A">
        <w:t> where, for example, the appellant alleged that agency employees used derogatory terms toward him that negatively referenced his prior military service. </w:t>
      </w:r>
      <w:r w:rsidRPr="0032753A">
        <w:rPr>
          <w:i/>
          <w:iCs/>
        </w:rPr>
        <w:t>See id.</w:t>
      </w:r>
      <w:r w:rsidRPr="0032753A">
        <w:t> at 235. This appeal is also dissimilar from other cases where an employee has alleged that an employer has subjected him to a hostile work environment because of a protected characteristic, such as race or sex. </w:t>
      </w:r>
      <w:r w:rsidRPr="0032753A">
        <w:rPr>
          <w:i/>
          <w:iCs/>
        </w:rPr>
        <w:t>See, e.g., Brennan v. Metropolitan Opera Association, Inc.,</w:t>
      </w:r>
      <w:r w:rsidRPr="0032753A">
        <w:t> 192 F.3d 310, 318 (2d Cir. 1999) ("A plaintiff must also demonstrate that she was subjected to the hostility because of her membership in a protected class."); </w:t>
      </w:r>
      <w:r w:rsidRPr="0032753A">
        <w:rPr>
          <w:i/>
          <w:iCs/>
        </w:rPr>
        <w:t>Nichols v. U.S. Postal Service,</w:t>
      </w:r>
      <w:r w:rsidRPr="0032753A">
        <w:t> </w:t>
      </w:r>
      <w:hyperlink r:id="rId53" w:history="1">
        <w:r w:rsidRPr="0032753A">
          <w:rPr>
            <w:rStyle w:val="Hyperlink"/>
          </w:rPr>
          <w:t>EEOC Appeal No. 0120110787</w:t>
        </w:r>
      </w:hyperlink>
      <w:r w:rsidRPr="0032753A">
        <w:t>, 2011 WL 1621515 (Apr. 20, 2011) (discussing that a hostile work environment charge under title VII involves "harassment in the form of unwelcome verbal or physical conduct </w:t>
      </w:r>
      <w:r w:rsidRPr="0032753A">
        <w:rPr>
          <w:i/>
          <w:iCs/>
        </w:rPr>
        <w:t>involving the protected class")</w:t>
      </w:r>
      <w:r w:rsidRPr="0032753A">
        <w:t> (emphasis added). These cases confirm that an employee generally must allege some connection between the agency's acts of hostility and his protected status to bring the challenged conduct within the scope of the relevant anti-discrimination statute at issue. </w:t>
      </w:r>
      <w:r w:rsidRPr="0032753A">
        <w:rPr>
          <w:i/>
          <w:iCs/>
        </w:rPr>
        <w:t xml:space="preserve">See </w:t>
      </w:r>
      <w:proofErr w:type="spellStart"/>
      <w:r w:rsidRPr="0032753A">
        <w:rPr>
          <w:i/>
          <w:iCs/>
        </w:rPr>
        <w:t>Onacle</w:t>
      </w:r>
      <w:proofErr w:type="spellEnd"/>
      <w:r w:rsidRPr="0032753A">
        <w:rPr>
          <w:i/>
          <w:iCs/>
        </w:rPr>
        <w:t xml:space="preserve"> v. Sundowner Offshore Services, Inc.,</w:t>
      </w:r>
      <w:r w:rsidRPr="0032753A">
        <w:t> </w:t>
      </w:r>
      <w:hyperlink r:id="rId54" w:history="1">
        <w:r w:rsidRPr="0032753A">
          <w:rPr>
            <w:rStyle w:val="Hyperlink"/>
          </w:rPr>
          <w:t>523 U.S. 75</w:t>
        </w:r>
      </w:hyperlink>
      <w:r w:rsidRPr="0032753A">
        <w:t>, 80 (1998) ("Title VII does not prohibit all verbal or physical harassment in the workplace; it is directed only at '</w:t>
      </w:r>
      <w:proofErr w:type="spellStart"/>
      <w:r w:rsidRPr="0032753A">
        <w:t>discriminat</w:t>
      </w:r>
      <w:proofErr w:type="spellEnd"/>
      <w:r w:rsidRPr="0032753A">
        <w:t xml:space="preserve">[ion] ... because of ... sex.'") (alterations in original). We thus similarly hold that, to establish the Board's jurisdiction over a USERRA hostile work environment claim, an appellant must </w:t>
      </w:r>
      <w:proofErr w:type="spellStart"/>
      <w:r w:rsidRPr="0032753A">
        <w:t>nonfrivolously</w:t>
      </w:r>
      <w:proofErr w:type="spellEnd"/>
      <w:r w:rsidRPr="0032753A">
        <w:t xml:space="preserve"> allege some connection between the alleged acts of hostility and the appellant's protected military status to bring the challenged conduct within the scope of USERRA's ban on military-service discrimination. </w:t>
      </w:r>
      <w:r w:rsidRPr="0032753A">
        <w:rPr>
          <w:i/>
          <w:iCs/>
        </w:rPr>
        <w:t>See Petersen,</w:t>
      </w:r>
      <w:r w:rsidRPr="0032753A">
        <w:t> 71 M.S.P.R. at 239; </w:t>
      </w:r>
      <w:proofErr w:type="gramStart"/>
      <w:r w:rsidRPr="0032753A">
        <w:rPr>
          <w:i/>
          <w:iCs/>
        </w:rPr>
        <w:t>see also</w:t>
      </w:r>
      <w:proofErr w:type="gramEnd"/>
      <w:r w:rsidRPr="0032753A">
        <w:rPr>
          <w:i/>
          <w:iCs/>
        </w:rPr>
        <w:t xml:space="preserve"> Montoya,</w:t>
      </w:r>
      <w:r w:rsidRPr="0032753A">
        <w:t> 987 F. Supp. 2d at 1017.</w:t>
      </w:r>
    </w:p>
    <w:p w14:paraId="5EDAEEDE" w14:textId="77777777" w:rsidR="0032753A" w:rsidRPr="0032753A" w:rsidRDefault="0032753A" w:rsidP="0032753A">
      <w:r w:rsidRPr="0032753A">
        <w:t xml:space="preserve">In this case, where the appellant argues that the agency has committed certain acts, but has failed to allege that these acts were taken on the basis of his military status, we find that the appellant has failed to </w:t>
      </w:r>
      <w:proofErr w:type="spellStart"/>
      <w:r w:rsidRPr="0032753A">
        <w:t>nonfrivolously</w:t>
      </w:r>
      <w:proofErr w:type="spellEnd"/>
      <w:r w:rsidRPr="0032753A">
        <w:t xml:space="preserve"> allege that the agency altered the terms and conditions of his employment on the basis of his military service in violation of 38 U.S.C. § 4311(a). PFR File, Tab 1 at 15. Although the appellant's allegations raise the prospect that the agency took certain actions against him in response to his exercise of appeal rights under USERRA, </w:t>
      </w:r>
      <w:r w:rsidRPr="0032753A">
        <w:rPr>
          <w:i/>
          <w:iCs/>
        </w:rPr>
        <w:t>see id.</w:t>
      </w:r>
      <w:r w:rsidRPr="0032753A">
        <w:t xml:space="preserve"> at 13, which we analyze below, we find that he has failed to </w:t>
      </w:r>
      <w:proofErr w:type="spellStart"/>
      <w:r w:rsidRPr="0032753A">
        <w:t>nonfrivolously</w:t>
      </w:r>
      <w:proofErr w:type="spellEnd"/>
      <w:r w:rsidRPr="0032753A">
        <w:t xml:space="preserve"> allege that the agency created a hostile work environment based on his military service by placing a Blackberry in his car or </w:t>
      </w:r>
      <w:proofErr w:type="gramStart"/>
      <w:r w:rsidRPr="0032753A">
        <w:t>conducting an investigation into</w:t>
      </w:r>
      <w:proofErr w:type="gramEnd"/>
      <w:r w:rsidRPr="0032753A">
        <w:t xml:space="preserve"> his complaint about such conduct.</w:t>
      </w:r>
    </w:p>
    <w:p w14:paraId="100A9A2F" w14:textId="77777777" w:rsidR="0032753A" w:rsidRPr="0032753A" w:rsidRDefault="0032753A" w:rsidP="0032753A">
      <w:bookmarkStart w:id="6" w:name="ID441"/>
      <w:r w:rsidRPr="0032753A">
        <w:rPr>
          <w:b/>
          <w:bCs/>
        </w:rPr>
        <w:t xml:space="preserve">The Appellant Failed to </w:t>
      </w:r>
      <w:proofErr w:type="spellStart"/>
      <w:r w:rsidRPr="0032753A">
        <w:rPr>
          <w:b/>
          <w:bCs/>
        </w:rPr>
        <w:t>Nonfrivolously</w:t>
      </w:r>
      <w:proofErr w:type="spellEnd"/>
      <w:r w:rsidRPr="0032753A">
        <w:rPr>
          <w:b/>
          <w:bCs/>
        </w:rPr>
        <w:t xml:space="preserve"> Allege That the Agency Retaliated Against Him Because of His Exercise of Rights Under USERRA</w:t>
      </w:r>
    </w:p>
    <w:p w14:paraId="01C9C742" w14:textId="77777777" w:rsidR="0032753A" w:rsidRPr="0032753A" w:rsidRDefault="0032753A" w:rsidP="0032753A">
      <w:r w:rsidRPr="0032753A">
        <w:t xml:space="preserve">The appellant also argues that the agency retaliated against him in violation of 38 U.S.C. § 4311(b) for exercising his right under USERRA by placing the Blackberry in his car and </w:t>
      </w:r>
      <w:r w:rsidRPr="0032753A">
        <w:lastRenderedPageBreak/>
        <w:t>conducting a follow-up investigation of his complaint. PFR File, Tab 1 at 11-13. The administrative judge, </w:t>
      </w:r>
      <w:r w:rsidRPr="0032753A">
        <w:rPr>
          <w:i/>
          <w:iCs/>
        </w:rPr>
        <w:t>citing Crews v. City of Mt. Vernon,</w:t>
      </w:r>
      <w:r w:rsidRPr="0032753A">
        <w:t xml:space="preserve"> 567 F.3d 860 (7th Cir. 2009), found that USERRA's anti-reprisal provision is limited to barring acts of discrimination in employment and adverse employment actions, and reasoned that the appellant's allegations of agency wrongdoing, even assuming them to be true, did not fall under either category of prohibited act under section 4311(b). ID at 8-9. </w:t>
      </w:r>
      <w:proofErr w:type="gramStart"/>
      <w:r w:rsidRPr="0032753A">
        <w:t>For the reasons that</w:t>
      </w:r>
      <w:proofErr w:type="gramEnd"/>
      <w:r w:rsidRPr="0032753A">
        <w:t xml:space="preserve"> follow, we agree with the administrative judge and find that the appellant failed to </w:t>
      </w:r>
      <w:proofErr w:type="spellStart"/>
      <w:r w:rsidRPr="0032753A">
        <w:t>nonfrivolously</w:t>
      </w:r>
      <w:proofErr w:type="spellEnd"/>
      <w:r w:rsidRPr="0032753A">
        <w:t xml:space="preserve"> allege that the agency discriminated against him in employment or took </w:t>
      </w:r>
      <w:proofErr w:type="gramStart"/>
      <w:r w:rsidRPr="0032753A">
        <w:t>an adverse</w:t>
      </w:r>
      <w:proofErr w:type="gramEnd"/>
      <w:r w:rsidRPr="0032753A">
        <w:t xml:space="preserve"> action against him in violation of USERRA's anti-retaliation provision.</w:t>
      </w:r>
    </w:p>
    <w:p w14:paraId="34EDDBB6" w14:textId="77777777" w:rsidR="0032753A" w:rsidRPr="0032753A" w:rsidRDefault="0032753A" w:rsidP="0032753A">
      <w:r w:rsidRPr="0032753A">
        <w:t>The USERRA standard for retaliation claims is set forth at 38 U.S.C. § 4311(b), which provides in relevant part that an employer "may not discriminate in employment against or take any adverse employment action against any person" because he "(1) has taken an action to enforce a protection afforded any person under this chapter ... or (4) has exercised a right provided for in this chapter." </w:t>
      </w:r>
      <w:r w:rsidRPr="0032753A">
        <w:rPr>
          <w:i/>
          <w:iCs/>
        </w:rPr>
        <w:t>Brasch v. Department of Transportation, </w:t>
      </w:r>
      <w:r w:rsidRPr="0032753A">
        <w:t>101 M.S.P.R. 145, ¶ 10 (2006). USERRA, however, does not define "discriminate in employment" or "adverse employment action." See generally 38 U.S.C. § 4303.</w:t>
      </w:r>
    </w:p>
    <w:p w14:paraId="24129975" w14:textId="77777777" w:rsidR="0032753A" w:rsidRPr="0032753A" w:rsidRDefault="0032753A" w:rsidP="0032753A">
      <w:r w:rsidRPr="0032753A">
        <w:t>In </w:t>
      </w:r>
      <w:r w:rsidRPr="0032753A">
        <w:rPr>
          <w:i/>
          <w:iCs/>
        </w:rPr>
        <w:t>Crews,</w:t>
      </w:r>
      <w:r w:rsidRPr="0032753A">
        <w:t> the U.S. Court of Appeals for the Seventh Circuit held that USERRA's anti-retaliation provision was "more limited in scope" than title VII's ban on retaliation. </w:t>
      </w:r>
      <w:r w:rsidRPr="0032753A">
        <w:rPr>
          <w:i/>
          <w:iCs/>
        </w:rPr>
        <w:t>Crews,</w:t>
      </w:r>
      <w:r w:rsidRPr="0032753A">
        <w:t> 567 F.3d at 869. Whereas title VII's anti-retaliation clause provides that it shall be unlawful for an employer "to discriminate against" an employee or applicant because of his exercise of rights under title VII, USERRA's anti-retaliation provision is narrower, banning discrimination "in employment" or "any adverse employment action" based on, among other things, an employee's exercise of rights under USERRA. Compare 42 U.S.C. § 2000e-3(a), with 38 U.S.C. § 4311(b); </w:t>
      </w:r>
      <w:r w:rsidRPr="0032753A">
        <w:rPr>
          <w:i/>
          <w:iCs/>
        </w:rPr>
        <w:t>see Crews,</w:t>
      </w:r>
      <w:r w:rsidRPr="0032753A">
        <w:t> 567 F.3d at 869. We agree with the administrative judge that this textual difference restricts the scope of actionable conduct under USERRA's anti-retaliation provision to discrimination arising "in employment" or to adverse employment actions.</w:t>
      </w:r>
      <w:r w:rsidRPr="0032753A">
        <w:rPr>
          <w:b/>
          <w:bCs/>
          <w:vertAlign w:val="superscript"/>
        </w:rPr>
        <w:t>4</w:t>
      </w:r>
      <w:r w:rsidRPr="0032753A">
        <w:rPr>
          <w:i/>
          <w:iCs/>
        </w:rPr>
        <w:t>Crews,</w:t>
      </w:r>
      <w:r w:rsidRPr="0032753A">
        <w:t> 567 F.3d at 869; ID at 8-9.</w:t>
      </w:r>
    </w:p>
    <w:p w14:paraId="7895DACB" w14:textId="77777777" w:rsidR="0032753A" w:rsidRPr="0032753A" w:rsidRDefault="0032753A" w:rsidP="0032753A">
      <w:r w:rsidRPr="0032753A">
        <w:t xml:space="preserve">Applying this narrower standard to the appellant's allegation of reprisal involving the placement of a Blackberry in his car, we find that he has failed to </w:t>
      </w:r>
      <w:proofErr w:type="spellStart"/>
      <w:r w:rsidRPr="0032753A">
        <w:t>nonfrivolously</w:t>
      </w:r>
      <w:proofErr w:type="spellEnd"/>
      <w:r w:rsidRPr="0032753A">
        <w:t xml:space="preserve"> allege that the agency either discriminated against him in employment or took </w:t>
      </w:r>
      <w:proofErr w:type="gramStart"/>
      <w:r w:rsidRPr="0032753A">
        <w:t>an adverse</w:t>
      </w:r>
      <w:proofErr w:type="gramEnd"/>
      <w:r w:rsidRPr="0032753A">
        <w:t xml:space="preserve"> employment action against him because of his prior USERRA appeal. </w:t>
      </w:r>
      <w:proofErr w:type="gramStart"/>
      <w:r w:rsidRPr="0032753A">
        <w:t>Similar to</w:t>
      </w:r>
      <w:proofErr w:type="gramEnd"/>
      <w:r w:rsidRPr="0032753A">
        <w:t xml:space="preserve"> our findings above concerning the interpretation of the term "benefit of employment," we find that the appellant has failed to </w:t>
      </w:r>
      <w:proofErr w:type="spellStart"/>
      <w:r w:rsidRPr="0032753A">
        <w:t>nonfrivolously</w:t>
      </w:r>
      <w:proofErr w:type="spellEnd"/>
      <w:r w:rsidRPr="0032753A">
        <w:t xml:space="preserve"> allege that the placement of a Blackberry in his car constitutes an act of discrimination in employment because such an act does not deny him a benefit that </w:t>
      </w:r>
      <w:proofErr w:type="gramStart"/>
      <w:r w:rsidRPr="0032753A">
        <w:t>inures to</w:t>
      </w:r>
      <w:proofErr w:type="gramEnd"/>
      <w:r w:rsidRPr="0032753A">
        <w:t xml:space="preserve"> him by virtue of his employment with the agency. See </w:t>
      </w:r>
      <w:r w:rsidRPr="0032753A">
        <w:rPr>
          <w:i/>
          <w:iCs/>
        </w:rPr>
        <w:t>supra</w:t>
      </w:r>
      <w:r w:rsidRPr="0032753A">
        <w:t> ¶¶ 7-15; </w:t>
      </w:r>
      <w:r w:rsidRPr="0032753A">
        <w:rPr>
          <w:i/>
          <w:iCs/>
        </w:rPr>
        <w:t>cf. Thomsen,</w:t>
      </w:r>
      <w:r w:rsidRPr="0032753A">
        <w:t> 169 F.3d at 1381.</w:t>
      </w:r>
    </w:p>
    <w:p w14:paraId="27F78DEA" w14:textId="77777777" w:rsidR="0032753A" w:rsidRPr="0032753A" w:rsidRDefault="0032753A" w:rsidP="0032753A">
      <w:r w:rsidRPr="0032753A">
        <w:lastRenderedPageBreak/>
        <w:t xml:space="preserve">We find, moreover, that such an act does not rise to the level of an adverse employment action, which for purposes of Federal employees generally is defined under chapter 75 of title 5 to include a removal, a suspension of more than 14 days, a reduction in pay or grade, or a furlough of 30 days or less. See 5 U.S.C. § 7512. Even if we were to apply the broader definition of "adverse employment action" employed by several Federal courts of appeals, we still would find that the appellant has failed to </w:t>
      </w:r>
      <w:proofErr w:type="spellStart"/>
      <w:r w:rsidRPr="0032753A">
        <w:t>nonfrivolously</w:t>
      </w:r>
      <w:proofErr w:type="spellEnd"/>
      <w:r w:rsidRPr="0032753A">
        <w:t xml:space="preserve"> allege that the agency subjected him to an adverse employment action in violation of 38 U.S.C. § 4311(b). </w:t>
      </w:r>
      <w:r w:rsidRPr="0032753A">
        <w:rPr>
          <w:i/>
          <w:iCs/>
        </w:rPr>
        <w:t>See, e.g., Beyer v. County of Nassau,</w:t>
      </w:r>
      <w:r w:rsidRPr="0032753A">
        <w:t> 524 F.3d 160, 163 (2d Cir. 2008) (including within the list of adverse employment actions "a termination ..., a demotion ..., a less distinguished title, a material loss of benefits, significantly diminished material responsibilities, or other indices unique to a particular situation" in the context of a title VII claim) (internal quotation and citation omitted).</w:t>
      </w:r>
    </w:p>
    <w:p w14:paraId="5F0C20B3" w14:textId="77777777" w:rsidR="0032753A" w:rsidRPr="0032753A" w:rsidRDefault="0032753A" w:rsidP="0032753A">
      <w:r w:rsidRPr="0032753A">
        <w:t xml:space="preserve">Finally, we agree with the administrative judge that the appellant's allegation that the agency conducted a retaliatory investigation into his complaint fails to </w:t>
      </w:r>
      <w:proofErr w:type="spellStart"/>
      <w:r w:rsidRPr="0032753A">
        <w:t>nonfrivolously</w:t>
      </w:r>
      <w:proofErr w:type="spellEnd"/>
      <w:r w:rsidRPr="0032753A">
        <w:t xml:space="preserve"> allege reprisal under 38 U.S.C. § 4311(b). An investigation is neither an act of discrimination, nor an adverse action within the meaning of 38 U.S.C. § 4311(b). Cf. 5 U.S.C. § 7512; </w:t>
      </w:r>
      <w:r w:rsidRPr="0032753A">
        <w:rPr>
          <w:i/>
          <w:iCs/>
        </w:rPr>
        <w:t>Rhee v. Department of the Treasury</w:t>
      </w:r>
      <w:r w:rsidRPr="0032753A">
        <w:t>, 117 M.S.P.R. 640, ¶ 31 (2012) (noting that an investigation is not a personnel action per se), </w:t>
      </w:r>
      <w:r w:rsidRPr="0032753A">
        <w:rPr>
          <w:i/>
          <w:iCs/>
        </w:rPr>
        <w:t xml:space="preserve">overruled on other grounds </w:t>
      </w:r>
      <w:proofErr w:type="spellStart"/>
      <w:r w:rsidRPr="0032753A">
        <w:rPr>
          <w:i/>
          <w:iCs/>
        </w:rPr>
        <w:t>bySavage</w:t>
      </w:r>
      <w:proofErr w:type="spellEnd"/>
      <w:r w:rsidRPr="0032753A">
        <w:rPr>
          <w:i/>
          <w:iCs/>
        </w:rPr>
        <w:t xml:space="preserve"> v. Department of the Army,</w:t>
      </w:r>
      <w:r w:rsidRPr="0032753A">
        <w:t> 122 M.S.P.R. 612, ¶ 43 n.8 (2015). Furthermore, we concur with the administrative judge that this case is distinguishable from </w:t>
      </w:r>
      <w:r w:rsidRPr="0032753A">
        <w:rPr>
          <w:i/>
          <w:iCs/>
        </w:rPr>
        <w:t>Rhee</w:t>
      </w:r>
      <w:r w:rsidRPr="0032753A">
        <w:t> to the extent the Board held that it "will consider evidence of the conduct of an agency investigation when it is so closely related to a personnel action that it could have been pretext for gathering evidence to use to retaliate against an employee." </w:t>
      </w:r>
      <w:r w:rsidRPr="0032753A">
        <w:rPr>
          <w:i/>
          <w:iCs/>
        </w:rPr>
        <w:t>Rhee,</w:t>
      </w:r>
      <w:r w:rsidRPr="0032753A">
        <w:t xml:space="preserve"> 117 M.S.P.R. 640, ¶ 31. Here, the </w:t>
      </w:r>
      <w:proofErr w:type="gramStart"/>
      <w:r w:rsidRPr="0032753A">
        <w:t>allegedly</w:t>
      </w:r>
      <w:proofErr w:type="gramEnd"/>
      <w:r w:rsidRPr="0032753A">
        <w:t xml:space="preserve"> retaliatory investigation did not precede the agency's purported act of reprisal at issue in this </w:t>
      </w:r>
      <w:proofErr w:type="gramStart"/>
      <w:r w:rsidRPr="0032753A">
        <w:t>appeal, but</w:t>
      </w:r>
      <w:proofErr w:type="gramEnd"/>
      <w:r w:rsidRPr="0032753A">
        <w:t xml:space="preserve"> rather was initiated after the appellant filed a complaint with the agency. IAF, Tab 8 at 4-5. </w:t>
      </w:r>
      <w:r w:rsidRPr="0032753A">
        <w:rPr>
          <w:i/>
          <w:iCs/>
        </w:rPr>
        <w:t>Rhee</w:t>
      </w:r>
      <w:r w:rsidRPr="0032753A">
        <w:t xml:space="preserve"> is thus distinguishable from the facts of this case, and we find that the appellant has failed to </w:t>
      </w:r>
      <w:proofErr w:type="spellStart"/>
      <w:r w:rsidRPr="0032753A">
        <w:t>nonfrivolously</w:t>
      </w:r>
      <w:proofErr w:type="spellEnd"/>
      <w:r w:rsidRPr="0032753A">
        <w:t xml:space="preserve"> allege that the agency commenced a retaliatory investigation in violation of 38 U.S.C. § 4311(b) upon receiving his complaint.</w:t>
      </w:r>
    </w:p>
    <w:p w14:paraId="6F4F52EF" w14:textId="77777777" w:rsidR="0032753A" w:rsidRPr="0032753A" w:rsidRDefault="0032753A" w:rsidP="0032753A">
      <w:r w:rsidRPr="0032753A">
        <w:t xml:space="preserve">Based on the foregoing, we find that the appellant has failed to </w:t>
      </w:r>
      <w:proofErr w:type="spellStart"/>
      <w:r w:rsidRPr="0032753A">
        <w:t>nonfrivolously</w:t>
      </w:r>
      <w:proofErr w:type="spellEnd"/>
      <w:r w:rsidRPr="0032753A">
        <w:t xml:space="preserve"> allege that the agency either discriminated against him </w:t>
      </w:r>
      <w:proofErr w:type="gramStart"/>
      <w:r w:rsidRPr="0032753A">
        <w:t>on the basis of</w:t>
      </w:r>
      <w:proofErr w:type="gramEnd"/>
      <w:r w:rsidRPr="0032753A">
        <w:t xml:space="preserve"> his military service or retaliated against him because of his exercise of appeal rights under USERRA. The appellant's petition for review is therefore denied, and the administrative judge's dismissal of the initial appeal for lack of jurisdiction is affirmed as modified.</w:t>
      </w:r>
    </w:p>
    <w:p w14:paraId="512D87D8" w14:textId="77777777" w:rsidR="0032753A" w:rsidRPr="0032753A" w:rsidRDefault="0032753A" w:rsidP="0032753A">
      <w:bookmarkStart w:id="7" w:name="ID536"/>
      <w:bookmarkEnd w:id="6"/>
      <w:r w:rsidRPr="0032753A">
        <w:rPr>
          <w:b/>
          <w:bCs/>
        </w:rPr>
        <w:t>Order</w:t>
      </w:r>
    </w:p>
    <w:p w14:paraId="5AC14E65" w14:textId="77777777" w:rsidR="0032753A" w:rsidRPr="0032753A" w:rsidRDefault="0032753A" w:rsidP="0032753A">
      <w:r w:rsidRPr="0032753A">
        <w:t>This is the final decision of the Merit Systems Protection Board in this appeal. Title 5 of the Code of Federal Regulations, section 1201.113(c) (5 C.F.R. § 1201.113(c)).</w:t>
      </w:r>
    </w:p>
    <w:p w14:paraId="44E96C3B" w14:textId="77777777" w:rsidR="0032753A" w:rsidRPr="0032753A" w:rsidRDefault="0032753A" w:rsidP="0032753A">
      <w:r w:rsidRPr="0032753A">
        <w:rPr>
          <w:b/>
          <w:bCs/>
          <w:vertAlign w:val="superscript"/>
        </w:rPr>
        <w:lastRenderedPageBreak/>
        <w:t>1</w:t>
      </w:r>
      <w:r w:rsidRPr="0032753A">
        <w:t>The appellant further alleges that his wife, who is also a DEA employee, reported the discovery of the Blackberry to both her supervisors and the DEA's OPR and that inspectors also met with her and demanded she turn over the Blackberry for inspection. IAF, Tab 1 at 10. The appellant's wife, however, is not a party to this appeal, and we have not considered any of her allegations of agency wrongdoing.</w:t>
      </w:r>
    </w:p>
    <w:p w14:paraId="49E9F0B8" w14:textId="77777777" w:rsidR="0032753A" w:rsidRPr="0032753A" w:rsidRDefault="0032753A" w:rsidP="0032753A">
      <w:r w:rsidRPr="0032753A">
        <w:rPr>
          <w:b/>
          <w:bCs/>
          <w:vertAlign w:val="superscript"/>
        </w:rPr>
        <w:t>2</w:t>
      </w:r>
      <w:r w:rsidRPr="0032753A">
        <w:t>Whether the appellant has some other recourse for the agency's alleged action is not an issue within the Board's jurisdiction.</w:t>
      </w:r>
    </w:p>
    <w:p w14:paraId="2EC4A227" w14:textId="77777777" w:rsidR="0032753A" w:rsidRPr="0032753A" w:rsidRDefault="0032753A" w:rsidP="0032753A">
      <w:r w:rsidRPr="0032753A">
        <w:rPr>
          <w:b/>
          <w:bCs/>
          <w:vertAlign w:val="superscript"/>
        </w:rPr>
        <w:t>3</w:t>
      </w:r>
      <w:r w:rsidRPr="0032753A">
        <w:t xml:space="preserve">Although we rely on the elements of a hostile work environment claim under title VII in this </w:t>
      </w:r>
      <w:proofErr w:type="gramStart"/>
      <w:r w:rsidRPr="0032753A">
        <w:t>case,</w:t>
      </w:r>
      <w:proofErr w:type="gramEnd"/>
      <w:r w:rsidRPr="0032753A">
        <w:t xml:space="preserve"> we find unpersuasive the case law cited by the appellant on review that "excessive monitoring is strong proof of a hostile work environment claim." PFR File, Tab 1 at 12. The cases cited by the appellant demonstrate that close supervision of an employee, coupled with other acts of hostility, can evidence a hostile work environment. </w:t>
      </w:r>
      <w:r w:rsidRPr="0032753A">
        <w:rPr>
          <w:i/>
          <w:iCs/>
        </w:rPr>
        <w:t>Id.</w:t>
      </w:r>
      <w:r w:rsidRPr="0032753A">
        <w:t xml:space="preserve"> Here, however, the appellant has alleged only that the agency placed a Blackberry in his car, </w:t>
      </w:r>
      <w:proofErr w:type="gramStart"/>
      <w:r w:rsidRPr="0032753A">
        <w:t>and,</w:t>
      </w:r>
      <w:proofErr w:type="gramEnd"/>
      <w:r w:rsidRPr="0032753A">
        <w:t xml:space="preserve"> as explained below, he has made no allegation that this act was taken </w:t>
      </w:r>
      <w:proofErr w:type="gramStart"/>
      <w:r w:rsidRPr="0032753A">
        <w:t>on the basis of</w:t>
      </w:r>
      <w:proofErr w:type="gramEnd"/>
      <w:r w:rsidRPr="0032753A">
        <w:t xml:space="preserve"> his military status.</w:t>
      </w:r>
    </w:p>
    <w:p w14:paraId="488D8DCE" w14:textId="77777777" w:rsidR="0032753A" w:rsidRPr="0032753A" w:rsidRDefault="0032753A" w:rsidP="0032753A">
      <w:r w:rsidRPr="0032753A">
        <w:rPr>
          <w:b/>
          <w:bCs/>
          <w:vertAlign w:val="superscript"/>
        </w:rPr>
        <w:t>4</w:t>
      </w:r>
      <w:r w:rsidRPr="0032753A">
        <w:t>We further find that the textual differences between title VII's anti-retaliation provision and USERRA's anti-retaliation provision counsel against applying to claims of reprisal under 38 U.S.C. § 4311(b) the Supreme Court's finding that title VII's "antiretaliation provision does not confine the actions and harms it forbids to those that are related to employment." </w:t>
      </w:r>
      <w:r w:rsidRPr="0032753A">
        <w:rPr>
          <w:i/>
          <w:iCs/>
        </w:rPr>
        <w:t>Burlington Northern &amp; Santa Fe Railway Co. v. White,</w:t>
      </w:r>
      <w:r w:rsidRPr="0032753A">
        <w:t> 548 U.S. 53, 57 (2006).</w:t>
      </w:r>
    </w:p>
    <w:p w14:paraId="7985F74B" w14:textId="77777777" w:rsidR="0032753A" w:rsidRPr="0032753A" w:rsidRDefault="0032753A" w:rsidP="0032753A">
      <w:pPr>
        <w:rPr>
          <w:b/>
          <w:bCs/>
        </w:rPr>
      </w:pPr>
      <w:r w:rsidRPr="0032753A">
        <w:rPr>
          <w:b/>
          <w:bCs/>
        </w:rPr>
        <w:t>Statutes Cited</w:t>
      </w:r>
    </w:p>
    <w:p w14:paraId="236CE1D2" w14:textId="77777777" w:rsidR="0032753A" w:rsidRPr="0032753A" w:rsidRDefault="0032753A" w:rsidP="0032753A">
      <w:r w:rsidRPr="0032753A">
        <w:t>38 USC 4311(a)</w:t>
      </w:r>
    </w:p>
    <w:p w14:paraId="23200C95" w14:textId="77777777" w:rsidR="0032753A" w:rsidRPr="0032753A" w:rsidRDefault="0032753A" w:rsidP="0032753A">
      <w:r w:rsidRPr="0032753A">
        <w:t>38 USC 4311(b)</w:t>
      </w:r>
    </w:p>
    <w:p w14:paraId="1F8F7B0F" w14:textId="77777777" w:rsidR="0032753A" w:rsidRPr="0032753A" w:rsidRDefault="0032753A" w:rsidP="0032753A">
      <w:r w:rsidRPr="0032753A">
        <w:t>38 USC 4303(2)</w:t>
      </w:r>
    </w:p>
    <w:p w14:paraId="5E70BA80" w14:textId="77777777" w:rsidR="0032753A" w:rsidRPr="0032753A" w:rsidRDefault="0032753A" w:rsidP="0032753A">
      <w:r w:rsidRPr="0032753A">
        <w:t>38 USC 4303</w:t>
      </w:r>
    </w:p>
    <w:p w14:paraId="25AFA85A" w14:textId="77777777" w:rsidR="0032753A" w:rsidRPr="0032753A" w:rsidRDefault="0032753A" w:rsidP="0032753A">
      <w:pPr>
        <w:rPr>
          <w:b/>
          <w:bCs/>
        </w:rPr>
      </w:pPr>
      <w:r w:rsidRPr="0032753A">
        <w:rPr>
          <w:b/>
          <w:bCs/>
        </w:rPr>
        <w:t>Cases Cited</w:t>
      </w:r>
    </w:p>
    <w:p w14:paraId="5EDA5518" w14:textId="77777777" w:rsidR="0032753A" w:rsidRPr="0032753A" w:rsidRDefault="0032753A" w:rsidP="0032753A">
      <w:r w:rsidRPr="0032753A">
        <w:t>122 MSPR 269</w:t>
      </w:r>
    </w:p>
    <w:bookmarkEnd w:id="7"/>
    <w:p w14:paraId="78FF4FBC" w14:textId="77777777" w:rsidR="0032753A" w:rsidRPr="0032753A" w:rsidRDefault="0032753A" w:rsidP="0032753A">
      <w:r w:rsidRPr="0032753A">
        <w:fldChar w:fldCharType="begin"/>
      </w:r>
      <w:r w:rsidRPr="0032753A">
        <w:instrText>HYPERLINK "https://www.cyberfeds.com/CF3/servlet/GetCase?cite=113+MSPR+168"</w:instrText>
      </w:r>
      <w:r w:rsidRPr="0032753A">
        <w:fldChar w:fldCharType="separate"/>
      </w:r>
      <w:r w:rsidRPr="0032753A">
        <w:rPr>
          <w:rStyle w:val="Hyperlink"/>
        </w:rPr>
        <w:t>113 MSPR 168</w:t>
      </w:r>
      <w:r w:rsidRPr="0032753A">
        <w:fldChar w:fldCharType="end"/>
      </w:r>
    </w:p>
    <w:p w14:paraId="75A2CD37" w14:textId="77777777" w:rsidR="0032753A" w:rsidRPr="0032753A" w:rsidRDefault="0032753A" w:rsidP="0032753A">
      <w:hyperlink r:id="rId55" w:history="1">
        <w:r w:rsidRPr="0032753A">
          <w:rPr>
            <w:rStyle w:val="Hyperlink"/>
          </w:rPr>
          <w:t>118 MSPR 455</w:t>
        </w:r>
      </w:hyperlink>
    </w:p>
    <w:p w14:paraId="01A7A2CE" w14:textId="77777777" w:rsidR="0032753A" w:rsidRPr="0032753A" w:rsidRDefault="0032753A" w:rsidP="0032753A">
      <w:r w:rsidRPr="0032753A">
        <w:t>91 MSPR 405</w:t>
      </w:r>
    </w:p>
    <w:p w14:paraId="171D7B00" w14:textId="77777777" w:rsidR="0032753A" w:rsidRPr="0032753A" w:rsidRDefault="0032753A" w:rsidP="0032753A">
      <w:hyperlink r:id="rId56" w:history="1">
        <w:r w:rsidRPr="0032753A">
          <w:rPr>
            <w:rStyle w:val="Hyperlink"/>
          </w:rPr>
          <w:t>124 F.3d 1462</w:t>
        </w:r>
      </w:hyperlink>
    </w:p>
    <w:p w14:paraId="61047163" w14:textId="77777777" w:rsidR="0032753A" w:rsidRPr="0032753A" w:rsidRDefault="0032753A" w:rsidP="0032753A">
      <w:hyperlink r:id="rId57" w:history="1">
        <w:r w:rsidRPr="0032753A">
          <w:rPr>
            <w:rStyle w:val="Hyperlink"/>
          </w:rPr>
          <w:t>145 F.3d 1480</w:t>
        </w:r>
      </w:hyperlink>
    </w:p>
    <w:p w14:paraId="027EC5C3" w14:textId="77777777" w:rsidR="0032753A" w:rsidRPr="0032753A" w:rsidRDefault="0032753A" w:rsidP="0032753A">
      <w:hyperlink r:id="rId58" w:history="1">
        <w:r w:rsidRPr="0032753A">
          <w:rPr>
            <w:rStyle w:val="Hyperlink"/>
          </w:rPr>
          <w:t>71 MSPR 227</w:t>
        </w:r>
      </w:hyperlink>
    </w:p>
    <w:p w14:paraId="54757D17" w14:textId="77777777" w:rsidR="0032753A" w:rsidRPr="0032753A" w:rsidRDefault="0032753A" w:rsidP="0032753A">
      <w:hyperlink r:id="rId59" w:history="1">
        <w:r w:rsidRPr="0032753A">
          <w:rPr>
            <w:rStyle w:val="Hyperlink"/>
          </w:rPr>
          <w:t>169 F.3d 1378</w:t>
        </w:r>
      </w:hyperlink>
    </w:p>
    <w:p w14:paraId="3A4CBE7D" w14:textId="77777777" w:rsidR="0032753A" w:rsidRPr="0032753A" w:rsidRDefault="0032753A" w:rsidP="0032753A">
      <w:hyperlink r:id="rId60" w:history="1">
        <w:r w:rsidRPr="0032753A">
          <w:rPr>
            <w:rStyle w:val="Hyperlink"/>
          </w:rPr>
          <w:t>987 F.2d 1552</w:t>
        </w:r>
      </w:hyperlink>
    </w:p>
    <w:p w14:paraId="2D3497CE" w14:textId="77777777" w:rsidR="0032753A" w:rsidRPr="0032753A" w:rsidRDefault="0032753A" w:rsidP="0032753A">
      <w:hyperlink r:id="rId61" w:history="1">
        <w:r w:rsidRPr="0032753A">
          <w:rPr>
            <w:rStyle w:val="Hyperlink"/>
          </w:rPr>
          <w:t>85 MSPR 1</w:t>
        </w:r>
      </w:hyperlink>
    </w:p>
    <w:p w14:paraId="55B07DDF" w14:textId="77777777" w:rsidR="0032753A" w:rsidRPr="0032753A" w:rsidRDefault="0032753A" w:rsidP="0032753A">
      <w:hyperlink r:id="rId62" w:history="1">
        <w:r w:rsidRPr="0032753A">
          <w:rPr>
            <w:rStyle w:val="Hyperlink"/>
          </w:rPr>
          <w:t>142 F.3d 1444</w:t>
        </w:r>
      </w:hyperlink>
    </w:p>
    <w:p w14:paraId="6ED9AB27" w14:textId="77777777" w:rsidR="0032753A" w:rsidRPr="0032753A" w:rsidRDefault="0032753A" w:rsidP="0032753A">
      <w:hyperlink r:id="rId63" w:history="1">
        <w:r w:rsidRPr="0032753A">
          <w:rPr>
            <w:rStyle w:val="Hyperlink"/>
          </w:rPr>
          <w:t>121 MSPR 441</w:t>
        </w:r>
      </w:hyperlink>
    </w:p>
    <w:p w14:paraId="2F87DA86" w14:textId="77777777" w:rsidR="0032753A" w:rsidRPr="0032753A" w:rsidRDefault="0032753A" w:rsidP="0032753A">
      <w:hyperlink r:id="rId64" w:history="1">
        <w:r w:rsidRPr="0032753A">
          <w:rPr>
            <w:rStyle w:val="Hyperlink"/>
          </w:rPr>
          <w:t>636 F.3d 172</w:t>
        </w:r>
      </w:hyperlink>
    </w:p>
    <w:p w14:paraId="09D71B21" w14:textId="77777777" w:rsidR="0032753A" w:rsidRPr="0032753A" w:rsidRDefault="0032753A" w:rsidP="0032753A">
      <w:hyperlink r:id="rId65" w:history="1">
        <w:r w:rsidRPr="0032753A">
          <w:rPr>
            <w:rStyle w:val="Hyperlink"/>
          </w:rPr>
          <w:t>936 F.Supp.2d 767</w:t>
        </w:r>
      </w:hyperlink>
    </w:p>
    <w:p w14:paraId="1C38694D" w14:textId="77777777" w:rsidR="0032753A" w:rsidRPr="0032753A" w:rsidRDefault="0032753A" w:rsidP="0032753A">
      <w:r w:rsidRPr="0032753A">
        <w:t>987 F.Supp.2d 981</w:t>
      </w:r>
    </w:p>
    <w:p w14:paraId="3B2C7E2C" w14:textId="77777777" w:rsidR="0032753A" w:rsidRPr="0032753A" w:rsidRDefault="0032753A" w:rsidP="0032753A">
      <w:r w:rsidRPr="0032753A">
        <w:t>21 F.Supp.3d 1124</w:t>
      </w:r>
    </w:p>
    <w:p w14:paraId="34F1379A" w14:textId="77777777" w:rsidR="0032753A" w:rsidRPr="0032753A" w:rsidRDefault="0032753A" w:rsidP="0032753A">
      <w:r w:rsidRPr="0032753A">
        <w:t>192 F.3d 310</w:t>
      </w:r>
    </w:p>
    <w:p w14:paraId="24EECBB7" w14:textId="77777777" w:rsidR="0032753A" w:rsidRPr="0032753A" w:rsidRDefault="0032753A" w:rsidP="0032753A">
      <w:hyperlink r:id="rId66" w:history="1">
        <w:r w:rsidRPr="0032753A">
          <w:rPr>
            <w:rStyle w:val="Hyperlink"/>
          </w:rPr>
          <w:t>EEOC Appeal No. 0120110787</w:t>
        </w:r>
      </w:hyperlink>
    </w:p>
    <w:p w14:paraId="7809EADE" w14:textId="77777777" w:rsidR="0032753A" w:rsidRPr="0032753A" w:rsidRDefault="0032753A" w:rsidP="0032753A">
      <w:hyperlink r:id="rId67" w:history="1">
        <w:r w:rsidRPr="0032753A">
          <w:rPr>
            <w:rStyle w:val="Hyperlink"/>
          </w:rPr>
          <w:t>523 U.S. 75</w:t>
        </w:r>
      </w:hyperlink>
    </w:p>
    <w:p w14:paraId="2F843A1D" w14:textId="77777777" w:rsidR="0032753A" w:rsidRPr="0032753A" w:rsidRDefault="0032753A" w:rsidP="0032753A">
      <w:r w:rsidRPr="0032753A">
        <w:t>567 F.3d 860</w:t>
      </w:r>
    </w:p>
    <w:p w14:paraId="7EB640ED" w14:textId="77777777" w:rsidR="0032753A" w:rsidRPr="0032753A" w:rsidRDefault="0032753A" w:rsidP="0032753A">
      <w:hyperlink r:id="rId68" w:history="1">
        <w:r w:rsidRPr="0032753A">
          <w:rPr>
            <w:rStyle w:val="Hyperlink"/>
          </w:rPr>
          <w:t>101 MSPR 145</w:t>
        </w:r>
      </w:hyperlink>
    </w:p>
    <w:p w14:paraId="30E5AE7F" w14:textId="77777777" w:rsidR="0032753A" w:rsidRPr="0032753A" w:rsidRDefault="0032753A" w:rsidP="0032753A">
      <w:r w:rsidRPr="0032753A">
        <w:t>524 F.3d 160</w:t>
      </w:r>
    </w:p>
    <w:p w14:paraId="76641546" w14:textId="77777777" w:rsidR="0032753A" w:rsidRPr="0032753A" w:rsidRDefault="0032753A" w:rsidP="0032753A">
      <w:hyperlink r:id="rId69" w:history="1">
        <w:r w:rsidRPr="0032753A">
          <w:rPr>
            <w:rStyle w:val="Hyperlink"/>
          </w:rPr>
          <w:t>117 MSPR 640</w:t>
        </w:r>
      </w:hyperlink>
    </w:p>
    <w:p w14:paraId="78912825" w14:textId="77777777" w:rsidR="0032753A" w:rsidRPr="0032753A" w:rsidRDefault="0032753A" w:rsidP="0032753A">
      <w:r w:rsidRPr="0032753A">
        <w:t>122 MSPR 612</w:t>
      </w:r>
    </w:p>
    <w:p w14:paraId="73BE0E3F" w14:textId="2C09F4BC" w:rsidR="0032753A" w:rsidRPr="0032753A" w:rsidRDefault="0032753A" w:rsidP="0032753A">
      <w:r w:rsidRPr="0032753A">
        <w:drawing>
          <wp:inline distT="0" distB="0" distL="0" distR="0" wp14:anchorId="7016FAF5" wp14:editId="548922D4">
            <wp:extent cx="1190625" cy="600075"/>
            <wp:effectExtent l="0" t="0" r="9525" b="9525"/>
            <wp:docPr id="1670060575" name="Picture 22" descr="L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LRP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0625" cy="600075"/>
                    </a:xfrm>
                    <a:prstGeom prst="rect">
                      <a:avLst/>
                    </a:prstGeom>
                    <a:noFill/>
                    <a:ln>
                      <a:noFill/>
                    </a:ln>
                  </pic:spPr>
                </pic:pic>
              </a:graphicData>
            </a:graphic>
          </wp:inline>
        </w:drawing>
      </w:r>
    </w:p>
    <w:p w14:paraId="5D357C00" w14:textId="77777777" w:rsidR="0032753A" w:rsidRPr="0032753A" w:rsidRDefault="0032753A" w:rsidP="0032753A">
      <w:hyperlink r:id="rId70" w:tgtFrame="fr_window" w:history="1">
        <w:r w:rsidRPr="0032753A">
          <w:rPr>
            <w:rStyle w:val="Hyperlink"/>
          </w:rPr>
          <w:t>Online Store</w:t>
        </w:r>
      </w:hyperlink>
      <w:r w:rsidRPr="0032753A">
        <w:t>   </w:t>
      </w:r>
      <w:hyperlink r:id="rId71" w:history="1">
        <w:r w:rsidRPr="0032753A">
          <w:rPr>
            <w:rStyle w:val="Hyperlink"/>
          </w:rPr>
          <w:t>Contact Us</w:t>
        </w:r>
      </w:hyperlink>
      <w:r w:rsidRPr="0032753A">
        <w:t>   </w:t>
      </w:r>
      <w:hyperlink r:id="rId72" w:history="1">
        <w:r w:rsidRPr="0032753A">
          <w:rPr>
            <w:rStyle w:val="Hyperlink"/>
          </w:rPr>
          <w:t>About LRP Publications</w:t>
        </w:r>
      </w:hyperlink>
      <w:r w:rsidRPr="0032753A">
        <w:t>   </w:t>
      </w:r>
      <w:hyperlink r:id="rId73" w:history="1">
        <w:r w:rsidRPr="0032753A">
          <w:rPr>
            <w:rStyle w:val="Hyperlink"/>
          </w:rPr>
          <w:t>License Agreement</w:t>
        </w:r>
      </w:hyperlink>
      <w:r w:rsidRPr="0032753A">
        <w:t>   </w:t>
      </w:r>
      <w:hyperlink r:id="rId74" w:history="1">
        <w:r w:rsidRPr="0032753A">
          <w:rPr>
            <w:rStyle w:val="Hyperlink"/>
          </w:rPr>
          <w:t>Advanced Search</w:t>
        </w:r>
      </w:hyperlink>
      <w:r w:rsidRPr="0032753A">
        <w:t>   </w:t>
      </w:r>
      <w:hyperlink r:id="rId75" w:history="1">
        <w:r w:rsidRPr="0032753A">
          <w:rPr>
            <w:rStyle w:val="Hyperlink"/>
          </w:rPr>
          <w:t>Email Webmaster</w:t>
        </w:r>
      </w:hyperlink>
      <w:r w:rsidRPr="0032753A">
        <w:t>   </w:t>
      </w:r>
      <w:hyperlink r:id="rId76" w:history="1">
        <w:r w:rsidRPr="0032753A">
          <w:rPr>
            <w:rStyle w:val="Hyperlink"/>
          </w:rPr>
          <w:t>Privacy Policy</w:t>
        </w:r>
      </w:hyperlink>
    </w:p>
    <w:p w14:paraId="4EED2DA1" w14:textId="67E2E23E" w:rsidR="0032753A" w:rsidRDefault="0032753A" w:rsidP="0032753A">
      <w:r w:rsidRPr="0032753A">
        <w:rPr>
          <w:b/>
          <w:bCs/>
        </w:rPr>
        <w:t>© LRP Publications. </w:t>
      </w:r>
    </w:p>
    <w:sectPr w:rsidR="00327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53A"/>
    <w:rsid w:val="00124073"/>
    <w:rsid w:val="0032753A"/>
    <w:rsid w:val="00856B02"/>
    <w:rsid w:val="008B3346"/>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CC27"/>
  <w15:chartTrackingRefBased/>
  <w15:docId w15:val="{24800608-D275-4CA4-BB56-DA9E8D6B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53A"/>
    <w:rPr>
      <w:rFonts w:eastAsiaTheme="majorEastAsia" w:cstheme="majorBidi"/>
      <w:color w:val="272727" w:themeColor="text1" w:themeTint="D8"/>
    </w:rPr>
  </w:style>
  <w:style w:type="paragraph" w:styleId="Title">
    <w:name w:val="Title"/>
    <w:basedOn w:val="Normal"/>
    <w:next w:val="Normal"/>
    <w:link w:val="TitleChar"/>
    <w:uiPriority w:val="10"/>
    <w:qFormat/>
    <w:rsid w:val="00327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53A"/>
    <w:pPr>
      <w:spacing w:before="160"/>
      <w:jc w:val="center"/>
    </w:pPr>
    <w:rPr>
      <w:i/>
      <w:iCs/>
      <w:color w:val="404040" w:themeColor="text1" w:themeTint="BF"/>
    </w:rPr>
  </w:style>
  <w:style w:type="character" w:customStyle="1" w:styleId="QuoteChar">
    <w:name w:val="Quote Char"/>
    <w:basedOn w:val="DefaultParagraphFont"/>
    <w:link w:val="Quote"/>
    <w:uiPriority w:val="29"/>
    <w:rsid w:val="0032753A"/>
    <w:rPr>
      <w:i/>
      <w:iCs/>
      <w:color w:val="404040" w:themeColor="text1" w:themeTint="BF"/>
    </w:rPr>
  </w:style>
  <w:style w:type="paragraph" w:styleId="ListParagraph">
    <w:name w:val="List Paragraph"/>
    <w:basedOn w:val="Normal"/>
    <w:uiPriority w:val="34"/>
    <w:qFormat/>
    <w:rsid w:val="0032753A"/>
    <w:pPr>
      <w:ind w:left="720"/>
      <w:contextualSpacing/>
    </w:pPr>
  </w:style>
  <w:style w:type="character" w:styleId="IntenseEmphasis">
    <w:name w:val="Intense Emphasis"/>
    <w:basedOn w:val="DefaultParagraphFont"/>
    <w:uiPriority w:val="21"/>
    <w:qFormat/>
    <w:rsid w:val="0032753A"/>
    <w:rPr>
      <w:i/>
      <w:iCs/>
      <w:color w:val="0F4761" w:themeColor="accent1" w:themeShade="BF"/>
    </w:rPr>
  </w:style>
  <w:style w:type="paragraph" w:styleId="IntenseQuote">
    <w:name w:val="Intense Quote"/>
    <w:basedOn w:val="Normal"/>
    <w:next w:val="Normal"/>
    <w:link w:val="IntenseQuoteChar"/>
    <w:uiPriority w:val="30"/>
    <w:qFormat/>
    <w:rsid w:val="00327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53A"/>
    <w:rPr>
      <w:i/>
      <w:iCs/>
      <w:color w:val="0F4761" w:themeColor="accent1" w:themeShade="BF"/>
    </w:rPr>
  </w:style>
  <w:style w:type="character" w:styleId="IntenseReference">
    <w:name w:val="Intense Reference"/>
    <w:basedOn w:val="DefaultParagraphFont"/>
    <w:uiPriority w:val="32"/>
    <w:qFormat/>
    <w:rsid w:val="0032753A"/>
    <w:rPr>
      <w:b/>
      <w:bCs/>
      <w:smallCaps/>
      <w:color w:val="0F4761" w:themeColor="accent1" w:themeShade="BF"/>
      <w:spacing w:val="5"/>
    </w:rPr>
  </w:style>
  <w:style w:type="character" w:styleId="Hyperlink">
    <w:name w:val="Hyperlink"/>
    <w:basedOn w:val="DefaultParagraphFont"/>
    <w:uiPriority w:val="99"/>
    <w:unhideWhenUsed/>
    <w:rsid w:val="0032753A"/>
    <w:rPr>
      <w:color w:val="467886" w:themeColor="hyperlink"/>
      <w:u w:val="single"/>
    </w:rPr>
  </w:style>
  <w:style w:type="character" w:styleId="UnresolvedMention">
    <w:name w:val="Unresolved Mention"/>
    <w:basedOn w:val="DefaultParagraphFont"/>
    <w:uiPriority w:val="99"/>
    <w:semiHidden/>
    <w:unhideWhenUsed/>
    <w:rsid w:val="00327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yberfeds.com/CF3/servlet/GetReg?cite=5+USC+3330d" TargetMode="External"/><Relationship Id="rId21" Type="http://schemas.openxmlformats.org/officeDocument/2006/relationships/hyperlink" Target="https://www.cyberfeds.com/CF3/licenseagreement.jsp?topic=" TargetMode="External"/><Relationship Id="rId42" Type="http://schemas.openxmlformats.org/officeDocument/2006/relationships/hyperlink" Target="https://www.cyberfeds.com/CF3/index.jsp?contentId=1140875&amp;repository=cases&amp;topic=Main" TargetMode="External"/><Relationship Id="rId47" Type="http://schemas.openxmlformats.org/officeDocument/2006/relationships/hyperlink" Target="https://www.cyberfeds.com/CF3/index.jsp?contentId=1140875&amp;repository=cases&amp;topic=Main" TargetMode="External"/><Relationship Id="rId63" Type="http://schemas.openxmlformats.org/officeDocument/2006/relationships/hyperlink" Target="https://www.cyberfeds.com/CF3/servlet/GetCase?cite=121+MSPR+441" TargetMode="External"/><Relationship Id="rId68" Type="http://schemas.openxmlformats.org/officeDocument/2006/relationships/hyperlink" Target="https://www.cyberfeds.com/CF3/servlet/GetCase?cite=101+MSPR+145" TargetMode="External"/><Relationship Id="rId16" Type="http://schemas.openxmlformats.org/officeDocument/2006/relationships/image" Target="media/image5.gif"/><Relationship Id="rId11" Type="http://schemas.openxmlformats.org/officeDocument/2006/relationships/hyperlink" Target="https://www.cyberfeds.com/CF3/servlet/GetReg?cite=5+USC+7513" TargetMode="External"/><Relationship Id="rId24" Type="http://schemas.openxmlformats.org/officeDocument/2006/relationships/hyperlink" Target="http://privacy.lrp.com/" TargetMode="External"/><Relationship Id="rId32" Type="http://schemas.openxmlformats.org/officeDocument/2006/relationships/hyperlink" Target="https://www.cyberfeds.com/CF3/servlet/GetReg?cite=5+USC+2108" TargetMode="External"/><Relationship Id="rId37" Type="http://schemas.openxmlformats.org/officeDocument/2006/relationships/hyperlink" Target="https://www.cyberfeds.com/CF3/licenseagreement.jsp?topic=" TargetMode="External"/><Relationship Id="rId40" Type="http://schemas.openxmlformats.org/officeDocument/2006/relationships/hyperlink" Target="http://privacy.lrp.com/" TargetMode="External"/><Relationship Id="rId45" Type="http://schemas.openxmlformats.org/officeDocument/2006/relationships/hyperlink" Target="https://www.cyberfeds.com/CF3/index.jsp?contentId=1140875&amp;repository=cases&amp;topic=Main" TargetMode="External"/><Relationship Id="rId53" Type="http://schemas.openxmlformats.org/officeDocument/2006/relationships/hyperlink" Target="https://www.cyberfeds.com/CF3/servlet/GetCase?cite=+Appeal+No.+0120110787" TargetMode="External"/><Relationship Id="rId58" Type="http://schemas.openxmlformats.org/officeDocument/2006/relationships/hyperlink" Target="https://www.cyberfeds.com/CF3/servlet/GetCase?cite=71+MSPR+227" TargetMode="External"/><Relationship Id="rId66" Type="http://schemas.openxmlformats.org/officeDocument/2006/relationships/hyperlink" Target="https://www.cyberfeds.com/CF3/servlet/GetCase?cite=+Appeal+No.+0120110787" TargetMode="External"/><Relationship Id="rId74" Type="http://schemas.openxmlformats.org/officeDocument/2006/relationships/hyperlink" Target="https://www.cyberfeds.com/CF3/advancedsearch.jsp?topic=Main" TargetMode="External"/><Relationship Id="rId5" Type="http://schemas.openxmlformats.org/officeDocument/2006/relationships/image" Target="media/image2.gif"/><Relationship Id="rId61" Type="http://schemas.openxmlformats.org/officeDocument/2006/relationships/hyperlink" Target="https://www.cyberfeds.com/CF3/servlet/GetCase?cite=85+MSPR+1" TargetMode="External"/><Relationship Id="rId19" Type="http://schemas.openxmlformats.org/officeDocument/2006/relationships/hyperlink" Target="http://www.lrp.com/contact.html" TargetMode="External"/><Relationship Id="rId14" Type="http://schemas.openxmlformats.org/officeDocument/2006/relationships/image" Target="media/image3.gif"/><Relationship Id="rId22" Type="http://schemas.openxmlformats.org/officeDocument/2006/relationships/hyperlink" Target="https://www.cyberfeds.com/CF3/advancedsearch.jsp?topic=" TargetMode="External"/><Relationship Id="rId27" Type="http://schemas.openxmlformats.org/officeDocument/2006/relationships/hyperlink" Target="https://www.cyberfeds.com/CF3/servlet/GetReg?cite=5+USC+4103," TargetMode="External"/><Relationship Id="rId30" Type="http://schemas.openxmlformats.org/officeDocument/2006/relationships/hyperlink" Target="https://www.cyberfeds.com/CF3/servlet/GetReg?cite=10+USC+101" TargetMode="External"/><Relationship Id="rId35" Type="http://schemas.openxmlformats.org/officeDocument/2006/relationships/hyperlink" Target="http://www.lrp.com/contact.html" TargetMode="External"/><Relationship Id="rId43" Type="http://schemas.openxmlformats.org/officeDocument/2006/relationships/hyperlink" Target="https://www.cyberfeds.com/CF3/index.jsp?contentId=1140875&amp;repository=cases&amp;topic=Main" TargetMode="External"/><Relationship Id="rId48" Type="http://schemas.openxmlformats.org/officeDocument/2006/relationships/hyperlink" Target="https://www.cyberfeds.com/CF3/index.jsp?contentId=1140875&amp;repository=cases&amp;topic=Main" TargetMode="External"/><Relationship Id="rId56" Type="http://schemas.openxmlformats.org/officeDocument/2006/relationships/hyperlink" Target="https://www.cyberfeds.com/CF3/servlet/GetCase?cite=124+F.3d+1462" TargetMode="External"/><Relationship Id="rId64" Type="http://schemas.openxmlformats.org/officeDocument/2006/relationships/hyperlink" Target="https://www.cyberfeds.com/CF3/servlet/GetCase?cite=636+F.3d+172" TargetMode="External"/><Relationship Id="rId69" Type="http://schemas.openxmlformats.org/officeDocument/2006/relationships/hyperlink" Target="https://www.cyberfeds.com/CF3/servlet/GetCase?cite=117+MSPR+640" TargetMode="External"/><Relationship Id="rId77" Type="http://schemas.openxmlformats.org/officeDocument/2006/relationships/fontTable" Target="fontTable.xml"/><Relationship Id="rId8" Type="http://schemas.openxmlformats.org/officeDocument/2006/relationships/hyperlink" Target="https://www.cyberfeds.com/CF3/servlet/GetReg?cite=5+USC+7513" TargetMode="External"/><Relationship Id="rId51" Type="http://schemas.openxmlformats.org/officeDocument/2006/relationships/hyperlink" Target="https://www.cyberfeds.com/CF3/servlet/GetCase?cite=987+F.2d+1552" TargetMode="External"/><Relationship Id="rId72" Type="http://schemas.openxmlformats.org/officeDocument/2006/relationships/hyperlink" Target="http://www.lrp.com/about.html" TargetMode="External"/><Relationship Id="rId3" Type="http://schemas.openxmlformats.org/officeDocument/2006/relationships/webSettings" Target="webSettings.xml"/><Relationship Id="rId12" Type="http://schemas.openxmlformats.org/officeDocument/2006/relationships/hyperlink" Target="https://www.cyberfeds.com/CF3/servlet/GetReg?cite=5+CFR+" TargetMode="External"/><Relationship Id="rId17" Type="http://schemas.openxmlformats.org/officeDocument/2006/relationships/image" Target="media/image6.gif"/><Relationship Id="rId25" Type="http://schemas.openxmlformats.org/officeDocument/2006/relationships/hyperlink" Target="https://www.cyberfeds.com/CF3/servlet/GetReg?cite=5+USC+2301" TargetMode="External"/><Relationship Id="rId33" Type="http://schemas.openxmlformats.org/officeDocument/2006/relationships/image" Target="media/image7.jpeg"/><Relationship Id="rId38" Type="http://schemas.openxmlformats.org/officeDocument/2006/relationships/hyperlink" Target="https://www.cyberfeds.com/CF3/advancedsearch.jsp?topic=" TargetMode="External"/><Relationship Id="rId46" Type="http://schemas.openxmlformats.org/officeDocument/2006/relationships/hyperlink" Target="https://www.cyberfeds.com/CF3/index.jsp?contentId=1140875&amp;repository=cases&amp;topic=Main" TargetMode="External"/><Relationship Id="rId59" Type="http://schemas.openxmlformats.org/officeDocument/2006/relationships/hyperlink" Target="https://www.cyberfeds.com/CF3/servlet/GetCase?cite=169+F.3d+1378" TargetMode="External"/><Relationship Id="rId67" Type="http://schemas.openxmlformats.org/officeDocument/2006/relationships/hyperlink" Target="https://www.cyberfeds.com/CF3/servlet/GetCase?cite=523+U.S.+75" TargetMode="External"/><Relationship Id="rId20" Type="http://schemas.openxmlformats.org/officeDocument/2006/relationships/hyperlink" Target="http://www.lrp.com/about.html" TargetMode="External"/><Relationship Id="rId41" Type="http://schemas.openxmlformats.org/officeDocument/2006/relationships/hyperlink" Target="https://www.cyberfeds.com/CF3/servlet/CFSearchAll?destination=index.jsp%3Ftopic%3DMain%26results%3Dyes&amp;searchscreen=advcasesearch.jsp&amp;searchstring=&amp;db=ALL&amp;startdate=&amp;enddate=&amp;summaries=yes&amp;thesaurus=yes&amp;sortorder=newest&amp;results=20&amp;restrictors=indexref&amp;indexref=1024.055" TargetMode="External"/><Relationship Id="rId54" Type="http://schemas.openxmlformats.org/officeDocument/2006/relationships/hyperlink" Target="https://www.cyberfeds.com/CF3/servlet/GetCase?cite=523+U.S.+75" TargetMode="External"/><Relationship Id="rId62" Type="http://schemas.openxmlformats.org/officeDocument/2006/relationships/hyperlink" Target="https://www.cyberfeds.com/CF3/servlet/GetCase?cite=142+F.3d+1444" TargetMode="External"/><Relationship Id="rId70" Type="http://schemas.openxmlformats.org/officeDocument/2006/relationships/hyperlink" Target="http://www.shoplrp.com/Federal_s/1818.htm" TargetMode="External"/><Relationship Id="rId75" Type="http://schemas.openxmlformats.org/officeDocument/2006/relationships/hyperlink" Target="mailto:cyberfeds@lrp.com" TargetMode="External"/><Relationship Id="rId1" Type="http://schemas.openxmlformats.org/officeDocument/2006/relationships/styles" Target="styles.xml"/><Relationship Id="rId6" Type="http://schemas.openxmlformats.org/officeDocument/2006/relationships/hyperlink" Target="https://www.cyberfeds.com/CF3/servlet/GetReg?cite=5+USC+552a" TargetMode="External"/><Relationship Id="rId15" Type="http://schemas.openxmlformats.org/officeDocument/2006/relationships/image" Target="media/image4.gif"/><Relationship Id="rId23" Type="http://schemas.openxmlformats.org/officeDocument/2006/relationships/hyperlink" Target="mailto:cyberfeds@lrp.com" TargetMode="External"/><Relationship Id="rId28" Type="http://schemas.openxmlformats.org/officeDocument/2006/relationships/hyperlink" Target="https://www.cyberfeds.com/CF3/servlet/GetReg?cite=5+USC+3330d" TargetMode="External"/><Relationship Id="rId36" Type="http://schemas.openxmlformats.org/officeDocument/2006/relationships/hyperlink" Target="http://www.lrp.com/about.html" TargetMode="External"/><Relationship Id="rId49" Type="http://schemas.openxmlformats.org/officeDocument/2006/relationships/hyperlink" Target="https://www.cyberfeds.com/CF3/servlet/GetCase?cite=145+F.3d+1480" TargetMode="External"/><Relationship Id="rId57" Type="http://schemas.openxmlformats.org/officeDocument/2006/relationships/hyperlink" Target="https://www.cyberfeds.com/CF3/servlet/GetCase?cite=145+F.3d+1480" TargetMode="External"/><Relationship Id="rId10" Type="http://schemas.openxmlformats.org/officeDocument/2006/relationships/hyperlink" Target="https://www.cyberfeds.com/CF3/servlet/GetReg?cite=5+CFR+752.203" TargetMode="External"/><Relationship Id="rId31" Type="http://schemas.openxmlformats.org/officeDocument/2006/relationships/hyperlink" Target="https://www.cyberfeds.com/CF3/servlet/GetReg?cite=10+USC+101" TargetMode="External"/><Relationship Id="rId44" Type="http://schemas.openxmlformats.org/officeDocument/2006/relationships/hyperlink" Target="https://www.cyberfeds.com/CF3/index.jsp?contentId=1140875&amp;repository=cases&amp;topic=Main" TargetMode="External"/><Relationship Id="rId52" Type="http://schemas.openxmlformats.org/officeDocument/2006/relationships/hyperlink" Target="https://www.cyberfeds.com/CF3/servlet/GetCase?cite=142+F.3d+1444" TargetMode="External"/><Relationship Id="rId60" Type="http://schemas.openxmlformats.org/officeDocument/2006/relationships/hyperlink" Target="https://www.cyberfeds.com/CF3/servlet/GetCase?cite=987+F.2d+1552" TargetMode="External"/><Relationship Id="rId65" Type="http://schemas.openxmlformats.org/officeDocument/2006/relationships/hyperlink" Target="https://www.cyberfeds.com/CF3/servlet/GetCase?cite=936+F.Supp.2d+767" TargetMode="External"/><Relationship Id="rId73" Type="http://schemas.openxmlformats.org/officeDocument/2006/relationships/hyperlink" Target="https://www.cyberfeds.com/CF3/licenseagreement.jsp?topic=Main" TargetMode="External"/><Relationship Id="rId78"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hyperlink" Target="https://www.cyberfeds.com/CF3/servlet/GetReg?cite=5+USC+" TargetMode="External"/><Relationship Id="rId13" Type="http://schemas.openxmlformats.org/officeDocument/2006/relationships/hyperlink" Target="https://www.cyberfeds.com/CF3/servlet/GetReg?cite=5+USC+7121" TargetMode="External"/><Relationship Id="rId18" Type="http://schemas.openxmlformats.org/officeDocument/2006/relationships/hyperlink" Target="http://www.shoplrp.com/Federal_s/1818.htm" TargetMode="External"/><Relationship Id="rId39" Type="http://schemas.openxmlformats.org/officeDocument/2006/relationships/hyperlink" Target="mailto:cyberfeds@lrp.com" TargetMode="External"/><Relationship Id="rId34" Type="http://schemas.openxmlformats.org/officeDocument/2006/relationships/hyperlink" Target="http://www.shoplrp.com/Federal_s/1818.htm" TargetMode="External"/><Relationship Id="rId50" Type="http://schemas.openxmlformats.org/officeDocument/2006/relationships/hyperlink" Target="https://www.cyberfeds.com/CF3/servlet/GetCase?cite=169+F.3d+1378" TargetMode="External"/><Relationship Id="rId55" Type="http://schemas.openxmlformats.org/officeDocument/2006/relationships/hyperlink" Target="https://www.cyberfeds.com/CF3/servlet/GetCase?cite=118+MSPR+455" TargetMode="External"/><Relationship Id="rId76" Type="http://schemas.openxmlformats.org/officeDocument/2006/relationships/hyperlink" Target="http://privacy.lrp.com/" TargetMode="External"/><Relationship Id="rId7" Type="http://schemas.openxmlformats.org/officeDocument/2006/relationships/hyperlink" Target="https://www.cyberfeds.com/CF3/servlet/GetReg?cite=5+USC+7513" TargetMode="External"/><Relationship Id="rId71" Type="http://schemas.openxmlformats.org/officeDocument/2006/relationships/hyperlink" Target="http://www.lrp.com/contact.html" TargetMode="External"/><Relationship Id="rId2" Type="http://schemas.openxmlformats.org/officeDocument/2006/relationships/settings" Target="settings.xml"/><Relationship Id="rId29" Type="http://schemas.openxmlformats.org/officeDocument/2006/relationships/hyperlink" Target="https://www.cyberfeds.com/CF3/servlet/GetReg?cite=5+USC+65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13438</Words>
  <Characters>77675</Characters>
  <Application>Microsoft Office Word</Application>
  <DocSecurity>0</DocSecurity>
  <Lines>2099</Lines>
  <Paragraphs>1687</Paragraphs>
  <ScaleCrop>false</ScaleCrop>
  <Company/>
  <LinksUpToDate>false</LinksUpToDate>
  <CharactersWithSpaces>89426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2025-11-28T13:00:00Z</dcterms:created>
  <dcterms:modified xsi:type="dcterms:W3CDTF">2025-11-28T13:02:00Z</dcterms:modified>
</cp:coreProperties>
</file>