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LookLab</w:t>
      </w:r>
    </w:p>
    <w:p>
      <w:pPr>
        <w:spacing w:after="40"/>
      </w:pPr>
      <w:r>
        <w:rPr>
          <w:b/>
          <w:bCs/>
          <w:sz w:val="30"/>
          <w:szCs w:val="30"/>
        </w:rPr>
        <w:t xml:space="preserve">Guía paso a paso: campañas de Meta Ads y TikTok Ads</w:t>
      </w:r>
    </w:p>
    <w:p>
      <w:pPr>
        <w:spacing w:after="300"/>
      </w:pPr>
      <w:r>
        <w:rPr>
          <w:i/>
          <w:iCs/>
          <w:color w:val="6b6b6b"/>
          <w:sz w:val="20"/>
          <w:szCs w:val="20"/>
        </w:rPr>
        <w:t xml:space="preserve">Objetivo: registro/signup en looklab  ·  Mercado: Argentina  ·  Presupuesto: USD 600/mes  ·  Preparado: 15 de julio de 2026</w:t>
      </w:r>
    </w:p>
    <w:p>
      <w:pPr>
        <w:pStyle w:val="Heading1"/>
        <w:spacing w:after="160" w:before="360"/>
      </w:pPr>
      <w:r>
        <w:t xml:space="preserve">1. Resumen ejecutivo</w:t>
      </w:r>
    </w:p>
    <w:p>
      <w:pPr>
        <w:spacing w:after="160"/>
      </w:pPr>
      <w:r>
        <w:t xml:space="preserve">Esta guía cubre todo lo necesario para lanzar campañas pagas de Meta Ads (Facebook/Instagram) y TikTok Ads para LookLab, con el objetivo de generar registros (signup) en el sitio, en Argentina, con un presupuesto de USD 600 por mes.</w:t>
      </w:r>
    </w:p>
    <w:p>
      <w:pPr>
        <w:spacing w:after="160"/>
      </w:pPr>
      <w:r>
        <w:t xml:space="preserve">Hallazgo clave antes de arrancar: hoy LookLab no tiene instalado el Meta Pixel ni el TikTok Pixel (solo hay PostHog para analítica de producto). Sin esto, ninguna de las dos plataformas puede optimizar por "registros reales" — solo por clics. La sección 2 cubre este paso, que es un bloqueante técnico y conviene resolverlo antes de cargar un peso en anuncios.</w:t>
      </w:r>
    </w:p>
    <w:p>
      <w:pPr>
        <w:spacing w:after="160"/>
      </w:pPr>
      <w:r>
        <w:t xml:space="preserve">Segundo hallazgo clave: con USD 600/mes, correr Meta y TikTok en simultáneo todo el mes divide demasiado el presupuesto (TikTok tiene pisos de gasto reales que casi se comen el presupuesto completo — ver sección 5). La recomendación de esta guía es probar de forma secuencial, no simultánea, al menos en el primer mes.</w:t>
      </w:r>
    </w:p>
    <w:p>
      <w:pPr>
        <w:pStyle w:val="Heading1"/>
        <w:spacing w:after="160" w:before="360"/>
      </w:pPr>
      <w:r>
        <w:t xml:space="preserve">2. Antes de crear cualquier campaña (bloqueante técnico)</w:t>
      </w:r>
    </w:p>
    <w:p>
      <w:pPr>
        <w:pStyle w:val="Heading2"/>
        <w:spacing w:after="120" w:before="280"/>
      </w:pPr>
      <w:r>
        <w:t xml:space="preserve">2.1 Confirmar el dominio de producción</w:t>
      </w:r>
    </w:p>
    <w:p>
      <w:pPr>
        <w:spacing w:after="160"/>
      </w:pPr>
      <w:r>
        <w:t xml:space="preserve">Verificar cuál es el dominio final donde vive LookLab en producción (Vercel + región gru1 configurada). Ese dominio es el que hay que verificar en ambas plataformas antes de anunciar.</w:t>
      </w:r>
    </w:p>
    <w:p>
      <w:pPr>
        <w:pStyle w:val="Heading2"/>
        <w:spacing w:after="120" w:before="280"/>
      </w:pPr>
      <w:r>
        <w:t xml:space="preserve">2.2 Instalar Meta Pixel + Conversions API</w:t>
      </w:r>
    </w:p>
    <w:p>
      <w:pPr>
        <w:pStyle w:val="ListParagraph"/>
        <w:numPr>
          <w:ilvl w:val="0"/>
          <w:numId w:val="2"/>
        </w:numPr>
        <w:spacing w:after="100"/>
      </w:pPr>
      <w:r>
        <w:t xml:space="preserve">Crear (o confirmar) un Meta Business Manager en business.facebook.com.</w:t>
      </w:r>
    </w:p>
    <w:p>
      <w:pPr>
        <w:pStyle w:val="ListParagraph"/>
        <w:numPr>
          <w:ilvl w:val="0"/>
          <w:numId w:val="2"/>
        </w:numPr>
        <w:spacing w:after="100"/>
      </w:pPr>
      <w:r>
        <w:t xml:space="preserve">Dentro de "Orígenes de datos" → crear un Pixel para LookLab.</w:t>
      </w:r>
    </w:p>
    <w:p>
      <w:pPr>
        <w:pStyle w:val="ListParagraph"/>
        <w:numPr>
          <w:ilvl w:val="0"/>
          <w:numId w:val="2"/>
        </w:numPr>
        <w:spacing w:after="100"/>
      </w:pPr>
      <w:r>
        <w:t xml:space="preserve">Instalar el código base del pixel en el sitio (en el layout raíz de Next.js) y, además, implementar Conversions API del lado del servidor — es más confiable que solo el pixel de navegador, sobre todo en mobile con ad-blockers o Safari (ITP).</w:t>
      </w:r>
    </w:p>
    <w:p>
      <w:pPr>
        <w:pStyle w:val="ListParagraph"/>
        <w:numPr>
          <w:ilvl w:val="0"/>
          <w:numId w:val="2"/>
        </w:numPr>
        <w:spacing w:after="100"/>
      </w:pPr>
      <w:r>
        <w:t xml:space="preserve">Definir y disparar el evento estándar "CompleteRegistration" en el momento exacto en que se crea la cuenta (justo después del alta en Supabase Auth, ya sea por email o por Google). Ideal: dispararlo server-side vía Conversions API, no solo client-side, para no perder eventos por bloqueadores.</w:t>
      </w:r>
    </w:p>
    <w:p>
      <w:pPr>
        <w:pStyle w:val="ListParagraph"/>
        <w:numPr>
          <w:ilvl w:val="0"/>
          <w:numId w:val="2"/>
        </w:numPr>
        <w:spacing w:after="100"/>
      </w:pPr>
      <w:r>
        <w:t xml:space="preserve">Verificar el dominio en Business Manager (Configuración de la empresa → Brand Safety → Dominios) — esto habilita la medición agregada de eventos (necesaria por las restricciones de iOS).</w:t>
      </w:r>
    </w:p>
    <w:p>
      <w:pPr>
        <w:spacing w:after="160"/>
      </w:pPr>
      <w:r>
        <w:t xml:space="preserve">Nota: el evento "CompleteRegistration" del pixel es distinto de los eventos de PostHog (occasion_selected, photo, validation, score_viewed, shared, published, voted, followed). El registro de cuenta hoy no es uno de esos 8 eventos del embudo de producto — hay que agregarlo específicamente para las plataformas de ads.</w:t>
      </w:r>
    </w:p>
    <w:p>
      <w:pPr>
        <w:pStyle w:val="Heading2"/>
        <w:spacing w:after="120" w:before="280"/>
      </w:pPr>
      <w:r>
        <w:t xml:space="preserve">2.3 Instalar TikTok Pixel + Events API</w:t>
      </w:r>
    </w:p>
    <w:p>
      <w:pPr>
        <w:pStyle w:val="ListParagraph"/>
        <w:numPr>
          <w:ilvl w:val="0"/>
          <w:numId w:val="2"/>
        </w:numPr>
        <w:spacing w:after="100"/>
      </w:pPr>
      <w:r>
        <w:t xml:space="preserve">Crear una cuenta en TikTok Ads Manager dentro de un Business Center.</w:t>
      </w:r>
    </w:p>
    <w:p>
      <w:pPr>
        <w:pStyle w:val="ListParagraph"/>
        <w:numPr>
          <w:ilvl w:val="0"/>
          <w:numId w:val="2"/>
        </w:numPr>
        <w:spacing w:after="100"/>
      </w:pPr>
      <w:r>
        <w:t xml:space="preserve">En Activos → Eventos → crear un Pixel para LookLab.</w:t>
      </w:r>
    </w:p>
    <w:p>
      <w:pPr>
        <w:pStyle w:val="ListParagraph"/>
        <w:numPr>
          <w:ilvl w:val="0"/>
          <w:numId w:val="2"/>
        </w:numPr>
        <w:spacing w:after="100"/>
      </w:pPr>
      <w:r>
        <w:t xml:space="preserve">Instalar el código base del pixel y configurar también TikTok Events API (equivalente server-side a Conversions API de Meta) para mayor precisión de medición.</w:t>
      </w:r>
    </w:p>
    <w:p>
      <w:pPr>
        <w:pStyle w:val="ListParagraph"/>
        <w:numPr>
          <w:ilvl w:val="0"/>
          <w:numId w:val="2"/>
        </w:numPr>
        <w:spacing w:after="100"/>
      </w:pPr>
      <w:r>
        <w:t xml:space="preserve">Configurar el evento "CompleteRegistration" (o "Registration", según la nomenclatura vigente en el Ads Manager al momento de configurar) en el mismo punto del flujo que en Meta.</w:t>
      </w:r>
    </w:p>
    <w:p>
      <w:pPr>
        <w:pStyle w:val="Heading1"/>
        <w:spacing w:after="160" w:before="360"/>
      </w:pPr>
      <w:r>
        <w:t xml:space="preserve">3. Meta Ads — estructura paso a paso</w:t>
      </w:r>
    </w:p>
    <w:p>
      <w:pPr>
        <w:pStyle w:val="Heading2"/>
        <w:spacing w:after="120" w:before="280"/>
      </w:pPr>
      <w:r>
        <w:t xml:space="preserve">3.1 Cuenta y accesos</w:t>
      </w:r>
    </w:p>
    <w:p>
      <w:pPr>
        <w:pStyle w:val="ListParagraph"/>
        <w:numPr>
          <w:ilvl w:val="0"/>
          <w:numId w:val="3"/>
        </w:numPr>
        <w:spacing w:after="80"/>
      </w:pPr>
      <w:r>
        <w:t xml:space="preserve">Crear la cuenta publicitaria dentro del Business Manager.</w:t>
      </w:r>
    </w:p>
    <w:p>
      <w:pPr>
        <w:pStyle w:val="ListParagraph"/>
        <w:numPr>
          <w:ilvl w:val="0"/>
          <w:numId w:val="3"/>
        </w:numPr>
        <w:spacing w:after="80"/>
      </w:pPr>
      <w:r>
        <w:t xml:space="preserve">Vincular (o crear) la Página de Facebook y la cuenta de Instagram de LookLab — Meta pide una página para poder anunciar.</w:t>
      </w:r>
    </w:p>
    <w:p>
      <w:pPr>
        <w:pStyle w:val="ListParagraph"/>
        <w:numPr>
          <w:ilvl w:val="0"/>
          <w:numId w:val="3"/>
        </w:numPr>
        <w:spacing w:after="80"/>
      </w:pPr>
      <w:r>
        <w:t xml:space="preserve">Cargar el método de pago.</w:t>
      </w:r>
    </w:p>
    <w:p>
      <w:pPr>
        <w:pStyle w:val="Heading2"/>
        <w:spacing w:after="120" w:before="280"/>
      </w:pPr>
      <w:r>
        <w:t xml:space="preserve">3.2 Campaña</w:t>
      </w:r>
    </w:p>
    <w:p>
      <w:pPr>
        <w:pStyle w:val="ListParagraph"/>
        <w:numPr>
          <w:ilvl w:val="0"/>
          <w:numId w:val="3"/>
        </w:numPr>
        <w:spacing w:after="80"/>
      </w:pPr>
      <w:r>
        <w:rPr>
          <w:b/>
          <w:bCs/>
        </w:rPr>
        <w:t xml:space="preserve">Objetivo: </w:t>
      </w:r>
      <w:r>
        <w:t xml:space="preserve">"Ventas" (Sales), con ubicación de conversión = Sitio web. Aunque el nombre diga "Ventas", desde 2025 este objetivo admite optimizar por cualquier evento de conversión del sitio (incluido registro), y es el único que da acceso a segmentos de audiencia avanzados — por eso se recomienda por sobre "Leads" para este caso.</w:t>
      </w:r>
    </w:p>
    <w:p>
      <w:pPr>
        <w:pStyle w:val="ListParagraph"/>
        <w:numPr>
          <w:ilvl w:val="0"/>
          <w:numId w:val="3"/>
        </w:numPr>
        <w:spacing w:after="80"/>
      </w:pPr>
      <w:r>
        <w:rPr>
          <w:b/>
          <w:bCs/>
        </w:rPr>
        <w:t xml:space="preserve">Evento de optimización: </w:t>
      </w:r>
      <w:r>
        <w:t xml:space="preserve">CompleteRegistration (el que se configuró en la sección 2.2).</w:t>
      </w:r>
    </w:p>
    <w:p>
      <w:pPr>
        <w:pStyle w:val="ListParagraph"/>
        <w:numPr>
          <w:ilvl w:val="0"/>
          <w:numId w:val="3"/>
        </w:numPr>
        <w:spacing w:after="80"/>
      </w:pPr>
      <w:r>
        <w:rPr>
          <w:b/>
          <w:bCs/>
        </w:rPr>
        <w:t xml:space="preserve">Presupuesto: </w:t>
      </w:r>
      <w:r>
        <w:t xml:space="preserve">a nivel de campaña (Advantage Campaign Budget), para que Meta reparta sola entre los conjuntos de anuncios.</w:t>
      </w:r>
    </w:p>
    <w:p>
      <w:pPr>
        <w:pStyle w:val="ListParagraph"/>
        <w:numPr>
          <w:ilvl w:val="0"/>
          <w:numId w:val="3"/>
        </w:numPr>
        <w:spacing w:after="80"/>
      </w:pPr>
      <w:r>
        <w:rPr>
          <w:b/>
          <w:bCs/>
        </w:rPr>
        <w:t xml:space="preserve">Nombre de campaña: </w:t>
      </w:r>
      <w:r>
        <w:t xml:space="preserve">LL_META_AR_Signup_2026-07 (convención: marca_plataforma_país_objetivo_mes).</w:t>
      </w:r>
    </w:p>
    <w:p>
      <w:pPr>
        <w:pStyle w:val="Heading2"/>
        <w:spacing w:after="120" w:before="280"/>
      </w:pPr>
      <w:r>
        <w:t xml:space="preserve">3.3 Conjunto de anuncios (ad set)</w:t>
      </w:r>
    </w:p>
    <w:p>
      <w:pPr>
        <w:pStyle w:val="ListParagraph"/>
        <w:numPr>
          <w:ilvl w:val="0"/>
          <w:numId w:val="3"/>
        </w:numPr>
        <w:spacing w:after="80"/>
      </w:pPr>
      <w:r>
        <w:t xml:space="preserve">Ubicación: Argentina. Si el presupuesto ajusta, concentrar en CABA + GBA + Córdoba + Rosario (mayor densidad de usuarios de moda/redes).</w:t>
      </w:r>
    </w:p>
    <w:p>
      <w:pPr>
        <w:pStyle w:val="ListParagraph"/>
        <w:numPr>
          <w:ilvl w:val="0"/>
          <w:numId w:val="3"/>
        </w:numPr>
        <w:spacing w:after="80"/>
      </w:pPr>
      <w:r>
        <w:t xml:space="preserve">Edad: 18–34.</w:t>
      </w:r>
    </w:p>
    <w:p>
      <w:pPr>
        <w:pStyle w:val="ListParagraph"/>
        <w:numPr>
          <w:ilvl w:val="0"/>
          <w:numId w:val="3"/>
        </w:numPr>
        <w:spacing w:after="80"/>
      </w:pPr>
      <w:r>
        <w:t xml:space="preserve">Género: todos (LookLab evalúa códigos de moda femenina y masculina — no excluir).</w:t>
      </w:r>
    </w:p>
    <w:p>
      <w:pPr>
        <w:pStyle w:val="ListParagraph"/>
        <w:numPr>
          <w:ilvl w:val="0"/>
          <w:numId w:val="3"/>
        </w:numPr>
        <w:spacing w:after="80"/>
      </w:pPr>
      <w:r>
        <w:t xml:space="preserve">Idioma: español.</w:t>
      </w:r>
    </w:p>
    <w:p>
      <w:pPr>
        <w:pStyle w:val="ListParagraph"/>
        <w:numPr>
          <w:ilvl w:val="0"/>
          <w:numId w:val="3"/>
        </w:numPr>
        <w:spacing w:after="80"/>
      </w:pPr>
      <w:r>
        <w:t xml:space="preserve">Intereses/comportamientos: moda, belleza, streetwear, compras online, influencers de moda, apps de estilo/lifestyle.</w:t>
      </w:r>
    </w:p>
    <w:p>
      <w:pPr>
        <w:pStyle w:val="ListParagraph"/>
        <w:numPr>
          <w:ilvl w:val="0"/>
          <w:numId w:val="3"/>
        </w:numPr>
        <w:spacing w:after="80"/>
      </w:pPr>
      <w:r>
        <w:t xml:space="preserve">Ubicaciones de anuncio: Advantage+ (automáticas) en la fase de test — dejar que Meta encuentre dónde rinde mejor (Feed, Reels, Stories).</w:t>
      </w:r>
    </w:p>
    <w:p>
      <w:pPr>
        <w:pStyle w:val="ListParagraph"/>
        <w:numPr>
          <w:ilvl w:val="0"/>
          <w:numId w:val="3"/>
        </w:numPr>
        <w:spacing w:after="80"/>
      </w:pPr>
      <w:r>
        <w:t xml:space="preserve">Ventana de atribución: 7 días clic / 1 día vista (default recomendado).</w:t>
      </w:r>
    </w:p>
    <w:p>
      <w:pPr>
        <w:pStyle w:val="ListParagraph"/>
        <w:numPr>
          <w:ilvl w:val="0"/>
          <w:numId w:val="3"/>
        </w:numPr>
        <w:spacing w:after="80"/>
      </w:pPr>
      <w:r>
        <w:t xml:space="preserve">Fase 2 (con datos): crear un conjunto adicional con público similar (lookalike 1–3%) basado en los primeros registros o en usuarios de la app.</w:t>
      </w:r>
    </w:p>
    <w:p>
      <w:pPr>
        <w:pStyle w:val="Heading2"/>
        <w:spacing w:after="120" w:before="280"/>
      </w:pPr>
      <w:r>
        <w:t xml:space="preserve">3.4 Anuncios</w:t>
      </w:r>
    </w:p>
    <w:p>
      <w:pPr>
        <w:spacing w:after="160"/>
      </w:pPr>
      <w:r>
        <w:t xml:space="preserve">Cargar 3–4 variantes creativas (ver sección 6) probando ángulos de copy distintos dentro del mismo conjunto, para que Meta optimice cuál funciona mejor. Evitar cargar más de 4–5 anuncios por conjunto al principio — con este presupuesto no van a juntar datos suficientes para diferenciarlos si son demasiados.</w:t>
      </w:r>
    </w:p>
    <w:p>
      <w:pPr>
        <w:pStyle w:val="Heading1"/>
        <w:spacing w:after="160" w:before="360"/>
      </w:pPr>
      <w:r>
        <w:t xml:space="preserve">4. TikTok Ads — estructura paso a paso</w:t>
      </w:r>
    </w:p>
    <w:p>
      <w:pPr>
        <w:pStyle w:val="Heading2"/>
        <w:spacing w:after="120" w:before="280"/>
      </w:pPr>
      <w:r>
        <w:t xml:space="preserve">4.1 Cuenta y accesos</w:t>
      </w:r>
    </w:p>
    <w:p>
      <w:pPr>
        <w:pStyle w:val="ListParagraph"/>
        <w:numPr>
          <w:ilvl w:val="0"/>
          <w:numId w:val="3"/>
        </w:numPr>
        <w:spacing w:after="80"/>
      </w:pPr>
      <w:r>
        <w:t xml:space="preserve">Crear un Business Center y, dentro, una cuenta publicitaria para LookLab.</w:t>
      </w:r>
    </w:p>
    <w:p>
      <w:pPr>
        <w:pStyle w:val="ListParagraph"/>
        <w:numPr>
          <w:ilvl w:val="0"/>
          <w:numId w:val="3"/>
        </w:numPr>
        <w:spacing w:after="80"/>
      </w:pPr>
      <w:r>
        <w:t xml:space="preserve">Cargar método de pago.</w:t>
      </w:r>
    </w:p>
    <w:p>
      <w:pPr>
        <w:pStyle w:val="Heading2"/>
        <w:spacing w:after="120" w:before="280"/>
      </w:pPr>
      <w:r>
        <w:t xml:space="preserve">4.2 Campaña</w:t>
      </w:r>
    </w:p>
    <w:p>
      <w:pPr>
        <w:pStyle w:val="ListParagraph"/>
        <w:numPr>
          <w:ilvl w:val="0"/>
          <w:numId w:val="3"/>
        </w:numPr>
        <w:spacing w:after="80"/>
      </w:pPr>
      <w:r>
        <w:rPr>
          <w:b/>
          <w:bCs/>
        </w:rPr>
        <w:t xml:space="preserve">Objetivo: </w:t>
      </w:r>
      <w:r>
        <w:t xml:space="preserve">Conversiones en el sitio web (Website Conversions).</w:t>
      </w:r>
    </w:p>
    <w:p>
      <w:pPr>
        <w:pStyle w:val="ListParagraph"/>
        <w:numPr>
          <w:ilvl w:val="0"/>
          <w:numId w:val="3"/>
        </w:numPr>
        <w:spacing w:after="80"/>
      </w:pPr>
      <w:r>
        <w:rPr>
          <w:b/>
          <w:bCs/>
        </w:rPr>
        <w:t xml:space="preserve">Presupuesto: </w:t>
      </w:r>
      <w:r>
        <w:t xml:space="preserve">a nivel de grupo de anuncios (no de campaña) — ver por qué en la sección 5, es clave para no chocar con los pisos mínimos de TikTok.</w:t>
      </w:r>
    </w:p>
    <w:p>
      <w:pPr>
        <w:pStyle w:val="ListParagraph"/>
        <w:numPr>
          <w:ilvl w:val="0"/>
          <w:numId w:val="3"/>
        </w:numPr>
        <w:spacing w:after="80"/>
      </w:pPr>
      <w:r>
        <w:rPr>
          <w:b/>
          <w:bCs/>
        </w:rPr>
        <w:t xml:space="preserve">Nombre de campaña: </w:t>
      </w:r>
      <w:r>
        <w:t xml:space="preserve">LL_TT_AR_Signup_2026-07.</w:t>
      </w:r>
    </w:p>
    <w:p>
      <w:pPr>
        <w:pStyle w:val="Heading2"/>
        <w:spacing w:after="120" w:before="280"/>
      </w:pPr>
      <w:r>
        <w:t xml:space="preserve">4.3 Grupo de anuncios (ad group)</w:t>
      </w:r>
    </w:p>
    <w:p>
      <w:pPr>
        <w:pStyle w:val="ListParagraph"/>
        <w:numPr>
          <w:ilvl w:val="0"/>
          <w:numId w:val="3"/>
        </w:numPr>
        <w:spacing w:after="80"/>
      </w:pPr>
      <w:r>
        <w:t xml:space="preserve">Ubicación: Argentina.</w:t>
      </w:r>
    </w:p>
    <w:p>
      <w:pPr>
        <w:pStyle w:val="ListParagraph"/>
        <w:numPr>
          <w:ilvl w:val="0"/>
          <w:numId w:val="3"/>
        </w:numPr>
        <w:spacing w:after="80"/>
      </w:pPr>
      <w:r>
        <w:t xml:space="preserve">Edad: 18–34.</w:t>
      </w:r>
    </w:p>
    <w:p>
      <w:pPr>
        <w:pStyle w:val="ListParagraph"/>
        <w:numPr>
          <w:ilvl w:val="0"/>
          <w:numId w:val="3"/>
        </w:numPr>
        <w:spacing w:after="80"/>
      </w:pPr>
      <w:r>
        <w:t xml:space="preserve">Género: todos.</w:t>
      </w:r>
    </w:p>
    <w:p>
      <w:pPr>
        <w:pStyle w:val="ListParagraph"/>
        <w:numPr>
          <w:ilvl w:val="0"/>
          <w:numId w:val="3"/>
        </w:numPr>
        <w:spacing w:after="80"/>
      </w:pPr>
      <w:r>
        <w:t xml:space="preserve">Intereses/categorías: moda y belleza, estilo de vida, entretenimiento; opcionalmente targeting por comportamiento (interactuaron con contenido de moda/estilo).</w:t>
      </w:r>
    </w:p>
    <w:p>
      <w:pPr>
        <w:pStyle w:val="ListParagraph"/>
        <w:numPr>
          <w:ilvl w:val="0"/>
          <w:numId w:val="3"/>
        </w:numPr>
        <w:spacing w:after="80"/>
      </w:pPr>
      <w:r>
        <w:t xml:space="preserve">Ubicaciones de anuncio: solo TikTok (desmarcar Pangle y apps de la red asociada) para mantener la calidad de tráfico en la fase de test.</w:t>
      </w:r>
    </w:p>
    <w:p>
      <w:pPr>
        <w:pStyle w:val="ListParagraph"/>
        <w:numPr>
          <w:ilvl w:val="0"/>
          <w:numId w:val="3"/>
        </w:numPr>
        <w:spacing w:after="80"/>
      </w:pPr>
      <w:r>
        <w:t xml:space="preserve">Optimización: conversiones, evento CompleteRegistration.</w:t>
      </w:r>
    </w:p>
    <w:p>
      <w:pPr>
        <w:pStyle w:val="ListParagraph"/>
        <w:numPr>
          <w:ilvl w:val="0"/>
          <w:numId w:val="3"/>
        </w:numPr>
        <w:spacing w:after="80"/>
      </w:pPr>
      <w:r>
        <w:t xml:space="preserve">Modo de puja: "costo más bajo" (lowest cost) al inicio; recién pasar a "tope de costo" (cost cap) cuando haya al menos 20–30 conversiones registradas.</w:t>
      </w:r>
    </w:p>
    <w:p>
      <w:pPr>
        <w:pStyle w:val="Heading2"/>
        <w:spacing w:after="120" w:before="280"/>
      </w:pPr>
      <w:r>
        <w:t xml:space="preserve">4.4 Anuncios</w:t>
      </w:r>
    </w:p>
    <w:p>
      <w:pPr>
        <w:spacing w:after="160"/>
      </w:pPr>
      <w:r>
        <w:t xml:space="preserve">Formato exclusivamente video vertical (9:16). Igual que en Meta, 3–4 variantes dentro del mismo grupo (ver sección 6).</w:t>
      </w:r>
    </w:p>
    <w:p>
      <w:pPr>
        <w:pStyle w:val="Heading1"/>
        <w:spacing w:after="160" w:before="360"/>
      </w:pPr>
      <w:r>
        <w:t xml:space="preserve">5. Presupuesto: por qué no conviene 50/50 simultáneo</w:t>
      </w:r>
    </w:p>
    <w:p>
      <w:pPr>
        <w:spacing w:after="160"/>
      </w:pPr>
      <w:r>
        <w:t xml:space="preserve">TikTok tiene pisos de gasto mínimo bastante más altos que Meta: USD 50/día a nivel de campaña, o USD 20/día a nivel de grupo de anuncios (por eso en la sección 4.2 se recomienda presupuestar a nivel de grupo, no de campaña — es el piso más bajo disponible). Un grupo de anuncios corriendo los 30 días del mes a USD 20/día ya consume USD 600 — el presupuesto mensual completo — dejando nada para Meta si se quiere sostener TikTok activo el mes entero.</w:t>
      </w:r>
    </w:p>
    <w:p>
      <w:pPr>
        <w:spacing w:after="160"/>
      </w:pPr>
      <w:r>
        <w:t xml:space="preserve">Además, el propio TikTok recomienda unas 50 conversiones por semana por grupo de anuncios para salir de la fase de aprendizaje; con un CPA todavía desconocido, es difícil llegar a ese volumen con presupuestos chicos y repartidos.</w:t>
      </w:r>
    </w:p>
    <w:p>
      <w:pPr>
        <w:spacing w:after="160"/>
      </w:pPr>
      <w:r>
        <w:t xml:space="preserve">Recomendación de esta guía — probar en secuencia, no en simultáneo, durante el primer mes: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c>
          <w:tcPr>
            <w:tcW w:type="dxa" w:w="2400"/>
            <w:shd w:fill="1a1712" w:val="clear"/>
            <w:tcMar>
              <w:top w:type="dxa" w:w="100"/>
              <w:left w:type="dxa" w:w="120"/>
              <w:bottom w:type="dxa" w:w="100"/>
              <w:right w:type="dxa" w:w="120"/>
            </w:tcMar>
          </w:tcPr>
          <w:p>
            <w:r>
              <w:rPr>
                <w:b/>
                <w:bCs/>
                <w:color w:val="FFFFFF"/>
                <w:sz w:val="20"/>
                <w:szCs w:val="20"/>
              </w:rPr>
              <w:t xml:space="preserve">Período</w:t>
            </w:r>
          </w:p>
        </w:tc>
        <w:tc>
          <w:tcPr>
            <w:tcW w:type="dxa" w:w="3200"/>
            <w:shd w:fill="1a1712" w:val="clear"/>
            <w:tcMar>
              <w:top w:type="dxa" w:w="100"/>
              <w:left w:type="dxa" w:w="120"/>
              <w:bottom w:type="dxa" w:w="100"/>
              <w:right w:type="dxa" w:w="120"/>
            </w:tcMar>
          </w:tcPr>
          <w:p>
            <w:r>
              <w:rPr>
                <w:b/>
                <w:bCs/>
                <w:color w:val="FFFFFF"/>
                <w:sz w:val="20"/>
                <w:szCs w:val="20"/>
              </w:rPr>
              <w:t xml:space="preserve">Plataforma activa</w:t>
            </w:r>
          </w:p>
        </w:tc>
        <w:tc>
          <w:tcPr>
            <w:tcW w:type="dxa" w:w="3200"/>
            <w:shd w:fill="1a1712" w:val="clear"/>
            <w:tcMar>
              <w:top w:type="dxa" w:w="100"/>
              <w:left w:type="dxa" w:w="120"/>
              <w:bottom w:type="dxa" w:w="100"/>
              <w:right w:type="dxa" w:w="120"/>
            </w:tcMar>
          </w:tcPr>
          <w:p>
            <w:r>
              <w:rPr>
                <w:b/>
                <w:bCs/>
                <w:color w:val="FFFFFF"/>
                <w:sz w:val="20"/>
                <w:szCs w:val="20"/>
              </w:rPr>
              <w:t xml:space="preserve">Presupuesto y ritmo</w:t>
            </w:r>
          </w:p>
        </w:tc>
      </w:tr>
      <w:tr>
        <w:tc>
          <w:tcPr>
            <w:tcW w:type="dxa" w:w="2400"/>
            <w:tcMar>
              <w:top w:type="dxa" w:w="100"/>
              <w:left w:type="dxa" w:w="120"/>
              <w:bottom w:type="dxa" w:w="100"/>
              <w:right w:type="dxa" w:w="120"/>
            </w:tcMar>
          </w:tcPr>
          <w:p>
            <w:r>
              <w:rPr>
                <w:b w:val="false"/>
                <w:bCs w:val="false"/>
                <w:sz w:val="20"/>
                <w:szCs w:val="20"/>
              </w:rPr>
              <w:t xml:space="preserve">Días 1–14</w:t>
            </w:r>
          </w:p>
        </w:tc>
        <w:tc>
          <w:tcPr>
            <w:tcW w:type="dxa" w:w="3200"/>
            <w:tcMar>
              <w:top w:type="dxa" w:w="100"/>
              <w:left w:type="dxa" w:w="120"/>
              <w:bottom w:type="dxa" w:w="100"/>
              <w:right w:type="dxa" w:w="120"/>
            </w:tcMar>
          </w:tcPr>
          <w:p>
            <w:r>
              <w:rPr>
                <w:b w:val="false"/>
                <w:bCs w:val="false"/>
                <w:sz w:val="20"/>
                <w:szCs w:val="20"/>
              </w:rPr>
              <w:t xml:space="preserve">Meta Ads</w:t>
            </w:r>
          </w:p>
        </w:tc>
        <w:tc>
          <w:tcPr>
            <w:tcW w:type="dxa" w:w="3200"/>
            <w:tcMar>
              <w:top w:type="dxa" w:w="100"/>
              <w:left w:type="dxa" w:w="120"/>
              <w:bottom w:type="dxa" w:w="100"/>
              <w:right w:type="dxa" w:w="120"/>
            </w:tcMar>
          </w:tcPr>
          <w:p>
            <w:r>
              <w:rPr>
                <w:b w:val="false"/>
                <w:bCs w:val="false"/>
                <w:sz w:val="20"/>
                <w:szCs w:val="20"/>
              </w:rPr>
              <w:t xml:space="preserve">USD 300 · ~USD 21/día</w:t>
            </w:r>
          </w:p>
        </w:tc>
      </w:tr>
      <w:tr>
        <w:tc>
          <w:tcPr>
            <w:tcW w:type="dxa" w:w="2400"/>
            <w:tcMar>
              <w:top w:type="dxa" w:w="100"/>
              <w:left w:type="dxa" w:w="120"/>
              <w:bottom w:type="dxa" w:w="100"/>
              <w:right w:type="dxa" w:w="120"/>
            </w:tcMar>
          </w:tcPr>
          <w:p>
            <w:r>
              <w:rPr>
                <w:b w:val="false"/>
                <w:bCs w:val="false"/>
                <w:sz w:val="20"/>
                <w:szCs w:val="20"/>
              </w:rPr>
              <w:t xml:space="preserve">Días 15–30</w:t>
            </w:r>
          </w:p>
        </w:tc>
        <w:tc>
          <w:tcPr>
            <w:tcW w:type="dxa" w:w="3200"/>
            <w:tcMar>
              <w:top w:type="dxa" w:w="100"/>
              <w:left w:type="dxa" w:w="120"/>
              <w:bottom w:type="dxa" w:w="100"/>
              <w:right w:type="dxa" w:w="120"/>
            </w:tcMar>
          </w:tcPr>
          <w:p>
            <w:r>
              <w:rPr>
                <w:b w:val="false"/>
                <w:bCs w:val="false"/>
                <w:sz w:val="20"/>
                <w:szCs w:val="20"/>
              </w:rPr>
              <w:t xml:space="preserve">TikTok Ads</w:t>
            </w:r>
          </w:p>
        </w:tc>
        <w:tc>
          <w:tcPr>
            <w:tcW w:type="dxa" w:w="3200"/>
            <w:tcMar>
              <w:top w:type="dxa" w:w="100"/>
              <w:left w:type="dxa" w:w="120"/>
              <w:bottom w:type="dxa" w:w="100"/>
              <w:right w:type="dxa" w:w="120"/>
            </w:tcMar>
          </w:tcPr>
          <w:p>
            <w:r>
              <w:rPr>
                <w:b w:val="false"/>
                <w:bCs w:val="false"/>
                <w:sz w:val="20"/>
                <w:szCs w:val="20"/>
              </w:rPr>
              <w:t xml:space="preserve">USD 300 · ~USD 19/día (a nivel de grupo de anuncios)</w:t>
            </w:r>
          </w:p>
        </w:tc>
      </w:tr>
    </w:tbl>
    <w:p>
      <w:pPr>
        <w:spacing w:after="200"/>
      </w:pPr>
    </w:p>
    <w:p>
      <w:pPr>
        <w:spacing w:after="160"/>
      </w:pPr>
      <w:r>
        <w:t xml:space="preserve">Al cierre del mes, comparar el costo por registro (CPA) de cada plataforma con datos reales y, a partir del mes 2, asignar más presupuesto a la que mejor rinda (en vez de repartir a ciegas otra vez).</w:t>
      </w:r>
    </w:p>
    <w:p>
      <w:pPr>
        <w:spacing w:after="160"/>
      </w:pPr>
      <w:r>
        <w:rPr>
          <w:i/>
          <w:iCs/>
        </w:rPr>
        <w:t xml:space="preserve">Alternativa si se prefiere tener las dos marcas presentes desde el día uno: correr Meta los 30 días con USD 400 (~USD 13/día, cómodo para los pisos de Meta) y TikTok en "sprints" cortos de 8–10 días a USD 20–25/día con los USD 200 restantes, en vez de diluirlo en 30 días.</w:t>
      </w:r>
    </w:p>
    <w:p>
      <w:pPr>
        <w:pStyle w:val="Heading1"/>
        <w:spacing w:after="160" w:before="360"/>
      </w:pPr>
      <w:r>
        <w:t xml:space="preserve">6. Copys y creatividad</w:t>
      </w:r>
    </w:p>
    <w:p>
      <w:pPr>
        <w:pStyle w:val="Heading2"/>
        <w:spacing w:after="120" w:before="280"/>
      </w:pPr>
      <w:r>
        <w:t xml:space="preserve">6.1 Ángulos de copy (4 variantes para testear)</w:t>
      </w:r>
    </w:p>
    <w:p>
      <w:pPr>
        <w:pStyle w:val="ListParagraph"/>
        <w:numPr>
          <w:ilvl w:val="0"/>
          <w:numId w:val="3"/>
        </w:numPr>
        <w:spacing w:after="80"/>
      </w:pPr>
      <w:r>
        <w:rPr>
          <w:b/>
          <w:bCs/>
        </w:rPr>
        <w:t xml:space="preserve">1. Curiosidad / gancho — </w:t>
      </w:r>
      <w:r>
        <w:t xml:space="preserve">"¿Tu outfit aprueba o no? Subí una foto y la IA te dice tu Outfit Score en segundos. Gratis."</w:t>
      </w:r>
    </w:p>
    <w:p>
      <w:pPr>
        <w:pStyle w:val="ListParagraph"/>
        <w:numPr>
          <w:ilvl w:val="0"/>
          <w:numId w:val="3"/>
        </w:numPr>
        <w:spacing w:after="80"/>
      </w:pPr>
      <w:r>
        <w:rPr>
          <w:b/>
          <w:bCs/>
        </w:rPr>
        <w:t xml:space="preserve">2. Dolor / indecisión — </w:t>
      </w:r>
      <w:r>
        <w:t xml:space="preserve">"¿Dudás si estás bien vestido para la entrevista, la cita o el casamiento? LookLab te da un puntaje y consejos concretos antes de salir de casa."</w:t>
      </w:r>
    </w:p>
    <w:p>
      <w:pPr>
        <w:pStyle w:val="ListParagraph"/>
        <w:numPr>
          <w:ilvl w:val="0"/>
          <w:numId w:val="3"/>
        </w:numPr>
        <w:spacing w:after="80"/>
      </w:pPr>
      <w:r>
        <w:rPr>
          <w:b/>
          <w:bCs/>
        </w:rPr>
        <w:t xml:space="preserve">3. Social / juego — </w:t>
      </w:r>
      <w:r>
        <w:t xml:space="preserve">"Subí tu look, adiviná qué le pondría la IA a otros y jugá con la comunidad. LookLab evalúa la ropa, nunca el cuerpo."</w:t>
      </w:r>
    </w:p>
    <w:p>
      <w:pPr>
        <w:pStyle w:val="ListParagraph"/>
        <w:numPr>
          <w:ilvl w:val="0"/>
          <w:numId w:val="3"/>
        </w:numPr>
        <w:spacing w:after="80"/>
      </w:pPr>
      <w:r>
        <w:rPr>
          <w:b/>
          <w:bCs/>
        </w:rPr>
        <w:t xml:space="preserve">4. Diferencial / confianza — </w:t>
      </w:r>
      <w:r>
        <w:t xml:space="preserve">"Cero comentarios sobre tu cuerpo. Solo feedback honesto sobre tu ropa: qué está bien, qué mejorar y cómo. Gratis por ahora."</w:t>
      </w:r>
    </w:p>
    <w:p>
      <w:pPr>
        <w:pStyle w:val="Heading2"/>
        <w:spacing w:after="120" w:before="280"/>
      </w:pPr>
      <w:r>
        <w:t xml:space="preserve">6.2 Titulares cortos (Meta, &lt;40 caracteres)</w:t>
      </w:r>
    </w:p>
    <w:p>
      <w:pPr>
        <w:pStyle w:val="ListParagraph"/>
        <w:numPr>
          <w:ilvl w:val="0"/>
          <w:numId w:val="3"/>
        </w:numPr>
        <w:spacing w:after="80"/>
      </w:pPr>
      <w:r>
        <w:t xml:space="preserve">Tu outfit, evaluado por IA</w:t>
      </w:r>
    </w:p>
    <w:p>
      <w:pPr>
        <w:pStyle w:val="ListParagraph"/>
        <w:numPr>
          <w:ilvl w:val="0"/>
          <w:numId w:val="3"/>
        </w:numPr>
        <w:spacing w:after="80"/>
      </w:pPr>
      <w:r>
        <w:t xml:space="preserve">¿Aprobás el look? Enterate ya</w:t>
      </w:r>
    </w:p>
    <w:p>
      <w:pPr>
        <w:pStyle w:val="ListParagraph"/>
        <w:numPr>
          <w:ilvl w:val="0"/>
          <w:numId w:val="3"/>
        </w:numPr>
        <w:spacing w:after="80"/>
      </w:pPr>
      <w:r>
        <w:t xml:space="preserve">Evaluamos la ropa, no el cuerpo</w:t>
      </w:r>
    </w:p>
    <w:p>
      <w:pPr>
        <w:pStyle w:val="ListParagraph"/>
        <w:numPr>
          <w:ilvl w:val="0"/>
          <w:numId w:val="3"/>
        </w:numPr>
        <w:spacing w:after="80"/>
      </w:pPr>
      <w:r>
        <w:t xml:space="preserve">Subí tu look. Recibí tu score</w:t>
      </w:r>
    </w:p>
    <w:p>
      <w:pPr>
        <w:pStyle w:val="Heading2"/>
        <w:spacing w:after="120" w:before="280"/>
      </w:pPr>
      <w:r>
        <w:t xml:space="preserve">6.3 Hooks para TikTok (primeros 2 segundos de video)</w:t>
      </w:r>
    </w:p>
    <w:p>
      <w:pPr>
        <w:pStyle w:val="ListParagraph"/>
        <w:numPr>
          <w:ilvl w:val="0"/>
          <w:numId w:val="3"/>
        </w:numPr>
        <w:spacing w:after="80"/>
      </w:pPr>
      <w:r>
        <w:t xml:space="preserve">"POV: le mostrás tu outfit a una IA"</w:t>
      </w:r>
    </w:p>
    <w:p>
      <w:pPr>
        <w:pStyle w:val="ListParagraph"/>
        <w:numPr>
          <w:ilvl w:val="0"/>
          <w:numId w:val="3"/>
        </w:numPr>
        <w:spacing w:after="80"/>
      </w:pPr>
      <w:r>
        <w:t xml:space="preserve">"¿Cuánto le pondrías a este look?"</w:t>
      </w:r>
    </w:p>
    <w:p>
      <w:pPr>
        <w:pStyle w:val="ListParagraph"/>
        <w:numPr>
          <w:ilvl w:val="0"/>
          <w:numId w:val="3"/>
        </w:numPr>
        <w:spacing w:after="80"/>
      </w:pPr>
      <w:r>
        <w:t xml:space="preserve">"Nunca vamos a criticar tu cuerpo. Solo tu outfit."</w:t>
      </w:r>
    </w:p>
    <w:p>
      <w:pPr>
        <w:pStyle w:val="Heading2"/>
        <w:spacing w:after="120" w:before="280"/>
      </w:pPr>
      <w:r>
        <w:t xml:space="preserve">6.4 Formatos y assets a preparar</w:t>
      </w:r>
    </w:p>
    <w:p>
      <w:pPr>
        <w:pStyle w:val="ListParagraph"/>
        <w:numPr>
          <w:ilvl w:val="0"/>
          <w:numId w:val="3"/>
        </w:numPr>
        <w:spacing w:after="80"/>
      </w:pPr>
      <w:r>
        <w:t xml:space="preserve">Meta: imagen/cuadrado 1080×1080 y vertical 1080×1920 (Reels/Stories); también un carrusel mostrando el desglose por categorías (fit, colores, calzado…).</w:t>
      </w:r>
    </w:p>
    <w:p>
      <w:pPr>
        <w:pStyle w:val="ListParagraph"/>
        <w:numPr>
          <w:ilvl w:val="0"/>
          <w:numId w:val="3"/>
        </w:numPr>
        <w:spacing w:after="80"/>
      </w:pPr>
      <w:r>
        <w:t xml:space="preserve">TikTok: solo video vertical 1080×1920, 9–16 segundos, con subtítulos quemados (la mayoría mira sin sonido) y grabación de pantalla real del flujo (elegir ocasión → foto → revelado del score).</w:t>
      </w:r>
    </w:p>
    <w:p>
      <w:pPr>
        <w:pStyle w:val="ListParagraph"/>
        <w:numPr>
          <w:ilvl w:val="0"/>
          <w:numId w:val="3"/>
        </w:numPr>
        <w:spacing w:after="80"/>
      </w:pPr>
      <w:r>
        <w:t xml:space="preserve">Reutilizar los assets de marca ya existentes en /assets (logo-isotype, logo-wordmark, app-icon) como watermark discreto.</w:t>
      </w:r>
    </w:p>
    <w:p>
      <w:pPr>
        <w:pStyle w:val="ListParagraph"/>
        <w:numPr>
          <w:ilvl w:val="0"/>
          <w:numId w:val="3"/>
        </w:numPr>
        <w:spacing w:after="80"/>
      </w:pPr>
      <w:r>
        <w:t xml:space="preserve">Apenas esté lista la tarjeta compartible del score (en desarrollo, ver brief de Sprint 1: anillo de score con los colores reales de marca — verde/ámbar/rojo según banda, tipografías Instrument Serif + Manrope), usarla como pieza creativa central: es literalmente el asset diseñado para compartirse en redes.</w:t>
      </w:r>
    </w:p>
    <w:p>
      <w:pPr>
        <w:pStyle w:val="Heading1"/>
        <w:spacing w:after="160" w:before="360"/>
      </w:pPr>
      <w:r>
        <w:t xml:space="preserve">7. Checklist de lanzamiento (orden sugerido)</w:t>
      </w:r>
    </w:p>
    <w:p>
      <w:pPr>
        <w:pStyle w:val="ListParagraph"/>
        <w:numPr>
          <w:ilvl w:val="0"/>
          <w:numId w:val="2"/>
        </w:numPr>
        <w:spacing w:after="100"/>
      </w:pPr>
      <w:r>
        <w:t xml:space="preserve">Confirmar dominio de producción.</w:t>
      </w:r>
    </w:p>
    <w:p>
      <w:pPr>
        <w:pStyle w:val="ListParagraph"/>
        <w:numPr>
          <w:ilvl w:val="0"/>
          <w:numId w:val="2"/>
        </w:numPr>
        <w:spacing w:after="100"/>
      </w:pPr>
      <w:r>
        <w:t xml:space="preserve">Instalar Meta Pixel + Conversions API y evento CompleteRegistration.</w:t>
      </w:r>
    </w:p>
    <w:p>
      <w:pPr>
        <w:pStyle w:val="ListParagraph"/>
        <w:numPr>
          <w:ilvl w:val="0"/>
          <w:numId w:val="2"/>
        </w:numPr>
        <w:spacing w:after="100"/>
      </w:pPr>
      <w:r>
        <w:t xml:space="preserve">Instalar TikTok Pixel + Events API y evento CompleteRegistration.</w:t>
      </w:r>
    </w:p>
    <w:p>
      <w:pPr>
        <w:pStyle w:val="ListParagraph"/>
        <w:numPr>
          <w:ilvl w:val="0"/>
          <w:numId w:val="2"/>
        </w:numPr>
        <w:spacing w:after="100"/>
      </w:pPr>
      <w:r>
        <w:t xml:space="preserve">Verificar dominio en Meta Business Manager.</w:t>
      </w:r>
    </w:p>
    <w:p>
      <w:pPr>
        <w:pStyle w:val="ListParagraph"/>
        <w:numPr>
          <w:ilvl w:val="0"/>
          <w:numId w:val="2"/>
        </w:numPr>
        <w:spacing w:after="100"/>
      </w:pPr>
      <w:r>
        <w:t xml:space="preserve">Crear cuenta publicitaria y campaña en Meta (sección 3).</w:t>
      </w:r>
    </w:p>
    <w:p>
      <w:pPr>
        <w:pStyle w:val="ListParagraph"/>
        <w:numPr>
          <w:ilvl w:val="0"/>
          <w:numId w:val="2"/>
        </w:numPr>
        <w:spacing w:after="100"/>
      </w:pPr>
      <w:r>
        <w:t xml:space="preserve">Crear cuenta publicitaria y campaña en TikTok (sección 4), pero dejarla pausada hasta el día 15 si se sigue el plan secuencial.</w:t>
      </w:r>
    </w:p>
    <w:p>
      <w:pPr>
        <w:pStyle w:val="ListParagraph"/>
        <w:numPr>
          <w:ilvl w:val="0"/>
          <w:numId w:val="2"/>
        </w:numPr>
        <w:spacing w:after="100"/>
      </w:pPr>
      <w:r>
        <w:t xml:space="preserve">Preparar 3–4 piezas creativas por plataforma con los copys de la sección 6.</w:t>
      </w:r>
    </w:p>
    <w:p>
      <w:pPr>
        <w:pStyle w:val="ListParagraph"/>
        <w:numPr>
          <w:ilvl w:val="0"/>
          <w:numId w:val="2"/>
        </w:numPr>
        <w:spacing w:after="100"/>
      </w:pPr>
      <w:r>
        <w:t xml:space="preserve">Lanzar Meta (días 1–14).</w:t>
      </w:r>
    </w:p>
    <w:p>
      <w:pPr>
        <w:pStyle w:val="ListParagraph"/>
        <w:numPr>
          <w:ilvl w:val="0"/>
          <w:numId w:val="2"/>
        </w:numPr>
        <w:spacing w:after="100"/>
      </w:pPr>
      <w:r>
        <w:t xml:space="preserve">Revisar CPA y aprendizaje del pixel a mitad de camino (día 7).</w:t>
      </w:r>
    </w:p>
    <w:p>
      <w:pPr>
        <w:pStyle w:val="ListParagraph"/>
        <w:numPr>
          <w:ilvl w:val="0"/>
          <w:numId w:val="2"/>
        </w:numPr>
        <w:spacing w:after="100"/>
      </w:pPr>
      <w:r>
        <w:t xml:space="preserve">Pausar Meta (o dejarlo con presupuesto mínimo) y lanzar TikTok (días 15–30).</w:t>
      </w:r>
    </w:p>
    <w:p>
      <w:pPr>
        <w:pStyle w:val="ListParagraph"/>
        <w:numPr>
          <w:ilvl w:val="0"/>
          <w:numId w:val="2"/>
        </w:numPr>
        <w:spacing w:after="100"/>
      </w:pPr>
      <w:r>
        <w:t xml:space="preserve">Al cierre de mes, comparar CPA de registro entre ambas plataformas y definir la asignación de presupuesto del mes 2.</w:t>
      </w:r>
    </w:p>
    <w:p>
      <w:pPr>
        <w:pStyle w:val="Heading1"/>
        <w:spacing w:after="160" w:before="360"/>
      </w:pPr>
      <w:r>
        <w:t xml:space="preserve">8. Métricas para revisar cada semana</w:t>
      </w:r>
    </w:p>
    <w:p>
      <w:pPr>
        <w:pStyle w:val="ListParagraph"/>
        <w:numPr>
          <w:ilvl w:val="0"/>
          <w:numId w:val="3"/>
        </w:numPr>
        <w:spacing w:after="80"/>
      </w:pPr>
      <w:r>
        <w:t xml:space="preserve">CPA (costo por registro) — la métrica central, ya que el objetivo es signup.</w:t>
      </w:r>
    </w:p>
    <w:p>
      <w:pPr>
        <w:pStyle w:val="ListParagraph"/>
        <w:numPr>
          <w:ilvl w:val="0"/>
          <w:numId w:val="3"/>
        </w:numPr>
        <w:spacing w:after="80"/>
      </w:pPr>
      <w:r>
        <w:t xml:space="preserve">CTR (porcentaje de clics) — para detectar creatividades débiles rápido.</w:t>
      </w:r>
    </w:p>
    <w:p>
      <w:pPr>
        <w:pStyle w:val="ListParagraph"/>
        <w:numPr>
          <w:ilvl w:val="0"/>
          <w:numId w:val="3"/>
        </w:numPr>
        <w:spacing w:after="80"/>
      </w:pPr>
      <w:r>
        <w:t xml:space="preserve">Tasa de registro post-clic (registros ÷ clics al sitio) — si es baja con CTR alto, el problema puede estar en la landing, no en el anuncio.</w:t>
      </w:r>
    </w:p>
    <w:p>
      <w:pPr>
        <w:pStyle w:val="ListParagraph"/>
        <w:numPr>
          <w:ilvl w:val="0"/>
          <w:numId w:val="3"/>
        </w:numPr>
        <w:spacing w:after="80"/>
      </w:pPr>
      <w:r>
        <w:t xml:space="preserve">Estado de aprendizaje del pixel/algoritmo ("learning" vs "active" en Meta; estado del grupo de anuncios en TikTok).</w:t>
      </w:r>
    </w:p>
    <w:p>
      <w:pPr>
        <w:spacing w:after="160"/>
      </w:pPr>
      <w:r>
        <w:t xml:space="preserve">No tomar decisiones de pausar o escalar antes de los primeros 4–5 días de datos por variante — es el tiempo mínimo para que el algoritmo de cada plataforma salga de la fase de aprendizaje inicial.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2026-07-15T18:16:45.297Z</dcterms:created>
  <dcterms:modified xsi:type="dcterms:W3CDTF">2026-07-15T18:16:45.297Z</dcterms:modified>
</cp:coreProperties>
</file>

<file path=docProps/custom.xml><?xml version="1.0" encoding="utf-8"?>
<Properties xmlns="http://schemas.openxmlformats.org/officeDocument/2006/custom-properties" xmlns:vt="http://schemas.openxmlformats.org/officeDocument/2006/docPropsVTypes"/>
</file>