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F3E06" w14:textId="55BFC951" w:rsidR="00254864" w:rsidRPr="00254864" w:rsidRDefault="00254864">
      <w:pPr>
        <w:rPr>
          <w:rStyle w:val="Strong"/>
        </w:rPr>
      </w:pPr>
      <w:r w:rsidRPr="00254864">
        <w:rPr>
          <w:rStyle w:val="Strong"/>
        </w:rPr>
        <w:t>Executive Summary</w:t>
      </w:r>
    </w:p>
    <w:p w14:paraId="28EE5F42" w14:textId="77777777" w:rsidR="00254864" w:rsidRPr="00254864" w:rsidRDefault="00254864" w:rsidP="00254864">
      <w:pPr>
        <w:rPr>
          <w:rStyle w:val="Strong"/>
          <w:b w:val="0"/>
          <w:bCs w:val="0"/>
        </w:rPr>
      </w:pPr>
      <w:r w:rsidRPr="00254864">
        <w:rPr>
          <w:rStyle w:val="Strong"/>
          <w:b w:val="0"/>
          <w:bCs w:val="0"/>
        </w:rPr>
        <w:t>This submission models the Northwest European petrochemical sample as a directed graph where each node is a</w:t>
      </w:r>
      <w:r w:rsidRPr="00254864">
        <w:rPr>
          <w:rStyle w:val="Strong"/>
          <w:b w:val="0"/>
          <w:bCs w:val="0"/>
        </w:rPr>
        <w:t xml:space="preserve"> representation of a side and commodity pair, e.g. naphtha at Moerdijk. Each “edge” records the evidence behind that connection. Using this graph, the model traces cracker naphtha supply back to upstream crude and tests how flows respond when a facility, pipeline, or waterway goes offline.</w:t>
      </w:r>
    </w:p>
    <w:p w14:paraId="0D7B9C4E" w14:textId="0DFD3E3E" w:rsidR="00254864" w:rsidRPr="00254864" w:rsidRDefault="00254864" w:rsidP="00254864">
      <w:pPr>
        <w:rPr>
          <w:rStyle w:val="Strong"/>
          <w:b w:val="0"/>
          <w:bCs w:val="0"/>
        </w:rPr>
      </w:pPr>
      <w:r w:rsidRPr="00254864">
        <w:rPr>
          <w:rStyle w:val="Strong"/>
          <w:b w:val="0"/>
          <w:bCs w:val="0"/>
        </w:rPr>
        <w:t xml:space="preserve">Because the sample data covers only a fraction of the real physical network, most links </w:t>
      </w:r>
      <w:proofErr w:type="gramStart"/>
      <w:r w:rsidRPr="00254864">
        <w:rPr>
          <w:rStyle w:val="Strong"/>
          <w:b w:val="0"/>
          <w:bCs w:val="0"/>
        </w:rPr>
        <w:t>have to</w:t>
      </w:r>
      <w:proofErr w:type="gramEnd"/>
      <w:r w:rsidRPr="00254864">
        <w:rPr>
          <w:rStyle w:val="Strong"/>
          <w:b w:val="0"/>
          <w:bCs w:val="0"/>
        </w:rPr>
        <w:t xml:space="preserve"> be inferred. The </w:t>
      </w:r>
      <w:r w:rsidRPr="00254864">
        <w:rPr>
          <w:rStyle w:val="Strong"/>
          <w:b w:val="0"/>
          <w:bCs w:val="0"/>
        </w:rPr>
        <w:t>core design</w:t>
      </w:r>
      <w:r w:rsidRPr="00254864">
        <w:rPr>
          <w:rStyle w:val="Strong"/>
          <w:b w:val="0"/>
          <w:bCs w:val="0"/>
        </w:rPr>
        <w:t xml:space="preserve"> goal was to keep those inferences </w:t>
      </w:r>
      <w:r w:rsidR="00F55612">
        <w:rPr>
          <w:rStyle w:val="Strong"/>
          <w:b w:val="0"/>
          <w:bCs w:val="0"/>
        </w:rPr>
        <w:t>explicit.</w:t>
      </w:r>
      <w:r w:rsidRPr="00254864">
        <w:rPr>
          <w:rStyle w:val="Strong"/>
          <w:b w:val="0"/>
          <w:bCs w:val="0"/>
        </w:rPr>
        <w:t xml:space="preserve"> The main </w:t>
      </w:r>
      <w:r w:rsidRPr="00254864">
        <w:rPr>
          <w:rStyle w:val="Strong"/>
          <w:b w:val="0"/>
          <w:bCs w:val="0"/>
        </w:rPr>
        <w:t>takeaway from</w:t>
      </w:r>
      <w:r w:rsidRPr="00254864">
        <w:rPr>
          <w:rStyle w:val="Strong"/>
          <w:b w:val="0"/>
          <w:bCs w:val="0"/>
        </w:rPr>
        <w:t xml:space="preserve"> the scenario analysis is a practical warning:</w:t>
      </w:r>
      <w:r w:rsidRPr="00254864">
        <w:rPr>
          <w:rStyle w:val="Strong"/>
          <w:b w:val="0"/>
          <w:bCs w:val="0"/>
        </w:rPr>
        <w:t xml:space="preserve"> </w:t>
      </w:r>
      <w:r w:rsidRPr="00254864">
        <w:rPr>
          <w:rStyle w:val="Strong"/>
          <w:b w:val="0"/>
          <w:bCs w:val="0"/>
        </w:rPr>
        <w:t xml:space="preserve">whether a shock appears to cause a physical shortage at a </w:t>
      </w:r>
      <w:r w:rsidRPr="00254864">
        <w:rPr>
          <w:rStyle w:val="Strong"/>
          <w:b w:val="0"/>
          <w:bCs w:val="0"/>
        </w:rPr>
        <w:t>steam cracker</w:t>
      </w:r>
      <w:r w:rsidRPr="00254864">
        <w:rPr>
          <w:rStyle w:val="Strong"/>
          <w:b w:val="0"/>
          <w:bCs w:val="0"/>
        </w:rPr>
        <w:t xml:space="preserve"> depends more on which inferred transport modes we include in the graph than on the shock itself.</w:t>
      </w:r>
    </w:p>
    <w:p w14:paraId="74253A17" w14:textId="69619AEA" w:rsidR="00254864" w:rsidRDefault="00254864" w:rsidP="00254864">
      <w:pPr>
        <w:rPr>
          <w:rStyle w:val="Strong"/>
        </w:rPr>
      </w:pPr>
      <w:r>
        <w:rPr>
          <w:rStyle w:val="Strong"/>
        </w:rPr>
        <w:t>Modelling</w:t>
      </w:r>
      <w:r w:rsidR="00432EE4">
        <w:rPr>
          <w:rStyle w:val="Strong"/>
        </w:rPr>
        <w:t xml:space="preserve"> (Q</w:t>
      </w:r>
      <w:r w:rsidR="00F55612">
        <w:rPr>
          <w:rStyle w:val="Strong"/>
        </w:rPr>
        <w:t xml:space="preserve">uestion </w:t>
      </w:r>
      <w:r w:rsidR="00432EE4">
        <w:rPr>
          <w:rStyle w:val="Strong"/>
        </w:rPr>
        <w:t>1)</w:t>
      </w:r>
    </w:p>
    <w:p w14:paraId="36F843FC" w14:textId="7CB85587" w:rsidR="00254864" w:rsidRDefault="00254864" w:rsidP="00254864">
      <w:pPr>
        <w:rPr>
          <w:rStyle w:val="Strong"/>
          <w:b w:val="0"/>
          <w:bCs w:val="0"/>
        </w:rPr>
      </w:pPr>
      <w:r>
        <w:rPr>
          <w:rStyle w:val="Strong"/>
          <w:b w:val="0"/>
          <w:bCs w:val="0"/>
        </w:rPr>
        <w:t>The model has four distinct entities:</w:t>
      </w:r>
    </w:p>
    <w:p w14:paraId="52DF54A3" w14:textId="4B607D86" w:rsidR="00254864" w:rsidRDefault="00254864" w:rsidP="00254864">
      <w:pPr>
        <w:pStyle w:val="ListParagraph"/>
        <w:numPr>
          <w:ilvl w:val="0"/>
          <w:numId w:val="1"/>
        </w:numPr>
        <w:rPr>
          <w:rStyle w:val="Strong"/>
          <w:b w:val="0"/>
          <w:bCs w:val="0"/>
          <w:lang w:val="en-US"/>
        </w:rPr>
      </w:pPr>
      <w:r>
        <w:rPr>
          <w:rStyle w:val="Strong"/>
          <w:b w:val="0"/>
          <w:bCs w:val="0"/>
          <w:lang w:val="en-US"/>
        </w:rPr>
        <w:t>Facility – a physical site with a location and a status</w:t>
      </w:r>
    </w:p>
    <w:p w14:paraId="0A72F897" w14:textId="0513A493" w:rsidR="00254864" w:rsidRDefault="00254864" w:rsidP="00254864">
      <w:pPr>
        <w:pStyle w:val="ListParagraph"/>
        <w:numPr>
          <w:ilvl w:val="0"/>
          <w:numId w:val="1"/>
        </w:numPr>
        <w:rPr>
          <w:rStyle w:val="Strong"/>
          <w:b w:val="0"/>
          <w:bCs w:val="0"/>
          <w:lang w:val="en-US"/>
        </w:rPr>
      </w:pPr>
      <w:r>
        <w:rPr>
          <w:rStyle w:val="Strong"/>
          <w:b w:val="0"/>
          <w:bCs w:val="0"/>
          <w:lang w:val="en-US"/>
        </w:rPr>
        <w:t>Unit – belongs to one facility and does the actual processing work. Each unit type consumers and produces specific commodities, i.e., a distillation unit turns crude into naphtha, and a cracker turns naphtha into ethylene</w:t>
      </w:r>
    </w:p>
    <w:p w14:paraId="77BD4C6E" w14:textId="7BFF1079" w:rsidR="00254864" w:rsidRDefault="00254864" w:rsidP="00254864">
      <w:pPr>
        <w:pStyle w:val="ListParagraph"/>
        <w:numPr>
          <w:ilvl w:val="0"/>
          <w:numId w:val="1"/>
        </w:numPr>
        <w:rPr>
          <w:rStyle w:val="Strong"/>
          <w:b w:val="0"/>
          <w:bCs w:val="0"/>
          <w:lang w:val="en-US"/>
        </w:rPr>
      </w:pPr>
      <w:r>
        <w:rPr>
          <w:rStyle w:val="Strong"/>
          <w:b w:val="0"/>
          <w:bCs w:val="0"/>
          <w:lang w:val="en-US"/>
        </w:rPr>
        <w:t xml:space="preserve">Transport </w:t>
      </w:r>
      <w:r w:rsidR="00A553E9">
        <w:rPr>
          <w:rStyle w:val="Strong"/>
          <w:b w:val="0"/>
          <w:bCs w:val="0"/>
          <w:lang w:val="en-US"/>
        </w:rPr>
        <w:t>–</w:t>
      </w:r>
      <w:r>
        <w:rPr>
          <w:rStyle w:val="Strong"/>
          <w:b w:val="0"/>
          <w:bCs w:val="0"/>
          <w:lang w:val="en-US"/>
        </w:rPr>
        <w:t xml:space="preserve"> </w:t>
      </w:r>
      <w:r w:rsidR="00A553E9">
        <w:rPr>
          <w:rStyle w:val="Strong"/>
          <w:b w:val="0"/>
          <w:bCs w:val="0"/>
          <w:lang w:val="en-US"/>
        </w:rPr>
        <w:t>physical infrastructure such as a pipeline</w:t>
      </w:r>
    </w:p>
    <w:p w14:paraId="3078EA16" w14:textId="70174656" w:rsidR="00A553E9" w:rsidRDefault="00A553E9" w:rsidP="00254864">
      <w:pPr>
        <w:pStyle w:val="ListParagraph"/>
        <w:numPr>
          <w:ilvl w:val="0"/>
          <w:numId w:val="1"/>
        </w:numPr>
        <w:rPr>
          <w:rStyle w:val="Strong"/>
          <w:b w:val="0"/>
          <w:bCs w:val="0"/>
          <w:lang w:val="en-US"/>
        </w:rPr>
      </w:pPr>
      <w:r>
        <w:rPr>
          <w:rStyle w:val="Strong"/>
          <w:b w:val="0"/>
          <w:bCs w:val="0"/>
          <w:lang w:val="en-US"/>
        </w:rPr>
        <w:t>Edge – “claim of transfer”, where a commodity can move from one place to another. It carries the transport mode, distance, capacity limit, assets and units it depends on, and its provenance</w:t>
      </w:r>
    </w:p>
    <w:p w14:paraId="2800F337" w14:textId="2461CD55" w:rsidR="00F55612" w:rsidRDefault="00F55612" w:rsidP="00F55612">
      <w:pPr>
        <w:pStyle w:val="FirstParagraph"/>
      </w:pPr>
      <w:r>
        <w:t xml:space="preserve">Facilities, units and pipelines keep the identifiers they have in the data: </w:t>
      </w:r>
      <w:r>
        <w:t>facility</w:t>
      </w:r>
      <w:r>
        <w:t xml:space="preserve"> id, the unit id and the pipeline UUID. Each unit points to its facility. Ports act as connectors: their import and export terminals handle crude and naphtha rather than transforming them. </w:t>
      </w:r>
      <w:r>
        <w:t>A</w:t>
      </w:r>
      <w:r>
        <w:t xml:space="preserve"> facility's role is derived from its units rather than stored.</w:t>
      </w:r>
    </w:p>
    <w:p w14:paraId="190F7C88" w14:textId="4A4B90EB" w:rsidR="00A553E9" w:rsidRDefault="00F55612" w:rsidP="00A553E9">
      <w:pPr>
        <w:rPr>
          <w:rStyle w:val="Strong"/>
          <w:b w:val="0"/>
          <w:bCs w:val="0"/>
          <w:lang w:val="en-US"/>
        </w:rPr>
      </w:pPr>
      <w:r>
        <w:rPr>
          <w:rStyle w:val="Strong"/>
          <w:b w:val="0"/>
          <w:bCs w:val="0"/>
          <w:lang w:val="en-US"/>
        </w:rPr>
        <w:t>The</w:t>
      </w:r>
      <w:r w:rsidR="00A553E9">
        <w:rPr>
          <w:rStyle w:val="Strong"/>
          <w:b w:val="0"/>
          <w:bCs w:val="0"/>
          <w:lang w:val="en-US"/>
        </w:rPr>
        <w:t xml:space="preserve"> central design choice is the unit of the graph. A node represents one commodity at one site, such as “naphtha at Moerdijk”. Units become edges inside a site, for example crude at a refinery to naphtha at the same refinery. Subsequently, this has three critical advantages: i) an integrated refinery and cracker on one site needs no special treatment, ii) a single unit can be switched off without touching the rest of the site, iii) tracing become a backward walk that stays within one commodity and crosses to another only through a unit.</w:t>
      </w:r>
    </w:p>
    <w:p w14:paraId="74C17B35" w14:textId="64D21DD7" w:rsidR="00F55612" w:rsidRDefault="00F55612" w:rsidP="00E60FD1">
      <w:pPr>
        <w:pStyle w:val="FirstParagraph"/>
        <w:rPr>
          <w:rStyle w:val="Strong"/>
          <w:b w:val="0"/>
          <w:bCs w:val="0"/>
        </w:rPr>
      </w:pPr>
      <w:r>
        <w:rPr>
          <w:rStyle w:val="Strong"/>
          <w:b w:val="0"/>
          <w:bCs w:val="0"/>
        </w:rPr>
        <w:t xml:space="preserve">Therefore, a node is </w:t>
      </w:r>
      <w:r>
        <w:t>identified by a facility id plus a commodity. An edge is identified by its two nodes plus a key, because two sites can be linked in more than one way, for example by pipeline and through a port. Points where a pipeline leaves the sample get their own boundary nodes, named after the line and its end coordinates.</w:t>
      </w:r>
    </w:p>
    <w:p w14:paraId="011EADBA" w14:textId="50BE09E0" w:rsidR="00A553E9" w:rsidRPr="00E60FD1" w:rsidRDefault="00A553E9" w:rsidP="00A553E9">
      <w:pPr>
        <w:rPr>
          <w:rStyle w:val="Strong"/>
          <w:b w:val="0"/>
          <w:bCs w:val="0"/>
          <w:u w:val="single"/>
          <w:lang w:val="en-US"/>
        </w:rPr>
      </w:pPr>
      <w:r w:rsidRPr="00E60FD1">
        <w:rPr>
          <w:rStyle w:val="Strong"/>
          <w:b w:val="0"/>
          <w:bCs w:val="0"/>
          <w:u w:val="single"/>
          <w:lang w:val="en-US"/>
        </w:rPr>
        <w:t>Illustrative Path:</w:t>
      </w:r>
    </w:p>
    <w:p w14:paraId="48ED114C" w14:textId="1EB94AB9" w:rsidR="00A553E9" w:rsidRDefault="00A553E9" w:rsidP="00A553E9">
      <w:pPr>
        <w:rPr>
          <w:b/>
          <w:bCs/>
        </w:rPr>
      </w:pPr>
      <w:r w:rsidRPr="00E60FD1">
        <w:rPr>
          <w:b/>
          <w:bCs/>
          <w:highlight w:val="lightGray"/>
        </w:rPr>
        <w:t>Seaborne Crude → [sea lane] → Rotterdam Port → [pipeline] → Shell Pernis (CDU: crude → naphtha) → [pipeline]→ Moerdijk Cracker</w:t>
      </w:r>
    </w:p>
    <w:p w14:paraId="16B4EAE1" w14:textId="32A40448" w:rsidR="00A553E9" w:rsidRPr="00A00DA5" w:rsidRDefault="00A553E9" w:rsidP="00A553E9">
      <w:pPr>
        <w:rPr>
          <w:b/>
          <w:bCs/>
        </w:rPr>
      </w:pPr>
      <w:r>
        <w:t>Each path has an embedded scoring system where the weakest link score is picked up. The Pernis-Moerdijk naphtha pipeline leg scores 0.6 (according to the confidence table below), and the full path scores 0.5 because the seaborne leg into Rotterdam is inferred (weakest link in command).</w:t>
      </w:r>
    </w:p>
    <w:p w14:paraId="484F3EFC" w14:textId="2EA327EC" w:rsidR="00A553E9" w:rsidRDefault="00432EE4" w:rsidP="00A553E9">
      <w:pPr>
        <w:rPr>
          <w:b/>
          <w:bCs/>
        </w:rPr>
      </w:pPr>
      <w:r>
        <w:rPr>
          <w:b/>
          <w:bCs/>
        </w:rPr>
        <w:lastRenderedPageBreak/>
        <w:t>Building a Map from Partial Data (Q</w:t>
      </w:r>
      <w:r w:rsidR="00F55612">
        <w:rPr>
          <w:b/>
          <w:bCs/>
        </w:rPr>
        <w:t xml:space="preserve">uestion </w:t>
      </w:r>
      <w:r>
        <w:rPr>
          <w:b/>
          <w:bCs/>
        </w:rPr>
        <w:t>2)</w:t>
      </w:r>
    </w:p>
    <w:p w14:paraId="3B4F31E6" w14:textId="5FF972D5" w:rsidR="00A00DA5" w:rsidRPr="00A00DA5" w:rsidRDefault="008A0FDB" w:rsidP="00A553E9">
      <w:r>
        <w:t>It is imperative to not allow an ‘inferred’ connection to be mistaken for a mapped one and t</w:t>
      </w:r>
      <w:r w:rsidR="00A00DA5" w:rsidRPr="00A00DA5">
        <w:t xml:space="preserve">o avoid conflating </w:t>
      </w:r>
      <w:r>
        <w:t xml:space="preserve">the </w:t>
      </w:r>
      <w:r w:rsidRPr="00A00DA5">
        <w:t>infrastructure</w:t>
      </w:r>
      <w:r w:rsidR="00A00DA5">
        <w:t>, “</w:t>
      </w:r>
      <w:r w:rsidR="00A00DA5" w:rsidRPr="00A00DA5">
        <w:t>edges</w:t>
      </w:r>
      <w:r w:rsidR="00A00DA5">
        <w:t>”</w:t>
      </w:r>
      <w:r w:rsidR="00A00DA5" w:rsidRPr="00A00DA5">
        <w:t xml:space="preserve"> are constructed in strict order of evidence strength. Each edge carries an explicit provenance label </w:t>
      </w:r>
      <w:r w:rsidR="00A00DA5" w:rsidRPr="00A00DA5">
        <w:t>and a</w:t>
      </w:r>
      <w:r>
        <w:t xml:space="preserve"> </w:t>
      </w:r>
      <w:r w:rsidR="00A00DA5" w:rsidRPr="00A00DA5">
        <w:t>confidence rank</w:t>
      </w:r>
      <w:r>
        <w:t xml:space="preserve"> as shown below:</w:t>
      </w:r>
    </w:p>
    <w:tbl>
      <w:tblPr>
        <w:tblStyle w:val="GridTable1Light"/>
        <w:tblW w:w="9687" w:type="dxa"/>
        <w:tblLayout w:type="fixed"/>
        <w:tblLook w:val="0000" w:firstRow="0" w:lastRow="0" w:firstColumn="0" w:lastColumn="0" w:noHBand="0" w:noVBand="0"/>
      </w:tblPr>
      <w:tblGrid>
        <w:gridCol w:w="1980"/>
        <w:gridCol w:w="5953"/>
        <w:gridCol w:w="1754"/>
      </w:tblGrid>
      <w:tr w:rsidR="00A00DA5" w:rsidRPr="00A00DA5" w14:paraId="42690EC9" w14:textId="77777777" w:rsidTr="008A0FDB">
        <w:trPr>
          <w:trHeight w:val="207"/>
        </w:trPr>
        <w:tc>
          <w:tcPr>
            <w:tcW w:w="1980" w:type="dxa"/>
          </w:tcPr>
          <w:p w14:paraId="6ECBB944" w14:textId="77777777" w:rsidR="00A00DA5" w:rsidRPr="00A00DA5" w:rsidRDefault="00A00DA5" w:rsidP="00A00DA5">
            <w:pPr>
              <w:spacing w:after="160" w:line="259" w:lineRule="auto"/>
            </w:pPr>
            <w:r w:rsidRPr="00A00DA5">
              <w:rPr>
                <w:b/>
                <w:bCs/>
              </w:rPr>
              <w:t>Evidence Tier</w:t>
            </w:r>
          </w:p>
        </w:tc>
        <w:tc>
          <w:tcPr>
            <w:tcW w:w="5953" w:type="dxa"/>
          </w:tcPr>
          <w:p w14:paraId="188F5234" w14:textId="77777777" w:rsidR="00A00DA5" w:rsidRPr="00A00DA5" w:rsidRDefault="00A00DA5" w:rsidP="00A00DA5">
            <w:pPr>
              <w:spacing w:after="160" w:line="259" w:lineRule="auto"/>
            </w:pPr>
            <w:r w:rsidRPr="00A00DA5">
              <w:rPr>
                <w:b/>
                <w:bCs/>
              </w:rPr>
              <w:t>Rule / Example</w:t>
            </w:r>
          </w:p>
        </w:tc>
        <w:tc>
          <w:tcPr>
            <w:tcW w:w="1754" w:type="dxa"/>
          </w:tcPr>
          <w:p w14:paraId="4D5148F7" w14:textId="77777777" w:rsidR="00A00DA5" w:rsidRPr="00A00DA5" w:rsidRDefault="00A00DA5" w:rsidP="00A00DA5">
            <w:pPr>
              <w:spacing w:after="160" w:line="259" w:lineRule="auto"/>
            </w:pPr>
            <w:r w:rsidRPr="00A00DA5">
              <w:rPr>
                <w:b/>
                <w:bCs/>
              </w:rPr>
              <w:t>Confidence</w:t>
            </w:r>
          </w:p>
        </w:tc>
      </w:tr>
      <w:tr w:rsidR="00A00DA5" w:rsidRPr="00A00DA5" w14:paraId="73D71347" w14:textId="77777777" w:rsidTr="008A0FDB">
        <w:trPr>
          <w:trHeight w:val="215"/>
        </w:trPr>
        <w:tc>
          <w:tcPr>
            <w:tcW w:w="1980" w:type="dxa"/>
          </w:tcPr>
          <w:p w14:paraId="536913CE" w14:textId="77777777" w:rsidR="00A00DA5" w:rsidRPr="00A00DA5" w:rsidRDefault="00A00DA5" w:rsidP="00A00DA5">
            <w:pPr>
              <w:spacing w:after="160" w:line="259" w:lineRule="auto"/>
            </w:pPr>
            <w:r w:rsidRPr="00A00DA5">
              <w:rPr>
                <w:b/>
                <w:bCs/>
              </w:rPr>
              <w:t>1. Facility Unit Data</w:t>
            </w:r>
          </w:p>
        </w:tc>
        <w:tc>
          <w:tcPr>
            <w:tcW w:w="5953" w:type="dxa"/>
          </w:tcPr>
          <w:p w14:paraId="01299710" w14:textId="77777777" w:rsidR="00A00DA5" w:rsidRPr="00A00DA5" w:rsidRDefault="00A00DA5" w:rsidP="00A00DA5">
            <w:pPr>
              <w:spacing w:after="160" w:line="259" w:lineRule="auto"/>
            </w:pPr>
            <w:r w:rsidRPr="00A00DA5">
              <w:t>Internal on-site unit conversion (e.g., crude -&gt; naphtha inside a refinery)</w:t>
            </w:r>
          </w:p>
        </w:tc>
        <w:tc>
          <w:tcPr>
            <w:tcW w:w="1754" w:type="dxa"/>
          </w:tcPr>
          <w:p w14:paraId="3394F065" w14:textId="77777777" w:rsidR="00A00DA5" w:rsidRPr="00A00DA5" w:rsidRDefault="00A00DA5" w:rsidP="00A00DA5">
            <w:pPr>
              <w:spacing w:after="160" w:line="259" w:lineRule="auto"/>
            </w:pPr>
            <w:r w:rsidRPr="00A00DA5">
              <w:rPr>
                <w:b/>
                <w:bCs/>
              </w:rPr>
              <w:t>1.0</w:t>
            </w:r>
          </w:p>
        </w:tc>
      </w:tr>
      <w:tr w:rsidR="00A00DA5" w:rsidRPr="00A00DA5" w14:paraId="00DA9458" w14:textId="77777777" w:rsidTr="008A0FDB">
        <w:trPr>
          <w:trHeight w:val="209"/>
        </w:trPr>
        <w:tc>
          <w:tcPr>
            <w:tcW w:w="1980" w:type="dxa"/>
          </w:tcPr>
          <w:p w14:paraId="1D0B862A" w14:textId="77777777" w:rsidR="00A00DA5" w:rsidRPr="00A00DA5" w:rsidRDefault="00A00DA5" w:rsidP="00A00DA5">
            <w:pPr>
              <w:spacing w:after="160" w:line="259" w:lineRule="auto"/>
            </w:pPr>
            <w:r w:rsidRPr="00A00DA5">
              <w:rPr>
                <w:b/>
                <w:bCs/>
              </w:rPr>
              <w:t>2. Direct Pipeline Match</w:t>
            </w:r>
          </w:p>
        </w:tc>
        <w:tc>
          <w:tcPr>
            <w:tcW w:w="5953" w:type="dxa"/>
          </w:tcPr>
          <w:p w14:paraId="5E26C2C3" w14:textId="77777777" w:rsidR="00A00DA5" w:rsidRPr="00A00DA5" w:rsidRDefault="00A00DA5" w:rsidP="00A00DA5">
            <w:pPr>
              <w:spacing w:after="160" w:line="259" w:lineRule="auto"/>
            </w:pPr>
            <w:r w:rsidRPr="00A00DA5">
              <w:t xml:space="preserve">Pipeline segment endpoint lies within </w:t>
            </w:r>
            <w:r w:rsidRPr="00A00DA5">
              <w:rPr>
                <w:b/>
                <w:bCs/>
              </w:rPr>
              <w:t xml:space="preserve">≤ 4 km </w:t>
            </w:r>
            <w:r w:rsidRPr="00A00DA5">
              <w:t>of a commodity-compatible site</w:t>
            </w:r>
          </w:p>
        </w:tc>
        <w:tc>
          <w:tcPr>
            <w:tcW w:w="1754" w:type="dxa"/>
          </w:tcPr>
          <w:p w14:paraId="100A93F3" w14:textId="77777777" w:rsidR="00A00DA5" w:rsidRPr="00A00DA5" w:rsidRDefault="00A00DA5" w:rsidP="00A00DA5">
            <w:pPr>
              <w:spacing w:after="160" w:line="259" w:lineRule="auto"/>
            </w:pPr>
            <w:r w:rsidRPr="00A00DA5">
              <w:rPr>
                <w:b/>
                <w:bCs/>
              </w:rPr>
              <w:t>0.8</w:t>
            </w:r>
          </w:p>
        </w:tc>
      </w:tr>
      <w:tr w:rsidR="00A00DA5" w:rsidRPr="00A00DA5" w14:paraId="332B203B" w14:textId="77777777" w:rsidTr="008A0FDB">
        <w:trPr>
          <w:trHeight w:val="209"/>
        </w:trPr>
        <w:tc>
          <w:tcPr>
            <w:tcW w:w="1980" w:type="dxa"/>
          </w:tcPr>
          <w:p w14:paraId="5C7996E2" w14:textId="77777777" w:rsidR="00A00DA5" w:rsidRPr="00A00DA5" w:rsidRDefault="00A00DA5" w:rsidP="00A00DA5">
            <w:pPr>
              <w:spacing w:after="160" w:line="259" w:lineRule="auto"/>
            </w:pPr>
            <w:r w:rsidRPr="00A00DA5">
              <w:rPr>
                <w:b/>
                <w:bCs/>
              </w:rPr>
              <w:t>3. Gap-Bridged Pipeline</w:t>
            </w:r>
          </w:p>
        </w:tc>
        <w:tc>
          <w:tcPr>
            <w:tcW w:w="5953" w:type="dxa"/>
          </w:tcPr>
          <w:p w14:paraId="3F9E4EAB" w14:textId="77777777" w:rsidR="00A00DA5" w:rsidRPr="00A00DA5" w:rsidRDefault="00A00DA5" w:rsidP="00A00DA5">
            <w:pPr>
              <w:spacing w:after="160" w:line="259" w:lineRule="auto"/>
            </w:pPr>
            <w:r w:rsidRPr="00A00DA5">
              <w:t xml:space="preserve">As above, routed across a gap of </w:t>
            </w:r>
            <w:r w:rsidRPr="00A00DA5">
              <w:rPr>
                <w:b/>
                <w:bCs/>
              </w:rPr>
              <w:t xml:space="preserve">≤ 5 km </w:t>
            </w:r>
            <w:r w:rsidRPr="00A00DA5">
              <w:t xml:space="preserve">between consecutive </w:t>
            </w:r>
            <w:proofErr w:type="spellStart"/>
            <w:r w:rsidRPr="00A00DA5">
              <w:t>GeoJSON</w:t>
            </w:r>
            <w:proofErr w:type="spellEnd"/>
            <w:r w:rsidRPr="00A00DA5">
              <w:t xml:space="preserve"> fragments</w:t>
            </w:r>
          </w:p>
        </w:tc>
        <w:tc>
          <w:tcPr>
            <w:tcW w:w="1754" w:type="dxa"/>
          </w:tcPr>
          <w:p w14:paraId="373CD103" w14:textId="77777777" w:rsidR="00A00DA5" w:rsidRPr="00A00DA5" w:rsidRDefault="00A00DA5" w:rsidP="00A00DA5">
            <w:pPr>
              <w:spacing w:after="160" w:line="259" w:lineRule="auto"/>
            </w:pPr>
            <w:r w:rsidRPr="00A00DA5">
              <w:rPr>
                <w:b/>
                <w:bCs/>
              </w:rPr>
              <w:t>0.6</w:t>
            </w:r>
          </w:p>
        </w:tc>
      </w:tr>
      <w:tr w:rsidR="00A00DA5" w:rsidRPr="00A00DA5" w14:paraId="6E2CCC6F" w14:textId="77777777" w:rsidTr="008A0FDB">
        <w:trPr>
          <w:trHeight w:val="209"/>
        </w:trPr>
        <w:tc>
          <w:tcPr>
            <w:tcW w:w="1980" w:type="dxa"/>
          </w:tcPr>
          <w:p w14:paraId="18803D7F" w14:textId="77777777" w:rsidR="00A00DA5" w:rsidRPr="00A00DA5" w:rsidRDefault="00A00DA5" w:rsidP="00A00DA5">
            <w:pPr>
              <w:spacing w:after="160" w:line="259" w:lineRule="auto"/>
            </w:pPr>
            <w:r w:rsidRPr="00A00DA5">
              <w:rPr>
                <w:b/>
                <w:bCs/>
              </w:rPr>
              <w:t>4. Spatial Proximity</w:t>
            </w:r>
          </w:p>
        </w:tc>
        <w:tc>
          <w:tcPr>
            <w:tcW w:w="5953" w:type="dxa"/>
          </w:tcPr>
          <w:p w14:paraId="0AC3DE3F" w14:textId="31CDA9B6" w:rsidR="00A00DA5" w:rsidRPr="00A00DA5" w:rsidRDefault="00A00DA5" w:rsidP="00A00DA5">
            <w:pPr>
              <w:spacing w:after="160" w:line="259" w:lineRule="auto"/>
            </w:pPr>
            <w:r w:rsidRPr="00A00DA5">
              <w:t>Port-to-port sea lanes</w:t>
            </w:r>
            <w:r w:rsidR="008A0FDB">
              <w:t>,</w:t>
            </w:r>
            <w:r w:rsidRPr="00A00DA5">
              <w:t xml:space="preserve"> port-to-site within </w:t>
            </w:r>
            <w:r w:rsidRPr="00A00DA5">
              <w:rPr>
                <w:b/>
                <w:bCs/>
              </w:rPr>
              <w:t>≤ 15 km</w:t>
            </w:r>
            <w:r w:rsidR="008A0FDB">
              <w:t>,</w:t>
            </w:r>
            <w:r w:rsidRPr="00A00DA5">
              <w:t xml:space="preserve"> co-located sites within </w:t>
            </w:r>
            <w:r w:rsidRPr="00A00DA5">
              <w:rPr>
                <w:b/>
                <w:bCs/>
              </w:rPr>
              <w:t>≤ 2 km</w:t>
            </w:r>
          </w:p>
        </w:tc>
        <w:tc>
          <w:tcPr>
            <w:tcW w:w="1754" w:type="dxa"/>
          </w:tcPr>
          <w:p w14:paraId="1731D7B4" w14:textId="77777777" w:rsidR="00A00DA5" w:rsidRPr="00A00DA5" w:rsidRDefault="00A00DA5" w:rsidP="00A00DA5">
            <w:pPr>
              <w:spacing w:after="160" w:line="259" w:lineRule="auto"/>
            </w:pPr>
            <w:r w:rsidRPr="00A00DA5">
              <w:rPr>
                <w:b/>
                <w:bCs/>
              </w:rPr>
              <w:t>0.5</w:t>
            </w:r>
          </w:p>
        </w:tc>
      </w:tr>
      <w:tr w:rsidR="00A00DA5" w:rsidRPr="00A00DA5" w14:paraId="54A78857" w14:textId="77777777" w:rsidTr="008A0FDB">
        <w:trPr>
          <w:trHeight w:val="209"/>
        </w:trPr>
        <w:tc>
          <w:tcPr>
            <w:tcW w:w="1980" w:type="dxa"/>
          </w:tcPr>
          <w:p w14:paraId="47ABB96E" w14:textId="77777777" w:rsidR="00A00DA5" w:rsidRPr="00A00DA5" w:rsidRDefault="00A00DA5" w:rsidP="00A00DA5">
            <w:pPr>
              <w:spacing w:after="160" w:line="259" w:lineRule="auto"/>
            </w:pPr>
            <w:r w:rsidRPr="00A00DA5">
              <w:rPr>
                <w:b/>
                <w:bCs/>
              </w:rPr>
              <w:t>5. Reference / Fallback</w:t>
            </w:r>
          </w:p>
        </w:tc>
        <w:tc>
          <w:tcPr>
            <w:tcW w:w="5953" w:type="dxa"/>
          </w:tcPr>
          <w:p w14:paraId="21F59B96" w14:textId="355E3DB1" w:rsidR="00A00DA5" w:rsidRPr="00A00DA5" w:rsidRDefault="00A00DA5" w:rsidP="00A00DA5">
            <w:pPr>
              <w:spacing w:after="160" w:line="259" w:lineRule="auto"/>
            </w:pPr>
            <w:r w:rsidRPr="00A00DA5">
              <w:t>Navigable inland barge corridors (</w:t>
            </w:r>
            <w:r w:rsidRPr="00A00DA5">
              <w:rPr>
                <w:b/>
                <w:bCs/>
              </w:rPr>
              <w:t>0.3</w:t>
            </w:r>
            <w:r w:rsidRPr="00A00DA5">
              <w:t>)</w:t>
            </w:r>
            <w:r w:rsidR="008A0FDB">
              <w:t>,</w:t>
            </w:r>
            <w:r w:rsidRPr="00A00DA5">
              <w:t xml:space="preserve"> last-resort fallback to nearest ports (</w:t>
            </w:r>
            <w:r w:rsidRPr="00A00DA5">
              <w:rPr>
                <w:b/>
                <w:bCs/>
              </w:rPr>
              <w:t>0.2</w:t>
            </w:r>
            <w:r w:rsidRPr="00A00DA5">
              <w:t>)</w:t>
            </w:r>
          </w:p>
        </w:tc>
        <w:tc>
          <w:tcPr>
            <w:tcW w:w="1754" w:type="dxa"/>
          </w:tcPr>
          <w:p w14:paraId="665E8F2C" w14:textId="77777777" w:rsidR="00A00DA5" w:rsidRPr="00A00DA5" w:rsidRDefault="00A00DA5" w:rsidP="00A00DA5">
            <w:pPr>
              <w:spacing w:after="160" w:line="259" w:lineRule="auto"/>
            </w:pPr>
            <w:r w:rsidRPr="00A00DA5">
              <w:rPr>
                <w:b/>
                <w:bCs/>
              </w:rPr>
              <w:t>0.2 – 0.3</w:t>
            </w:r>
          </w:p>
        </w:tc>
      </w:tr>
    </w:tbl>
    <w:p w14:paraId="0F07645E" w14:textId="77777777" w:rsidR="00A00DA5" w:rsidRDefault="00A00DA5" w:rsidP="00A553E9">
      <w:pPr>
        <w:rPr>
          <w:rStyle w:val="Strong"/>
          <w:b w:val="0"/>
          <w:bCs w:val="0"/>
          <w:lang w:val="en-US"/>
        </w:rPr>
      </w:pPr>
    </w:p>
    <w:p w14:paraId="23678E35" w14:textId="012237F6" w:rsidR="00A00DA5" w:rsidRDefault="00A00DA5" w:rsidP="00A553E9">
      <w:pPr>
        <w:rPr>
          <w:rStyle w:val="Strong"/>
          <w:b w:val="0"/>
          <w:bCs w:val="0"/>
          <w:lang w:val="en-US"/>
        </w:rPr>
      </w:pPr>
      <w:r>
        <w:rPr>
          <w:rStyle w:val="Strong"/>
          <w:b w:val="0"/>
          <w:bCs w:val="0"/>
          <w:lang w:val="en-US"/>
        </w:rPr>
        <w:t xml:space="preserve">Four rules can be inferred: </w:t>
      </w:r>
    </w:p>
    <w:p w14:paraId="0426D041" w14:textId="1B207C71" w:rsidR="00A00DA5" w:rsidRDefault="00A00DA5" w:rsidP="00A00DA5">
      <w:pPr>
        <w:pStyle w:val="ListParagraph"/>
        <w:numPr>
          <w:ilvl w:val="0"/>
          <w:numId w:val="2"/>
        </w:numPr>
        <w:rPr>
          <w:rStyle w:val="Strong"/>
          <w:b w:val="0"/>
          <w:bCs w:val="0"/>
          <w:lang w:val="en-US"/>
        </w:rPr>
      </w:pPr>
      <w:r>
        <w:rPr>
          <w:rStyle w:val="Strong"/>
          <w:b w:val="0"/>
          <w:bCs w:val="0"/>
          <w:lang w:val="en-US"/>
        </w:rPr>
        <w:t xml:space="preserve">Commodity compatibility comes first: A pipeline endpoint can only snap to a site whose units produce or consume that commodity. </w:t>
      </w:r>
    </w:p>
    <w:p w14:paraId="29A78411" w14:textId="2991033A" w:rsidR="00A00DA5" w:rsidRDefault="00A00DA5" w:rsidP="00A00DA5">
      <w:pPr>
        <w:pStyle w:val="ListParagraph"/>
        <w:numPr>
          <w:ilvl w:val="0"/>
          <w:numId w:val="2"/>
        </w:numPr>
        <w:rPr>
          <w:rStyle w:val="Strong"/>
          <w:b w:val="0"/>
          <w:bCs w:val="0"/>
          <w:lang w:val="en-US"/>
        </w:rPr>
      </w:pPr>
      <w:r>
        <w:rPr>
          <w:rStyle w:val="Strong"/>
          <w:b w:val="0"/>
          <w:bCs w:val="0"/>
          <w:lang w:val="en-US"/>
        </w:rPr>
        <w:t xml:space="preserve">Endpoint-only snapping: A pipeline that merely passes near a site without terminating there does not connect to it </w:t>
      </w:r>
    </w:p>
    <w:p w14:paraId="1B305DF3" w14:textId="341F90CE" w:rsidR="00A00DA5" w:rsidRPr="005D6943" w:rsidRDefault="00A00DA5" w:rsidP="00A00DA5">
      <w:pPr>
        <w:pStyle w:val="ListParagraph"/>
        <w:numPr>
          <w:ilvl w:val="0"/>
          <w:numId w:val="2"/>
        </w:numPr>
        <w:rPr>
          <w:rStyle w:val="Strong"/>
          <w:b w:val="0"/>
          <w:bCs w:val="0"/>
          <w:lang w:val="en-US"/>
        </w:rPr>
      </w:pPr>
      <w:r>
        <w:rPr>
          <w:rStyle w:val="Strong"/>
          <w:b w:val="0"/>
          <w:bCs w:val="0"/>
          <w:lang w:val="en-US"/>
        </w:rPr>
        <w:t xml:space="preserve">Open-ended lines become boundary nodes: Pipeline segments extending out of the sample area (such as the eastern crude/product lines into Germany) are retained as </w:t>
      </w:r>
      <w:r w:rsidRPr="005D6943">
        <w:rPr>
          <w:rStyle w:val="Strong"/>
          <w:b w:val="0"/>
          <w:bCs w:val="0"/>
          <w:lang w:val="en-US"/>
        </w:rPr>
        <w:t>boundary nodes with halved confidence since flow direction is unobserved</w:t>
      </w:r>
    </w:p>
    <w:p w14:paraId="1E65A992" w14:textId="39265197" w:rsidR="00A00DA5" w:rsidRPr="005D6943" w:rsidRDefault="00A00DA5" w:rsidP="00A00DA5">
      <w:pPr>
        <w:pStyle w:val="ListParagraph"/>
        <w:numPr>
          <w:ilvl w:val="0"/>
          <w:numId w:val="2"/>
        </w:numPr>
        <w:rPr>
          <w:rStyle w:val="Strong"/>
          <w:b w:val="0"/>
          <w:bCs w:val="0"/>
          <w:lang w:val="en-US"/>
        </w:rPr>
      </w:pPr>
      <w:r w:rsidRPr="005D6943">
        <w:rPr>
          <w:rStyle w:val="Strong"/>
          <w:b w:val="0"/>
          <w:bCs w:val="0"/>
          <w:lang w:val="en-US"/>
        </w:rPr>
        <w:t>No stranded sites: any supply or demand site still lacking an outbound or inbound link receives a clearly labelled assumed link to its nearest ports. This catches Zeeland Refinery and Chemelot-Gellen.</w:t>
      </w:r>
    </w:p>
    <w:p w14:paraId="4BE2B4C3" w14:textId="77777777" w:rsidR="00A00DA5" w:rsidRDefault="00A00DA5" w:rsidP="00A00DA5">
      <w:pPr>
        <w:pStyle w:val="FirstParagraph"/>
        <w:rPr>
          <w:rFonts w:asciiTheme="minorHAnsi" w:hAnsiTheme="minorHAnsi"/>
        </w:rPr>
      </w:pPr>
      <w:r w:rsidRPr="005D6943">
        <w:rPr>
          <w:rFonts w:asciiTheme="minorHAnsi" w:hAnsiTheme="minorHAnsi"/>
        </w:rPr>
        <w:t xml:space="preserve">Every record and setting is checked against a schema when it is loaded, using </w:t>
      </w:r>
      <w:r w:rsidRPr="005D6943">
        <w:rPr>
          <w:rFonts w:asciiTheme="minorHAnsi" w:hAnsiTheme="minorHAnsi"/>
        </w:rPr>
        <w:t xml:space="preserve">Pydantic. </w:t>
      </w:r>
      <w:r w:rsidRPr="005D6943">
        <w:rPr>
          <w:rFonts w:asciiTheme="minorHAnsi" w:hAnsiTheme="minorHAnsi"/>
        </w:rPr>
        <w:t>A row with an impossible value, such as a latitude above 90 degrees, a non-positive capacity or an unknown unit type, is set aside and reported, so one bad row neither stops the run nor slips into the graph.</w:t>
      </w:r>
    </w:p>
    <w:p w14:paraId="1FEB650E" w14:textId="37EEFF05" w:rsidR="00432EE4" w:rsidRPr="00432EE4" w:rsidRDefault="00432EE4" w:rsidP="00432EE4">
      <w:pPr>
        <w:pStyle w:val="BodyText"/>
        <w:rPr>
          <w:b/>
          <w:bCs/>
          <w:lang w:val="en-US"/>
        </w:rPr>
      </w:pPr>
      <w:r w:rsidRPr="00432EE4">
        <w:rPr>
          <w:b/>
          <w:bCs/>
          <w:lang w:val="en-US"/>
        </w:rPr>
        <w:t>Sensitivity analysis</w:t>
      </w:r>
    </w:p>
    <w:p w14:paraId="7CAC8F37" w14:textId="696B49E1" w:rsidR="00432EE4" w:rsidRPr="00432EE4" w:rsidRDefault="00432EE4" w:rsidP="00432EE4">
      <w:r w:rsidRPr="00432EE4">
        <w:t>Because distance cutoffs (4 km endpoint match, 5 km gap bridge) are engineering judgements</w:t>
      </w:r>
      <w:r>
        <w:t>,</w:t>
      </w:r>
      <w:r w:rsidRPr="00432EE4">
        <w:t xml:space="preserve"> a sensitivity</w:t>
      </w:r>
      <w:r>
        <w:t xml:space="preserve"> analysis was run</w:t>
      </w:r>
      <w:r w:rsidRPr="00432EE4">
        <w:t xml:space="preserve"> across 2–6 km endpoint </w:t>
      </w:r>
      <w:r>
        <w:t>radius</w:t>
      </w:r>
      <w:r w:rsidRPr="00432EE4">
        <w:t xml:space="preserve"> and 3–8 km gap bridges:  The </w:t>
      </w:r>
      <w:r w:rsidRPr="00432EE4">
        <w:rPr>
          <w:b/>
          <w:bCs/>
        </w:rPr>
        <w:t xml:space="preserve">Pernis → Moerdijk </w:t>
      </w:r>
      <w:r w:rsidRPr="00432EE4">
        <w:t>naphtha pipeline link holds</w:t>
      </w:r>
      <w:r>
        <w:t xml:space="preserve"> </w:t>
      </w:r>
      <w:r w:rsidRPr="00432EE4">
        <w:t xml:space="preserve">across every parameter combination tested. The </w:t>
      </w:r>
      <w:r w:rsidRPr="00432EE4">
        <w:rPr>
          <w:b/>
          <w:bCs/>
        </w:rPr>
        <w:t xml:space="preserve">Rotterdam → Pernis </w:t>
      </w:r>
      <w:r w:rsidRPr="00432EE4">
        <w:t>crude pipeline link requires at least a 4</w:t>
      </w:r>
      <w:r>
        <w:t xml:space="preserve"> </w:t>
      </w:r>
      <w:r w:rsidRPr="00432EE4">
        <w:t>km</w:t>
      </w:r>
      <w:r>
        <w:t xml:space="preserve"> </w:t>
      </w:r>
      <w:r w:rsidRPr="00432EE4">
        <w:t xml:space="preserve">endpoint radius. </w:t>
      </w:r>
      <w:r>
        <w:t>Whilst t</w:t>
      </w:r>
      <w:r w:rsidRPr="00432EE4">
        <w:t xml:space="preserve">he </w:t>
      </w:r>
      <w:r w:rsidRPr="00432EE4">
        <w:rPr>
          <w:b/>
          <w:bCs/>
        </w:rPr>
        <w:t xml:space="preserve">Rotterdam → Exxon </w:t>
      </w:r>
      <w:proofErr w:type="spellStart"/>
      <w:r w:rsidRPr="00432EE4">
        <w:rPr>
          <w:b/>
          <w:bCs/>
        </w:rPr>
        <w:t>Botlek</w:t>
      </w:r>
      <w:proofErr w:type="spellEnd"/>
      <w:r w:rsidRPr="00432EE4">
        <w:rPr>
          <w:b/>
          <w:bCs/>
        </w:rPr>
        <w:t xml:space="preserve"> </w:t>
      </w:r>
      <w:r w:rsidRPr="00432EE4">
        <w:t>crude link only connects via pipeline when gap bridging is widened</w:t>
      </w:r>
      <w:r>
        <w:t xml:space="preserve"> </w:t>
      </w:r>
      <w:r w:rsidRPr="00432EE4">
        <w:t>to 8 km.</w:t>
      </w:r>
    </w:p>
    <w:p w14:paraId="4818EA8E" w14:textId="11685474" w:rsidR="00432EE4" w:rsidRDefault="00432EE4" w:rsidP="00432EE4">
      <w:r w:rsidRPr="00432EE4">
        <w:t xml:space="preserve">For missing </w:t>
      </w:r>
      <w:r>
        <w:t>barges and sealines</w:t>
      </w:r>
      <w:r w:rsidRPr="00432EE4">
        <w:t xml:space="preserve"> modes, three small reference tables encode basic regional geography (labelled as 0.3–0.5</w:t>
      </w:r>
      <w:r>
        <w:t xml:space="preserve"> </w:t>
      </w:r>
      <w:r w:rsidRPr="00432EE4">
        <w:t>assumptions): shared inland waterways (barge), port sea-access dependencies, and coastal waypoints (</w:t>
      </w:r>
      <w:r w:rsidRPr="00432EE4">
        <w:t>sea</w:t>
      </w:r>
      <w:r>
        <w:t xml:space="preserve"> </w:t>
      </w:r>
      <w:r w:rsidRPr="00432EE4">
        <w:t>lane</w:t>
      </w:r>
      <w:r w:rsidRPr="00432EE4">
        <w:t>).</w:t>
      </w:r>
      <w:r>
        <w:t xml:space="preserve"> </w:t>
      </w:r>
      <w:r w:rsidRPr="00432EE4">
        <w:t xml:space="preserve">Routing along actual water waypoints rather </w:t>
      </w:r>
      <w:r w:rsidRPr="00432EE4">
        <w:lastRenderedPageBreak/>
        <w:t>than straight lines is essential for scenario analysis: a straight line</w:t>
      </w:r>
      <w:r>
        <w:t xml:space="preserve"> </w:t>
      </w:r>
      <w:r w:rsidRPr="00432EE4">
        <w:t xml:space="preserve">into Rotterdam would falsely </w:t>
      </w:r>
      <w:r>
        <w:t>draw</w:t>
      </w:r>
      <w:r w:rsidRPr="00432EE4">
        <w:t xml:space="preserve"> over the Western Scheldt (Westerschelde) that a</w:t>
      </w:r>
      <w:r>
        <w:t xml:space="preserve"> </w:t>
      </w:r>
      <w:r w:rsidRPr="00432EE4">
        <w:t>Rotterdam-bound vessel never enters</w:t>
      </w:r>
      <w:r>
        <w:t xml:space="preserve"> in reality!</w:t>
      </w:r>
    </w:p>
    <w:p w14:paraId="347C1E2A" w14:textId="447B4745" w:rsidR="006F4FDF" w:rsidRDefault="008A0FDB" w:rsidP="00432EE4">
      <w:r w:rsidRPr="008A0FDB">
        <w:t>The transport data alone t</w:t>
      </w:r>
      <w:r>
        <w:t>akes the provided map and modifies it according to these 4 steps:</w:t>
      </w:r>
    </w:p>
    <w:p w14:paraId="2381D582" w14:textId="0391E39B" w:rsidR="008A0FDB" w:rsidRDefault="008A0FDB" w:rsidP="008A0FDB">
      <w:pPr>
        <w:pStyle w:val="ListParagraph"/>
        <w:numPr>
          <w:ilvl w:val="0"/>
          <w:numId w:val="4"/>
        </w:numPr>
      </w:pPr>
      <w:r w:rsidRPr="008A0FDB">
        <w:t>Pipeline fragments drawn as delivered</w:t>
      </w:r>
      <w:r>
        <w:t xml:space="preserve"> (orange)</w:t>
      </w:r>
    </w:p>
    <w:p w14:paraId="2AC1ED9E" w14:textId="731F97C3" w:rsidR="008A0FDB" w:rsidRDefault="008A0FDB" w:rsidP="008A0FDB">
      <w:pPr>
        <w:pStyle w:val="ListParagraph"/>
        <w:numPr>
          <w:ilvl w:val="0"/>
          <w:numId w:val="4"/>
        </w:numPr>
      </w:pPr>
      <w:r>
        <w:t>Each site is coloured by the role which is derived from its units</w:t>
      </w:r>
    </w:p>
    <w:p w14:paraId="18EAEC5F" w14:textId="356F3235" w:rsidR="008A0FDB" w:rsidRDefault="008A0FDB" w:rsidP="008A0FDB">
      <w:pPr>
        <w:pStyle w:val="ListParagraph"/>
        <w:numPr>
          <w:ilvl w:val="0"/>
          <w:numId w:val="4"/>
        </w:numPr>
      </w:pPr>
      <w:r>
        <w:t>A short link from every pipeline end to the site it was matched to is drawn</w:t>
      </w:r>
    </w:p>
    <w:p w14:paraId="032DA379" w14:textId="6153EF5A" w:rsidR="006F4FDF" w:rsidRDefault="008A0FDB" w:rsidP="00432EE4">
      <w:pPr>
        <w:pStyle w:val="ListParagraph"/>
        <w:numPr>
          <w:ilvl w:val="0"/>
          <w:numId w:val="4"/>
        </w:numPr>
      </w:pPr>
      <w:r w:rsidRPr="008A0FDB">
        <w:t>Sea lanes and port-to-</w:t>
      </w:r>
      <w:r>
        <w:t>site links are added to link port terminals</w:t>
      </w:r>
    </w:p>
    <w:p w14:paraId="133A1721" w14:textId="6AC11207" w:rsidR="008A0FDB" w:rsidRPr="008A0FDB" w:rsidRDefault="008A0FDB" w:rsidP="008A0FDB">
      <w:r>
        <w:t>See modified map in the ANNEX section of this report.</w:t>
      </w:r>
    </w:p>
    <w:p w14:paraId="7B4F537E" w14:textId="354256BB" w:rsidR="00432EE4" w:rsidRPr="008A0FDB" w:rsidRDefault="00432EE4" w:rsidP="00432EE4">
      <w:pPr>
        <w:rPr>
          <w:b/>
          <w:bCs/>
        </w:rPr>
      </w:pPr>
      <w:r w:rsidRPr="008A0FDB">
        <w:rPr>
          <w:b/>
          <w:bCs/>
        </w:rPr>
        <w:t>Scenario Analysis (Q</w:t>
      </w:r>
      <w:r w:rsidR="00F55612" w:rsidRPr="008A0FDB">
        <w:rPr>
          <w:b/>
          <w:bCs/>
        </w:rPr>
        <w:t xml:space="preserve">uestion </w:t>
      </w:r>
      <w:r w:rsidRPr="008A0FDB">
        <w:rPr>
          <w:b/>
          <w:bCs/>
        </w:rPr>
        <w:t>3)</w:t>
      </w:r>
    </w:p>
    <w:p w14:paraId="11499ABB" w14:textId="7BFE5597" w:rsidR="00F050A9" w:rsidRDefault="00F050A9" w:rsidP="006F4FDF">
      <w:r w:rsidRPr="00F050A9">
        <w:rPr>
          <w:rStyle w:val="Strong"/>
          <w:b w:val="0"/>
          <w:bCs w:val="0"/>
        </w:rPr>
        <w:t xml:space="preserve">Identifiable possible disruptions: </w:t>
      </w:r>
      <w:r>
        <w:t>a facility outage, a partial outage at reduced capacity, a pipeline taken out of service, a blocked chokepoint, or a closed region</w:t>
      </w:r>
      <w:r w:rsidR="006F4FDF">
        <w:t xml:space="preserve">. </w:t>
      </w:r>
    </w:p>
    <w:p w14:paraId="4FC1BF1D" w14:textId="199DE6BB" w:rsidR="00F050A9" w:rsidRDefault="005676D4" w:rsidP="00F050A9">
      <w:pPr>
        <w:pStyle w:val="FirstParagraph"/>
      </w:pPr>
      <w:r>
        <w:t>This analysis is architected in such a way where e</w:t>
      </w:r>
      <w:r w:rsidR="00F050A9">
        <w:t>ach scenario works on a copy of the graph and logs exactly what it removed and why. Scenarios are themselves validated data, so a request from an interface or a file is checked before it touches the graph.</w:t>
      </w:r>
      <w:r>
        <w:t xml:space="preserve"> </w:t>
      </w:r>
    </w:p>
    <w:p w14:paraId="51C00F4D" w14:textId="2CD3CA9B" w:rsidR="005676D4" w:rsidRDefault="005676D4" w:rsidP="005676D4">
      <w:pPr>
        <w:pStyle w:val="BodyText"/>
        <w:rPr>
          <w:b/>
          <w:bCs/>
          <w:lang w:val="en-US"/>
        </w:rPr>
      </w:pPr>
      <w:r w:rsidRPr="005676D4">
        <w:rPr>
          <w:b/>
          <w:bCs/>
          <w:lang w:val="en-US"/>
        </w:rPr>
        <w:t>Baseline vs Disruption Output</w:t>
      </w:r>
    </w:p>
    <w:p w14:paraId="5F69808D" w14:textId="434D6803" w:rsidR="00F050A9" w:rsidRDefault="005676D4" w:rsidP="00F050A9">
      <w:pPr>
        <w:pStyle w:val="BodyText"/>
        <w:rPr>
          <w:lang w:val="en-US"/>
        </w:rPr>
      </w:pPr>
      <w:r>
        <w:rPr>
          <w:lang w:val="en-US"/>
        </w:rPr>
        <w:t>Using a minimum-cost network flow solver (routing crude to refineries, capping naphtha output by refinery run rate, and routing naphtha to crackers), the table below compares cracker naphtha shortfalls (in kt/year) under five disruptions on the full graph including inferred barges and secondly on the mapped data + local port links only.</w:t>
      </w:r>
    </w:p>
    <w:p w14:paraId="35BB908F" w14:textId="764F11D9" w:rsidR="00E84437" w:rsidRDefault="00E84437" w:rsidP="00F050A9">
      <w:pPr>
        <w:pStyle w:val="BodyText"/>
        <w:rPr>
          <w:lang w:val="en-US"/>
        </w:rPr>
      </w:pPr>
      <w:r>
        <w:rPr>
          <w:lang w:val="en-US"/>
        </w:rPr>
        <w:t>The solver receives three sets of inputs: 1. Capacities on ‘edges’: terminal capacities from the port units. 2. Sources: each refinery suppliers its distillation capacity times an assumed naphtha yield, and seaborn imports are available at a cost premium 3. Sinks: each cracker’s naphtha demand is derived from its ethylene capacity.</w:t>
      </w:r>
    </w:p>
    <w:p w14:paraId="6685B916" w14:textId="1FA8CE3C" w:rsidR="00E84437" w:rsidRDefault="00E84437" w:rsidP="00E84437">
      <w:pPr>
        <w:pStyle w:val="FirstParagraph"/>
      </w:pPr>
      <w:r>
        <w:t>The</w:t>
      </w:r>
      <w:r>
        <w:t xml:space="preserve"> solver returns a flow on every edge. </w:t>
      </w:r>
      <w:r>
        <w:t>That</w:t>
      </w:r>
      <w:r>
        <w:t xml:space="preserve"> output </w:t>
      </w:r>
      <w:r>
        <w:t>is interpreted i</w:t>
      </w:r>
      <w:r>
        <w:t xml:space="preserve">n two ways. First, each cracker's intake </w:t>
      </w:r>
      <w:r>
        <w:t xml:space="preserve">is attributed </w:t>
      </w:r>
      <w:r>
        <w:t xml:space="preserve">to its original suppliers, assuming product blends at every node. Second, I </w:t>
      </w:r>
      <w:r>
        <w:t>report on</w:t>
      </w:r>
      <w:r>
        <w:t xml:space="preserve"> unmet demand and refinery run rates.</w:t>
      </w:r>
    </w:p>
    <w:p w14:paraId="3F1FBA4D" w14:textId="29FCA313" w:rsidR="00E84437" w:rsidRDefault="00E84437" w:rsidP="00E84437">
      <w:pPr>
        <w:pStyle w:val="BodyText"/>
      </w:pPr>
      <w:r>
        <w:t xml:space="preserve">A comparison shows the log of what the shock removed, unmet demand per cracker, each cracker's supplier mix before and after, refinery run rates, and the largest changes in flow by route. Every run is stored with a fingerprint of its input data, settings, solver version and scenario. </w:t>
      </w:r>
    </w:p>
    <w:p w14:paraId="2BBAFA44" w14:textId="6149AA28" w:rsidR="00E84437" w:rsidRPr="005676D4" w:rsidRDefault="00E84437" w:rsidP="00E84437">
      <w:pPr>
        <w:pStyle w:val="BodyText"/>
        <w:rPr>
          <w:rStyle w:val="Strong"/>
          <w:b w:val="0"/>
          <w:bCs w:val="0"/>
          <w:lang w:val="en-US"/>
        </w:rPr>
      </w:pPr>
      <w:r>
        <w:t>It first routes crude to refineries. Each refinery's resulting run rate then limits its naphtha output, and the naphtha goes to crackers by the cheapest route. The shortfalls below</w:t>
      </w:r>
      <w:r>
        <w:t xml:space="preserve"> are modelled </w:t>
      </w:r>
      <w:r>
        <w:t>in thousand tonnes per year</w:t>
      </w:r>
      <w:r>
        <w:t>:</w:t>
      </w:r>
    </w:p>
    <w:tbl>
      <w:tblPr>
        <w:tblStyle w:val="TableGrid"/>
        <w:tblW w:w="9474" w:type="dxa"/>
        <w:tblLayout w:type="fixed"/>
        <w:tblLook w:val="0000" w:firstRow="0" w:lastRow="0" w:firstColumn="0" w:lastColumn="0" w:noHBand="0" w:noVBand="0"/>
      </w:tblPr>
      <w:tblGrid>
        <w:gridCol w:w="3158"/>
        <w:gridCol w:w="3158"/>
        <w:gridCol w:w="3158"/>
      </w:tblGrid>
      <w:tr w:rsidR="005676D4" w:rsidRPr="005676D4" w14:paraId="483B0D75" w14:textId="77777777" w:rsidTr="005676D4">
        <w:trPr>
          <w:trHeight w:val="264"/>
        </w:trPr>
        <w:tc>
          <w:tcPr>
            <w:tcW w:w="3158" w:type="dxa"/>
            <w:shd w:val="clear" w:color="auto" w:fill="F2F2F2" w:themeFill="background1" w:themeFillShade="F2"/>
          </w:tcPr>
          <w:p w14:paraId="304CAE4D" w14:textId="77777777" w:rsidR="005676D4" w:rsidRPr="005676D4" w:rsidRDefault="005676D4" w:rsidP="005676D4">
            <w:pPr>
              <w:pStyle w:val="Compact"/>
              <w:rPr>
                <w:b/>
                <w:sz w:val="18"/>
                <w:lang w:val="en-GB"/>
              </w:rPr>
            </w:pPr>
            <w:r w:rsidRPr="005676D4">
              <w:rPr>
                <w:b/>
                <w:bCs/>
                <w:sz w:val="18"/>
                <w:lang w:val="en-GB"/>
              </w:rPr>
              <w:t>Disruption Scenario</w:t>
            </w:r>
          </w:p>
        </w:tc>
        <w:tc>
          <w:tcPr>
            <w:tcW w:w="3158" w:type="dxa"/>
          </w:tcPr>
          <w:p w14:paraId="08C7892E" w14:textId="3A1956D0" w:rsidR="005676D4" w:rsidRPr="005676D4" w:rsidRDefault="005676D4" w:rsidP="005676D4">
            <w:pPr>
              <w:pStyle w:val="Compact"/>
              <w:rPr>
                <w:b/>
                <w:sz w:val="18"/>
                <w:lang w:val="en-GB"/>
              </w:rPr>
            </w:pPr>
            <w:r w:rsidRPr="005676D4">
              <w:rPr>
                <w:b/>
                <w:bCs/>
                <w:sz w:val="18"/>
                <w:lang w:val="en-GB"/>
              </w:rPr>
              <w:t>Cracker Shortfall — Full Graph (</w:t>
            </w:r>
            <w:r>
              <w:rPr>
                <w:b/>
                <w:bCs/>
                <w:sz w:val="18"/>
                <w:lang w:val="en-GB"/>
              </w:rPr>
              <w:t xml:space="preserve">inc. </w:t>
            </w:r>
            <w:r w:rsidRPr="005676D4">
              <w:rPr>
                <w:b/>
                <w:bCs/>
                <w:sz w:val="18"/>
                <w:lang w:val="en-GB"/>
              </w:rPr>
              <w:t>Inferred Barges)</w:t>
            </w:r>
          </w:p>
        </w:tc>
        <w:tc>
          <w:tcPr>
            <w:tcW w:w="3158" w:type="dxa"/>
          </w:tcPr>
          <w:p w14:paraId="69E66EF1" w14:textId="7924359D" w:rsidR="005676D4" w:rsidRPr="005676D4" w:rsidRDefault="005676D4" w:rsidP="005676D4">
            <w:pPr>
              <w:pStyle w:val="Compact"/>
              <w:rPr>
                <w:b/>
                <w:sz w:val="18"/>
                <w:lang w:val="en-GB"/>
              </w:rPr>
            </w:pPr>
            <w:r w:rsidRPr="005676D4">
              <w:rPr>
                <w:b/>
                <w:bCs/>
                <w:sz w:val="18"/>
                <w:lang w:val="en-GB"/>
              </w:rPr>
              <w:t>Cracker Shortfall — Package Data</w:t>
            </w:r>
            <w:r>
              <w:rPr>
                <w:b/>
                <w:bCs/>
                <w:sz w:val="18"/>
                <w:lang w:val="en-GB"/>
              </w:rPr>
              <w:t xml:space="preserve"> </w:t>
            </w:r>
            <w:r w:rsidRPr="005676D4">
              <w:rPr>
                <w:b/>
                <w:bCs/>
                <w:sz w:val="18"/>
                <w:lang w:val="en-GB"/>
              </w:rPr>
              <w:t>Only (No Barges)</w:t>
            </w:r>
          </w:p>
        </w:tc>
      </w:tr>
      <w:tr w:rsidR="005676D4" w:rsidRPr="005676D4" w14:paraId="215B6B45" w14:textId="77777777" w:rsidTr="005676D4">
        <w:trPr>
          <w:trHeight w:val="272"/>
        </w:trPr>
        <w:tc>
          <w:tcPr>
            <w:tcW w:w="3158" w:type="dxa"/>
            <w:shd w:val="clear" w:color="auto" w:fill="F2F2F2" w:themeFill="background1" w:themeFillShade="F2"/>
          </w:tcPr>
          <w:p w14:paraId="1C802FA7" w14:textId="77777777" w:rsidR="005676D4" w:rsidRPr="005676D4" w:rsidRDefault="005676D4" w:rsidP="005676D4">
            <w:pPr>
              <w:pStyle w:val="Compact"/>
              <w:rPr>
                <w:b/>
                <w:sz w:val="18"/>
                <w:lang w:val="en-GB"/>
              </w:rPr>
            </w:pPr>
            <w:r w:rsidRPr="005676D4">
              <w:rPr>
                <w:b/>
                <w:bCs/>
                <w:sz w:val="18"/>
                <w:lang w:val="en-GB"/>
              </w:rPr>
              <w:t>1. Shell Pernis Refinery offline (100%outage)</w:t>
            </w:r>
          </w:p>
        </w:tc>
        <w:tc>
          <w:tcPr>
            <w:tcW w:w="3158" w:type="dxa"/>
          </w:tcPr>
          <w:p w14:paraId="7CB0CD97" w14:textId="77777777" w:rsidR="005676D4" w:rsidRPr="005676D4" w:rsidRDefault="005676D4" w:rsidP="005676D4">
            <w:pPr>
              <w:pStyle w:val="Compact"/>
              <w:rPr>
                <w:b/>
                <w:sz w:val="18"/>
                <w:lang w:val="en-GB"/>
              </w:rPr>
            </w:pPr>
            <w:r w:rsidRPr="005676D4">
              <w:rPr>
                <w:b/>
                <w:bCs/>
                <w:sz w:val="18"/>
                <w:lang w:val="en-GB"/>
              </w:rPr>
              <w:t>0 kt/y</w:t>
            </w:r>
          </w:p>
        </w:tc>
        <w:tc>
          <w:tcPr>
            <w:tcW w:w="3158" w:type="dxa"/>
          </w:tcPr>
          <w:p w14:paraId="25CC1557" w14:textId="77777777" w:rsidR="005676D4" w:rsidRPr="005676D4" w:rsidRDefault="005676D4" w:rsidP="005676D4">
            <w:pPr>
              <w:pStyle w:val="Compact"/>
              <w:rPr>
                <w:b/>
                <w:sz w:val="18"/>
                <w:lang w:val="en-GB"/>
              </w:rPr>
            </w:pPr>
            <w:r w:rsidRPr="005676D4">
              <w:rPr>
                <w:b/>
                <w:bCs/>
                <w:sz w:val="18"/>
                <w:lang w:val="en-GB"/>
              </w:rPr>
              <w:t xml:space="preserve">1,947 kt/y </w:t>
            </w:r>
            <w:r w:rsidRPr="005676D4">
              <w:rPr>
                <w:b/>
                <w:i/>
                <w:iCs/>
                <w:sz w:val="18"/>
                <w:lang w:val="en-GB"/>
              </w:rPr>
              <w:t>(Moerdijk)</w:t>
            </w:r>
          </w:p>
        </w:tc>
      </w:tr>
      <w:tr w:rsidR="005676D4" w:rsidRPr="005676D4" w14:paraId="727AA1C8" w14:textId="77777777" w:rsidTr="005676D4">
        <w:trPr>
          <w:trHeight w:val="145"/>
        </w:trPr>
        <w:tc>
          <w:tcPr>
            <w:tcW w:w="3158" w:type="dxa"/>
            <w:shd w:val="clear" w:color="auto" w:fill="F2F2F2" w:themeFill="background1" w:themeFillShade="F2"/>
          </w:tcPr>
          <w:p w14:paraId="4B2F068A" w14:textId="77777777" w:rsidR="005676D4" w:rsidRPr="005676D4" w:rsidRDefault="005676D4" w:rsidP="005676D4">
            <w:pPr>
              <w:pStyle w:val="Compact"/>
              <w:rPr>
                <w:b/>
                <w:sz w:val="18"/>
                <w:lang w:val="en-GB"/>
              </w:rPr>
            </w:pPr>
            <w:r w:rsidRPr="005676D4">
              <w:rPr>
                <w:b/>
                <w:bCs/>
                <w:sz w:val="18"/>
                <w:lang w:val="en-GB"/>
              </w:rPr>
              <w:t>2. Shell Pernis derated to 40% capacity</w:t>
            </w:r>
          </w:p>
        </w:tc>
        <w:tc>
          <w:tcPr>
            <w:tcW w:w="3158" w:type="dxa"/>
          </w:tcPr>
          <w:p w14:paraId="661AB91E" w14:textId="77777777" w:rsidR="005676D4" w:rsidRPr="005676D4" w:rsidRDefault="005676D4" w:rsidP="005676D4">
            <w:pPr>
              <w:pStyle w:val="Compact"/>
              <w:rPr>
                <w:b/>
                <w:sz w:val="18"/>
                <w:lang w:val="en-GB"/>
              </w:rPr>
            </w:pPr>
            <w:r w:rsidRPr="005676D4">
              <w:rPr>
                <w:b/>
                <w:bCs/>
                <w:sz w:val="18"/>
                <w:lang w:val="en-GB"/>
              </w:rPr>
              <w:t>0 kt/y</w:t>
            </w:r>
          </w:p>
        </w:tc>
        <w:tc>
          <w:tcPr>
            <w:tcW w:w="3158" w:type="dxa"/>
          </w:tcPr>
          <w:p w14:paraId="2A3C9DB3" w14:textId="77777777" w:rsidR="005676D4" w:rsidRPr="005676D4" w:rsidRDefault="005676D4" w:rsidP="005676D4">
            <w:pPr>
              <w:pStyle w:val="Compact"/>
              <w:rPr>
                <w:b/>
                <w:sz w:val="18"/>
                <w:lang w:val="en-GB"/>
              </w:rPr>
            </w:pPr>
            <w:r w:rsidRPr="005676D4">
              <w:rPr>
                <w:b/>
                <w:bCs/>
                <w:sz w:val="18"/>
                <w:lang w:val="en-GB"/>
              </w:rPr>
              <w:t xml:space="preserve">1,057 kt/y </w:t>
            </w:r>
            <w:r w:rsidRPr="005676D4">
              <w:rPr>
                <w:b/>
                <w:i/>
                <w:iCs/>
                <w:sz w:val="18"/>
                <w:lang w:val="en-GB"/>
              </w:rPr>
              <w:t>(Moerdijk)</w:t>
            </w:r>
          </w:p>
        </w:tc>
      </w:tr>
      <w:tr w:rsidR="005676D4" w:rsidRPr="005676D4" w14:paraId="5C9A77D4" w14:textId="77777777" w:rsidTr="005676D4">
        <w:trPr>
          <w:trHeight w:val="145"/>
        </w:trPr>
        <w:tc>
          <w:tcPr>
            <w:tcW w:w="3158" w:type="dxa"/>
            <w:shd w:val="clear" w:color="auto" w:fill="F2F2F2" w:themeFill="background1" w:themeFillShade="F2"/>
          </w:tcPr>
          <w:p w14:paraId="659D79FA" w14:textId="77777777" w:rsidR="005676D4" w:rsidRPr="005676D4" w:rsidRDefault="005676D4" w:rsidP="005676D4">
            <w:pPr>
              <w:pStyle w:val="Compact"/>
              <w:rPr>
                <w:b/>
                <w:sz w:val="18"/>
                <w:lang w:val="en-GB"/>
              </w:rPr>
            </w:pPr>
            <w:r w:rsidRPr="005676D4">
              <w:rPr>
                <w:b/>
                <w:bCs/>
                <w:sz w:val="18"/>
                <w:lang w:val="en-GB"/>
              </w:rPr>
              <w:t>3. Pernis–Moerdijk naphtha pipeline offline</w:t>
            </w:r>
          </w:p>
        </w:tc>
        <w:tc>
          <w:tcPr>
            <w:tcW w:w="3158" w:type="dxa"/>
          </w:tcPr>
          <w:p w14:paraId="655D63A1" w14:textId="77777777" w:rsidR="005676D4" w:rsidRPr="005676D4" w:rsidRDefault="005676D4" w:rsidP="005676D4">
            <w:pPr>
              <w:pStyle w:val="Compact"/>
              <w:rPr>
                <w:b/>
                <w:sz w:val="18"/>
                <w:lang w:val="en-GB"/>
              </w:rPr>
            </w:pPr>
            <w:r w:rsidRPr="005676D4">
              <w:rPr>
                <w:b/>
                <w:bCs/>
                <w:sz w:val="18"/>
                <w:lang w:val="en-GB"/>
              </w:rPr>
              <w:t>0 kt/y</w:t>
            </w:r>
          </w:p>
        </w:tc>
        <w:tc>
          <w:tcPr>
            <w:tcW w:w="3158" w:type="dxa"/>
          </w:tcPr>
          <w:p w14:paraId="4AC40256" w14:textId="77777777" w:rsidR="005676D4" w:rsidRPr="005676D4" w:rsidRDefault="005676D4" w:rsidP="005676D4">
            <w:pPr>
              <w:pStyle w:val="Compact"/>
              <w:rPr>
                <w:b/>
                <w:sz w:val="18"/>
                <w:lang w:val="en-GB"/>
              </w:rPr>
            </w:pPr>
            <w:r w:rsidRPr="005676D4">
              <w:rPr>
                <w:b/>
                <w:bCs/>
                <w:sz w:val="18"/>
                <w:lang w:val="en-GB"/>
              </w:rPr>
              <w:t xml:space="preserve">1,947 kt/y </w:t>
            </w:r>
            <w:r w:rsidRPr="005676D4">
              <w:rPr>
                <w:b/>
                <w:i/>
                <w:iCs/>
                <w:sz w:val="18"/>
                <w:lang w:val="en-GB"/>
              </w:rPr>
              <w:t>(Moerdijk)</w:t>
            </w:r>
          </w:p>
        </w:tc>
      </w:tr>
      <w:tr w:rsidR="005676D4" w:rsidRPr="005676D4" w14:paraId="07C16389" w14:textId="77777777" w:rsidTr="005676D4">
        <w:trPr>
          <w:trHeight w:val="280"/>
        </w:trPr>
        <w:tc>
          <w:tcPr>
            <w:tcW w:w="3158" w:type="dxa"/>
            <w:shd w:val="clear" w:color="auto" w:fill="F2F2F2" w:themeFill="background1" w:themeFillShade="F2"/>
          </w:tcPr>
          <w:p w14:paraId="2CF3F102" w14:textId="77777777" w:rsidR="005676D4" w:rsidRPr="005676D4" w:rsidRDefault="005676D4" w:rsidP="005676D4">
            <w:pPr>
              <w:pStyle w:val="Compact"/>
              <w:rPr>
                <w:b/>
                <w:sz w:val="18"/>
                <w:lang w:val="en-GB"/>
              </w:rPr>
            </w:pPr>
            <w:r w:rsidRPr="005676D4">
              <w:rPr>
                <w:b/>
                <w:bCs/>
                <w:sz w:val="18"/>
                <w:lang w:val="en-GB"/>
              </w:rPr>
              <w:lastRenderedPageBreak/>
              <w:t>4. Western Scheldt (Westerschelde)closed to shipping</w:t>
            </w:r>
          </w:p>
        </w:tc>
        <w:tc>
          <w:tcPr>
            <w:tcW w:w="3158" w:type="dxa"/>
          </w:tcPr>
          <w:p w14:paraId="2571B045" w14:textId="77777777" w:rsidR="005676D4" w:rsidRPr="005676D4" w:rsidRDefault="005676D4" w:rsidP="005676D4">
            <w:pPr>
              <w:pStyle w:val="Compact"/>
              <w:rPr>
                <w:b/>
                <w:sz w:val="18"/>
                <w:lang w:val="en-GB"/>
              </w:rPr>
            </w:pPr>
            <w:r w:rsidRPr="005676D4">
              <w:rPr>
                <w:b/>
                <w:bCs/>
                <w:sz w:val="18"/>
                <w:lang w:val="en-GB"/>
              </w:rPr>
              <w:t xml:space="preserve">1,684 kt/y </w:t>
            </w:r>
            <w:r w:rsidRPr="005676D4">
              <w:rPr>
                <w:b/>
                <w:i/>
                <w:iCs/>
                <w:sz w:val="18"/>
                <w:lang w:val="en-GB"/>
              </w:rPr>
              <w:t>(Dow Terneuzen)</w:t>
            </w:r>
          </w:p>
        </w:tc>
        <w:tc>
          <w:tcPr>
            <w:tcW w:w="3158" w:type="dxa"/>
          </w:tcPr>
          <w:p w14:paraId="1584190A" w14:textId="77777777" w:rsidR="005676D4" w:rsidRPr="005676D4" w:rsidRDefault="005676D4" w:rsidP="005676D4">
            <w:pPr>
              <w:pStyle w:val="Compact"/>
              <w:rPr>
                <w:b/>
                <w:sz w:val="18"/>
                <w:lang w:val="en-GB"/>
              </w:rPr>
            </w:pPr>
            <w:r w:rsidRPr="005676D4">
              <w:rPr>
                <w:b/>
                <w:bCs/>
                <w:sz w:val="18"/>
                <w:lang w:val="en-GB"/>
              </w:rPr>
              <w:t xml:space="preserve">6,789 kt/y </w:t>
            </w:r>
            <w:r w:rsidRPr="005676D4">
              <w:rPr>
                <w:b/>
                <w:i/>
                <w:iCs/>
                <w:sz w:val="18"/>
                <w:lang w:val="en-GB"/>
              </w:rPr>
              <w:t>(regional)</w:t>
            </w:r>
          </w:p>
        </w:tc>
      </w:tr>
      <w:tr w:rsidR="005676D4" w:rsidRPr="005676D4" w14:paraId="64975A9C" w14:textId="77777777" w:rsidTr="005676D4">
        <w:trPr>
          <w:trHeight w:val="145"/>
        </w:trPr>
        <w:tc>
          <w:tcPr>
            <w:tcW w:w="3158" w:type="dxa"/>
            <w:shd w:val="clear" w:color="auto" w:fill="F2F2F2" w:themeFill="background1" w:themeFillShade="F2"/>
          </w:tcPr>
          <w:p w14:paraId="21143C83" w14:textId="77777777" w:rsidR="005676D4" w:rsidRPr="005676D4" w:rsidRDefault="005676D4" w:rsidP="005676D4">
            <w:pPr>
              <w:pStyle w:val="Compact"/>
              <w:rPr>
                <w:b/>
                <w:sz w:val="18"/>
                <w:lang w:val="en-GB"/>
              </w:rPr>
            </w:pPr>
            <w:r w:rsidRPr="005676D4">
              <w:rPr>
                <w:b/>
                <w:bCs/>
                <w:sz w:val="18"/>
                <w:lang w:val="en-GB"/>
              </w:rPr>
              <w:t>5. Antwerp port zone closed</w:t>
            </w:r>
          </w:p>
        </w:tc>
        <w:tc>
          <w:tcPr>
            <w:tcW w:w="3158" w:type="dxa"/>
          </w:tcPr>
          <w:p w14:paraId="20623AD8" w14:textId="77777777" w:rsidR="005676D4" w:rsidRPr="005676D4" w:rsidRDefault="005676D4" w:rsidP="005676D4">
            <w:pPr>
              <w:pStyle w:val="Compact"/>
              <w:rPr>
                <w:b/>
                <w:sz w:val="18"/>
                <w:lang w:val="en-GB"/>
              </w:rPr>
            </w:pPr>
            <w:r w:rsidRPr="005676D4">
              <w:rPr>
                <w:b/>
                <w:bCs/>
                <w:sz w:val="18"/>
                <w:lang w:val="en-GB"/>
              </w:rPr>
              <w:t>0 kt/y</w:t>
            </w:r>
          </w:p>
        </w:tc>
        <w:tc>
          <w:tcPr>
            <w:tcW w:w="3158" w:type="dxa"/>
          </w:tcPr>
          <w:p w14:paraId="73782E5B" w14:textId="77777777" w:rsidR="005676D4" w:rsidRPr="005676D4" w:rsidRDefault="005676D4" w:rsidP="005676D4">
            <w:pPr>
              <w:pStyle w:val="Compact"/>
              <w:rPr>
                <w:b/>
                <w:sz w:val="18"/>
                <w:lang w:val="en-GB"/>
              </w:rPr>
            </w:pPr>
            <w:r w:rsidRPr="005676D4">
              <w:rPr>
                <w:b/>
                <w:bCs/>
                <w:sz w:val="18"/>
                <w:lang w:val="en-GB"/>
              </w:rPr>
              <w:t>1,279 kt/y</w:t>
            </w:r>
          </w:p>
        </w:tc>
      </w:tr>
    </w:tbl>
    <w:p w14:paraId="2408F553" w14:textId="77777777" w:rsidR="00F050A9" w:rsidRDefault="00F050A9" w:rsidP="00F050A9">
      <w:pPr>
        <w:pStyle w:val="BodyText"/>
      </w:pPr>
    </w:p>
    <w:p w14:paraId="2857BFBB" w14:textId="4963234D" w:rsidR="00815550" w:rsidRDefault="00F050A9" w:rsidP="00F050A9">
      <w:pPr>
        <w:pStyle w:val="BodyText"/>
      </w:pPr>
      <w:r>
        <w:t>Without barge links, Moerdijk appears entirely dependent on the Pernis pipeline, because its only alternative is a port terminal of about 0.7 million tonnes a year</w:t>
      </w:r>
      <w:r w:rsidR="00815550">
        <w:t>, suffering 1,947kt/y deficit if the pipeline goes down. However, with the ARA barges</w:t>
      </w:r>
      <w:r w:rsidR="00815550" w:rsidRPr="00815550">
        <w:rPr>
          <w:rFonts w:ascii="Segoe UI" w:hAnsi="Segoe UI" w:cs="Segoe UI"/>
          <w:color w:val="000000"/>
          <w:kern w:val="0"/>
          <w:sz w:val="18"/>
          <w:szCs w:val="18"/>
        </w:rPr>
        <w:t xml:space="preserve"> </w:t>
      </w:r>
      <w:r w:rsidR="00815550" w:rsidRPr="00815550">
        <w:t>Moerdijk reroutes waterborne naphtha from other</w:t>
      </w:r>
      <w:r w:rsidR="00815550">
        <w:t xml:space="preserve"> </w:t>
      </w:r>
      <w:r w:rsidR="00815550" w:rsidRPr="00815550">
        <w:t>regional refineries with zero shortfall</w:t>
      </w:r>
      <w:r>
        <w:t xml:space="preserve">. </w:t>
      </w:r>
    </w:p>
    <w:p w14:paraId="01446E43" w14:textId="4A13041A" w:rsidR="00815550" w:rsidRPr="00815550" w:rsidRDefault="00815550" w:rsidP="00F050A9">
      <w:pPr>
        <w:pStyle w:val="BodyText"/>
        <w:rPr>
          <w:b/>
          <w:bCs/>
        </w:rPr>
      </w:pPr>
      <w:r w:rsidRPr="00815550">
        <w:rPr>
          <w:b/>
          <w:bCs/>
        </w:rPr>
        <w:t>Global chokepoint illustrations</w:t>
      </w:r>
    </w:p>
    <w:p w14:paraId="7D1FB13C" w14:textId="087278AC" w:rsidR="00F050A9" w:rsidRDefault="00F050A9" w:rsidP="00F050A9">
      <w:pPr>
        <w:pStyle w:val="BodyText"/>
      </w:pPr>
      <w:r>
        <w:t xml:space="preserve">To illustrate a distant </w:t>
      </w:r>
      <w:r w:rsidR="00815550">
        <w:t>shock, the</w:t>
      </w:r>
      <w:r>
        <w:t xml:space="preserve"> seaborne crude source </w:t>
      </w:r>
      <w:r w:rsidR="00815550">
        <w:t xml:space="preserve">has been replaced </w:t>
      </w:r>
      <w:r>
        <w:t xml:space="preserve">with two invented exporters, one in the Gulf (routed through Hormuz, Bab el-Mandeb and Suez) and one in the North Sea capped at 40 million tonnes a year. Closing Hormuz then cuts 37.8 million tonnes a year of crude: BP Rotterdam falls to 77% of its target intake, the Antwerp and Zeeland refineries stop, and naphtha imports rise from 0.6 to 5.0 million tonnes a year to keep the crackers supplied. These numbers follow from </w:t>
      </w:r>
      <w:r w:rsidR="00815550">
        <w:t xml:space="preserve">assumed capacities for the purpose of </w:t>
      </w:r>
      <w:r w:rsidR="00996E85">
        <w:t>modelling.</w:t>
      </w:r>
    </w:p>
    <w:p w14:paraId="43DF3844" w14:textId="77777777" w:rsidR="00F050A9" w:rsidRDefault="00F050A9" w:rsidP="00F050A9">
      <w:pPr>
        <w:pStyle w:val="BodyText"/>
      </w:pPr>
      <w:r>
        <w:t>The same graph supports pricing. Mode and distance on each edge are the basis of freight and landed-cost estimates, and a disruption that moves a cracker's marginal supplier from a local refinery to seaborne imports signals that its delivered price will move towards import parity.</w:t>
      </w:r>
    </w:p>
    <w:p w14:paraId="707E66DE" w14:textId="77777777" w:rsidR="00996E85" w:rsidRDefault="00996E85" w:rsidP="00432EE4">
      <w:pPr>
        <w:rPr>
          <w:rStyle w:val="Strong"/>
          <w:b w:val="0"/>
          <w:bCs w:val="0"/>
        </w:rPr>
      </w:pPr>
    </w:p>
    <w:p w14:paraId="131F9AE1" w14:textId="77777777" w:rsidR="00996E85" w:rsidRDefault="00996E85" w:rsidP="00432EE4">
      <w:pPr>
        <w:rPr>
          <w:rStyle w:val="Strong"/>
          <w:b w:val="0"/>
          <w:bCs w:val="0"/>
        </w:rPr>
      </w:pPr>
    </w:p>
    <w:p w14:paraId="1FCB5C55" w14:textId="77777777" w:rsidR="00996E85" w:rsidRDefault="00996E85" w:rsidP="00432EE4">
      <w:pPr>
        <w:rPr>
          <w:rStyle w:val="Strong"/>
          <w:b w:val="0"/>
          <w:bCs w:val="0"/>
        </w:rPr>
      </w:pPr>
    </w:p>
    <w:p w14:paraId="7A38A214" w14:textId="77777777" w:rsidR="00996E85" w:rsidRDefault="00996E85" w:rsidP="00432EE4">
      <w:pPr>
        <w:rPr>
          <w:rStyle w:val="Strong"/>
          <w:b w:val="0"/>
          <w:bCs w:val="0"/>
        </w:rPr>
      </w:pPr>
    </w:p>
    <w:p w14:paraId="7124E195" w14:textId="77777777" w:rsidR="00996E85" w:rsidRDefault="00996E85" w:rsidP="00432EE4">
      <w:pPr>
        <w:rPr>
          <w:rStyle w:val="Strong"/>
          <w:b w:val="0"/>
          <w:bCs w:val="0"/>
        </w:rPr>
      </w:pPr>
    </w:p>
    <w:p w14:paraId="2A3E536C" w14:textId="77777777" w:rsidR="00996E85" w:rsidRDefault="00996E85" w:rsidP="00432EE4">
      <w:pPr>
        <w:rPr>
          <w:rStyle w:val="Strong"/>
        </w:rPr>
        <w:sectPr w:rsidR="00996E85" w:rsidSect="00996E85">
          <w:pgSz w:w="11906" w:h="16838"/>
          <w:pgMar w:top="1440" w:right="1440" w:bottom="1440" w:left="1440" w:header="708" w:footer="708" w:gutter="0"/>
          <w:cols w:space="708"/>
          <w:docGrid w:linePitch="360"/>
        </w:sectPr>
      </w:pPr>
    </w:p>
    <w:p w14:paraId="0B878D60" w14:textId="77777777" w:rsidR="00996E85" w:rsidRDefault="00996E85" w:rsidP="00432EE4">
      <w:pPr>
        <w:rPr>
          <w:rStyle w:val="Strong"/>
        </w:rPr>
      </w:pPr>
      <w:r w:rsidRPr="00996E85">
        <w:rPr>
          <w:rStyle w:val="Strong"/>
        </w:rPr>
        <w:lastRenderedPageBreak/>
        <w:t xml:space="preserve">ANNEX: </w:t>
      </w:r>
    </w:p>
    <w:p w14:paraId="656FE0D2" w14:textId="0617FF09" w:rsidR="00996E85" w:rsidRDefault="00996E85" w:rsidP="00432EE4">
      <w:pPr>
        <w:rPr>
          <w:rStyle w:val="Strong"/>
        </w:rPr>
      </w:pPr>
      <w:r>
        <w:rPr>
          <w:rStyle w:val="Strong"/>
        </w:rPr>
        <w:t>Redesigned Map:</w:t>
      </w:r>
    </w:p>
    <w:p w14:paraId="6F3E9DF6" w14:textId="503EC72D" w:rsidR="00996E85" w:rsidRPr="00996E85" w:rsidRDefault="00996E85" w:rsidP="00432EE4">
      <w:pPr>
        <w:rPr>
          <w:rStyle w:val="Strong"/>
        </w:rPr>
      </w:pPr>
      <w:r>
        <w:rPr>
          <w:noProof/>
        </w:rPr>
        <w:drawing>
          <wp:inline distT="0" distB="0" distL="0" distR="0" wp14:anchorId="136BD6E7" wp14:editId="38C6A09D">
            <wp:extent cx="9365740" cy="5071110"/>
            <wp:effectExtent l="0" t="0" r="6985" b="0"/>
            <wp:docPr id="24" name="Picture" descr="Network map"/>
            <wp:cNvGraphicFramePr/>
            <a:graphic xmlns:a="http://schemas.openxmlformats.org/drawingml/2006/main">
              <a:graphicData uri="http://schemas.openxmlformats.org/drawingml/2006/picture">
                <pic:pic xmlns:pic="http://schemas.openxmlformats.org/drawingml/2006/picture">
                  <pic:nvPicPr>
                    <pic:cNvPr id="25" name="Picture" descr="outputs/network_map.png"/>
                    <pic:cNvPicPr>
                      <a:picLocks noChangeAspect="1" noChangeArrowheads="1"/>
                    </pic:cNvPicPr>
                  </pic:nvPicPr>
                  <pic:blipFill>
                    <a:blip r:embed="rId5"/>
                    <a:stretch>
                      <a:fillRect/>
                    </a:stretch>
                  </pic:blipFill>
                  <pic:spPr bwMode="auto">
                    <a:xfrm>
                      <a:off x="0" y="0"/>
                      <a:ext cx="9380017" cy="5078840"/>
                    </a:xfrm>
                    <a:prstGeom prst="rect">
                      <a:avLst/>
                    </a:prstGeom>
                    <a:noFill/>
                    <a:ln w="9525">
                      <a:noFill/>
                      <a:headEnd/>
                      <a:tailEnd/>
                    </a:ln>
                  </pic:spPr>
                </pic:pic>
              </a:graphicData>
            </a:graphic>
          </wp:inline>
        </w:drawing>
      </w:r>
    </w:p>
    <w:p w14:paraId="16A72D6D" w14:textId="28BD919A" w:rsidR="00F050A9" w:rsidRPr="00996E85" w:rsidRDefault="00996E85" w:rsidP="00432EE4">
      <w:pPr>
        <w:rPr>
          <w:rStyle w:val="Strong"/>
        </w:rPr>
      </w:pPr>
      <w:r w:rsidRPr="00996E85">
        <w:rPr>
          <w:rStyle w:val="Strong"/>
        </w:rPr>
        <w:lastRenderedPageBreak/>
        <w:t>Key decisions:</w:t>
      </w:r>
    </w:p>
    <w:tbl>
      <w:tblPr>
        <w:tblStyle w:val="Table"/>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20" w:firstRow="1" w:lastRow="0" w:firstColumn="0" w:lastColumn="0" w:noHBand="0" w:noVBand="0"/>
      </w:tblPr>
      <w:tblGrid>
        <w:gridCol w:w="1776"/>
        <w:gridCol w:w="3605"/>
        <w:gridCol w:w="2430"/>
        <w:gridCol w:w="3555"/>
        <w:gridCol w:w="2582"/>
      </w:tblGrid>
      <w:tr w:rsidR="00996E85" w14:paraId="7C6B16F7" w14:textId="77777777" w:rsidTr="00243969">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FEFEF"/>
          </w:tcPr>
          <w:p w14:paraId="7DE787C5" w14:textId="77777777" w:rsidR="00996E85" w:rsidRDefault="00996E85" w:rsidP="00243969">
            <w:pPr>
              <w:pStyle w:val="Compact"/>
            </w:pPr>
            <w:r>
              <w:rPr>
                <w:b/>
                <w:sz w:val="18"/>
              </w:rPr>
              <w:t>Decision</w:t>
            </w:r>
          </w:p>
        </w:tc>
        <w:tc>
          <w:tcPr>
            <w:tcW w:w="0" w:type="auto"/>
            <w:shd w:val="clear" w:color="auto" w:fill="EFEFEF"/>
          </w:tcPr>
          <w:p w14:paraId="36509411" w14:textId="3EEF5330" w:rsidR="00996E85" w:rsidRDefault="00996E85" w:rsidP="00243969">
            <w:pPr>
              <w:pStyle w:val="Compact"/>
            </w:pPr>
            <w:r>
              <w:rPr>
                <w:b/>
                <w:sz w:val="18"/>
              </w:rPr>
              <w:t>Approach</w:t>
            </w:r>
          </w:p>
        </w:tc>
        <w:tc>
          <w:tcPr>
            <w:tcW w:w="0" w:type="auto"/>
            <w:shd w:val="clear" w:color="auto" w:fill="EFEFEF"/>
          </w:tcPr>
          <w:p w14:paraId="4C4D219F" w14:textId="77777777" w:rsidR="00996E85" w:rsidRDefault="00996E85" w:rsidP="00243969">
            <w:pPr>
              <w:pStyle w:val="Compact"/>
            </w:pPr>
            <w:r>
              <w:rPr>
                <w:b/>
                <w:sz w:val="18"/>
              </w:rPr>
              <w:t>Main alternative</w:t>
            </w:r>
          </w:p>
        </w:tc>
        <w:tc>
          <w:tcPr>
            <w:tcW w:w="0" w:type="auto"/>
            <w:shd w:val="clear" w:color="auto" w:fill="EFEFEF"/>
          </w:tcPr>
          <w:p w14:paraId="460FBB9C" w14:textId="77777777" w:rsidR="00996E85" w:rsidRDefault="00996E85" w:rsidP="00243969">
            <w:pPr>
              <w:pStyle w:val="Compact"/>
            </w:pPr>
            <w:r>
              <w:rPr>
                <w:b/>
                <w:sz w:val="18"/>
              </w:rPr>
              <w:t>Why</w:t>
            </w:r>
          </w:p>
        </w:tc>
        <w:tc>
          <w:tcPr>
            <w:tcW w:w="0" w:type="auto"/>
            <w:shd w:val="clear" w:color="auto" w:fill="EFEFEF"/>
          </w:tcPr>
          <w:p w14:paraId="649D2A42" w14:textId="77777777" w:rsidR="00996E85" w:rsidRDefault="00996E85" w:rsidP="00243969">
            <w:pPr>
              <w:pStyle w:val="Compact"/>
            </w:pPr>
            <w:r>
              <w:rPr>
                <w:b/>
                <w:sz w:val="18"/>
              </w:rPr>
              <w:t>What would change it</w:t>
            </w:r>
          </w:p>
        </w:tc>
      </w:tr>
      <w:tr w:rsidR="00996E85" w14:paraId="4C647A9F" w14:textId="77777777" w:rsidTr="00243969">
        <w:tc>
          <w:tcPr>
            <w:tcW w:w="0" w:type="auto"/>
          </w:tcPr>
          <w:p w14:paraId="335CFEA3" w14:textId="77777777" w:rsidR="00996E85" w:rsidRDefault="00996E85" w:rsidP="00243969">
            <w:pPr>
              <w:pStyle w:val="Compact"/>
            </w:pPr>
            <w:r>
              <w:rPr>
                <w:sz w:val="18"/>
              </w:rPr>
              <w:t>Unit of the graph</w:t>
            </w:r>
          </w:p>
        </w:tc>
        <w:tc>
          <w:tcPr>
            <w:tcW w:w="0" w:type="auto"/>
          </w:tcPr>
          <w:p w14:paraId="11A18544" w14:textId="77777777" w:rsidR="00996E85" w:rsidRDefault="00996E85" w:rsidP="00243969">
            <w:pPr>
              <w:pStyle w:val="Compact"/>
            </w:pPr>
            <w:r>
              <w:rPr>
                <w:sz w:val="18"/>
              </w:rPr>
              <w:t>One commodity at one site</w:t>
            </w:r>
          </w:p>
        </w:tc>
        <w:tc>
          <w:tcPr>
            <w:tcW w:w="0" w:type="auto"/>
          </w:tcPr>
          <w:p w14:paraId="7C823134" w14:textId="77777777" w:rsidR="00996E85" w:rsidRDefault="00996E85" w:rsidP="00243969">
            <w:pPr>
              <w:pStyle w:val="Compact"/>
            </w:pPr>
            <w:r>
              <w:rPr>
                <w:sz w:val="18"/>
              </w:rPr>
              <w:t>One node per facility</w:t>
            </w:r>
          </w:p>
        </w:tc>
        <w:tc>
          <w:tcPr>
            <w:tcW w:w="0" w:type="auto"/>
          </w:tcPr>
          <w:p w14:paraId="29A69E3D" w14:textId="77777777" w:rsidR="00996E85" w:rsidRDefault="00996E85" w:rsidP="00243969">
            <w:pPr>
              <w:pStyle w:val="Compact"/>
            </w:pPr>
            <w:r>
              <w:rPr>
                <w:sz w:val="18"/>
              </w:rPr>
              <w:t>Handles integrated sites and unit outages without special cases</w:t>
            </w:r>
          </w:p>
        </w:tc>
        <w:tc>
          <w:tcPr>
            <w:tcW w:w="0" w:type="auto"/>
          </w:tcPr>
          <w:p w14:paraId="781157DC" w14:textId="77777777" w:rsidR="00996E85" w:rsidRDefault="00996E85" w:rsidP="00243969">
            <w:pPr>
              <w:pStyle w:val="Compact"/>
            </w:pPr>
            <w:r>
              <w:rPr>
                <w:sz w:val="18"/>
              </w:rPr>
              <w:t>A scope that never needs unit-level detail</w:t>
            </w:r>
          </w:p>
        </w:tc>
      </w:tr>
      <w:tr w:rsidR="00996E85" w14:paraId="114DF3F1" w14:textId="77777777" w:rsidTr="00243969">
        <w:tc>
          <w:tcPr>
            <w:tcW w:w="0" w:type="auto"/>
          </w:tcPr>
          <w:p w14:paraId="45C10E96" w14:textId="77777777" w:rsidR="00996E85" w:rsidRDefault="00996E85" w:rsidP="00243969">
            <w:pPr>
              <w:pStyle w:val="Compact"/>
            </w:pPr>
            <w:r>
              <w:rPr>
                <w:sz w:val="18"/>
              </w:rPr>
              <w:t>Matching pipelines to sites</w:t>
            </w:r>
          </w:p>
        </w:tc>
        <w:tc>
          <w:tcPr>
            <w:tcW w:w="0" w:type="auto"/>
          </w:tcPr>
          <w:p w14:paraId="1A596EC1" w14:textId="77777777" w:rsidR="00996E85" w:rsidRDefault="00996E85" w:rsidP="00243969">
            <w:pPr>
              <w:pStyle w:val="Compact"/>
            </w:pPr>
            <w:r>
              <w:rPr>
                <w:sz w:val="18"/>
              </w:rPr>
              <w:t>Fragment ends only, within 4 km, commodity-compatible sites only</w:t>
            </w:r>
          </w:p>
        </w:tc>
        <w:tc>
          <w:tcPr>
            <w:tcW w:w="0" w:type="auto"/>
          </w:tcPr>
          <w:p w14:paraId="73FAA8EB" w14:textId="77777777" w:rsidR="00996E85" w:rsidRDefault="00996E85" w:rsidP="00243969">
            <w:pPr>
              <w:pStyle w:val="Compact"/>
            </w:pPr>
            <w:r>
              <w:rPr>
                <w:sz w:val="18"/>
              </w:rPr>
              <w:t>Any point on the line, wider radius</w:t>
            </w:r>
          </w:p>
        </w:tc>
        <w:tc>
          <w:tcPr>
            <w:tcW w:w="0" w:type="auto"/>
          </w:tcPr>
          <w:p w14:paraId="722F3229" w14:textId="77777777" w:rsidR="00996E85" w:rsidRDefault="00996E85" w:rsidP="00243969">
            <w:pPr>
              <w:pStyle w:val="Compact"/>
            </w:pPr>
            <w:r>
              <w:rPr>
                <w:sz w:val="18"/>
              </w:rPr>
              <w:t>Fewer false connections; every match is logged and auditable</w:t>
            </w:r>
          </w:p>
        </w:tc>
        <w:tc>
          <w:tcPr>
            <w:tcW w:w="0" w:type="auto"/>
          </w:tcPr>
          <w:p w14:paraId="17A4333A" w14:textId="77777777" w:rsidR="00996E85" w:rsidRDefault="00996E85" w:rsidP="00243969">
            <w:pPr>
              <w:pStyle w:val="Compact"/>
            </w:pPr>
            <w:r>
              <w:rPr>
                <w:sz w:val="18"/>
              </w:rPr>
              <w:t>Site outlines or operator endpoint data</w:t>
            </w:r>
          </w:p>
        </w:tc>
      </w:tr>
      <w:tr w:rsidR="00996E85" w14:paraId="77ED2A6B" w14:textId="77777777" w:rsidTr="00243969">
        <w:tc>
          <w:tcPr>
            <w:tcW w:w="0" w:type="auto"/>
          </w:tcPr>
          <w:p w14:paraId="76941D0B" w14:textId="77777777" w:rsidR="00996E85" w:rsidRDefault="00996E85" w:rsidP="00243969">
            <w:pPr>
              <w:pStyle w:val="Compact"/>
            </w:pPr>
            <w:r>
              <w:rPr>
                <w:sz w:val="18"/>
              </w:rPr>
              <w:t>Missing transport links</w:t>
            </w:r>
          </w:p>
        </w:tc>
        <w:tc>
          <w:tcPr>
            <w:tcW w:w="0" w:type="auto"/>
          </w:tcPr>
          <w:p w14:paraId="2B2B2D8D" w14:textId="77777777" w:rsidR="00996E85" w:rsidRDefault="00996E85" w:rsidP="00243969">
            <w:pPr>
              <w:pStyle w:val="Compact"/>
            </w:pPr>
            <w:r>
              <w:rPr>
                <w:sz w:val="18"/>
              </w:rPr>
              <w:t>Infer, label and score them; never drop a site</w:t>
            </w:r>
          </w:p>
        </w:tc>
        <w:tc>
          <w:tcPr>
            <w:tcW w:w="0" w:type="auto"/>
          </w:tcPr>
          <w:p w14:paraId="327F4C1F" w14:textId="77777777" w:rsidR="00996E85" w:rsidRDefault="00996E85" w:rsidP="00243969">
            <w:pPr>
              <w:pStyle w:val="Compact"/>
            </w:pPr>
            <w:r>
              <w:rPr>
                <w:sz w:val="18"/>
              </w:rPr>
              <w:t>Use mapped data only</w:t>
            </w:r>
          </w:p>
        </w:tc>
        <w:tc>
          <w:tcPr>
            <w:tcW w:w="0" w:type="auto"/>
          </w:tcPr>
          <w:p w14:paraId="58980931" w14:textId="77777777" w:rsidR="00996E85" w:rsidRDefault="00996E85" w:rsidP="00243969">
            <w:pPr>
              <w:pStyle w:val="Compact"/>
            </w:pPr>
            <w:r>
              <w:rPr>
                <w:sz w:val="18"/>
              </w:rPr>
              <w:t>A graph with silent gaps understates supply options</w:t>
            </w:r>
          </w:p>
        </w:tc>
        <w:tc>
          <w:tcPr>
            <w:tcW w:w="0" w:type="auto"/>
          </w:tcPr>
          <w:p w14:paraId="5BA58506" w14:textId="77777777" w:rsidR="00996E85" w:rsidRDefault="00996E85" w:rsidP="00243969">
            <w:pPr>
              <w:pStyle w:val="Compact"/>
            </w:pPr>
            <w:r>
              <w:rPr>
                <w:sz w:val="18"/>
              </w:rPr>
              <w:t>A real inland-waterway and shipping network</w:t>
            </w:r>
          </w:p>
        </w:tc>
      </w:tr>
      <w:tr w:rsidR="00996E85" w14:paraId="56820D76" w14:textId="77777777" w:rsidTr="00243969">
        <w:tc>
          <w:tcPr>
            <w:tcW w:w="0" w:type="auto"/>
          </w:tcPr>
          <w:p w14:paraId="608132A5" w14:textId="77777777" w:rsidR="00996E85" w:rsidRDefault="00996E85" w:rsidP="00243969">
            <w:pPr>
              <w:pStyle w:val="Compact"/>
            </w:pPr>
            <w:r>
              <w:rPr>
                <w:sz w:val="18"/>
              </w:rPr>
              <w:t>Co-located Antwerp records</w:t>
            </w:r>
          </w:p>
        </w:tc>
        <w:tc>
          <w:tcPr>
            <w:tcW w:w="0" w:type="auto"/>
          </w:tcPr>
          <w:p w14:paraId="5780D3CF" w14:textId="77777777" w:rsidR="00996E85" w:rsidRDefault="00996E85" w:rsidP="00243969">
            <w:pPr>
              <w:pStyle w:val="Compact"/>
            </w:pPr>
            <w:r>
              <w:rPr>
                <w:sz w:val="18"/>
              </w:rPr>
              <w:t>Keep them separate, linked by inferred edges</w:t>
            </w:r>
          </w:p>
        </w:tc>
        <w:tc>
          <w:tcPr>
            <w:tcW w:w="0" w:type="auto"/>
          </w:tcPr>
          <w:p w14:paraId="044A8D4F" w14:textId="77777777" w:rsidR="00996E85" w:rsidRDefault="00996E85" w:rsidP="00243969">
            <w:pPr>
              <w:pStyle w:val="Compact"/>
            </w:pPr>
            <w:r>
              <w:rPr>
                <w:sz w:val="18"/>
              </w:rPr>
              <w:t>Merge into one integrated site</w:t>
            </w:r>
          </w:p>
        </w:tc>
        <w:tc>
          <w:tcPr>
            <w:tcW w:w="0" w:type="auto"/>
          </w:tcPr>
          <w:p w14:paraId="3B1BD2C3" w14:textId="77777777" w:rsidR="00996E85" w:rsidRDefault="00996E85" w:rsidP="00243969">
            <w:pPr>
              <w:pStyle w:val="Compact"/>
            </w:pPr>
            <w:r>
              <w:rPr>
                <w:sz w:val="18"/>
              </w:rPr>
              <w:t>Preserves the source records and keeps the ambiguity visible</w:t>
            </w:r>
          </w:p>
        </w:tc>
        <w:tc>
          <w:tcPr>
            <w:tcW w:w="0" w:type="auto"/>
          </w:tcPr>
          <w:p w14:paraId="35714C1F" w14:textId="77777777" w:rsidR="00996E85" w:rsidRDefault="00996E85" w:rsidP="00243969">
            <w:pPr>
              <w:pStyle w:val="Compact"/>
            </w:pPr>
            <w:r>
              <w:rPr>
                <w:sz w:val="18"/>
              </w:rPr>
              <w:t>Ownership or site-boundary data</w:t>
            </w:r>
          </w:p>
        </w:tc>
      </w:tr>
      <w:tr w:rsidR="00996E85" w14:paraId="204E31AD" w14:textId="77777777" w:rsidTr="00243969">
        <w:tc>
          <w:tcPr>
            <w:tcW w:w="0" w:type="auto"/>
          </w:tcPr>
          <w:p w14:paraId="564B5DA7" w14:textId="77777777" w:rsidR="00996E85" w:rsidRDefault="00996E85" w:rsidP="00243969">
            <w:pPr>
              <w:pStyle w:val="Compact"/>
            </w:pPr>
            <w:r>
              <w:rPr>
                <w:sz w:val="18"/>
              </w:rPr>
              <w:t>Where a scenario applies</w:t>
            </w:r>
          </w:p>
        </w:tc>
        <w:tc>
          <w:tcPr>
            <w:tcW w:w="0" w:type="auto"/>
          </w:tcPr>
          <w:p w14:paraId="2454BE30" w14:textId="77777777" w:rsidR="00996E85" w:rsidRDefault="00996E85" w:rsidP="00243969">
            <w:pPr>
              <w:pStyle w:val="Compact"/>
            </w:pPr>
            <w:r>
              <w:rPr>
                <w:sz w:val="18"/>
              </w:rPr>
              <w:t>Between graph build and solver</w:t>
            </w:r>
          </w:p>
        </w:tc>
        <w:tc>
          <w:tcPr>
            <w:tcW w:w="0" w:type="auto"/>
          </w:tcPr>
          <w:p w14:paraId="62110E34" w14:textId="77777777" w:rsidR="00996E85" w:rsidRDefault="00996E85" w:rsidP="00243969">
            <w:pPr>
              <w:pStyle w:val="Compact"/>
            </w:pPr>
            <w:r>
              <w:rPr>
                <w:sz w:val="18"/>
              </w:rPr>
              <w:t>In the data or inside the solver</w:t>
            </w:r>
          </w:p>
        </w:tc>
        <w:tc>
          <w:tcPr>
            <w:tcW w:w="0" w:type="auto"/>
          </w:tcPr>
          <w:p w14:paraId="435AC7C4" w14:textId="77777777" w:rsidR="00996E85" w:rsidRDefault="00996E85" w:rsidP="00243969">
            <w:pPr>
              <w:pStyle w:val="Compact"/>
            </w:pPr>
            <w:r>
              <w:rPr>
                <w:sz w:val="18"/>
              </w:rPr>
              <w:t>Clean baseline, solver stays a black box, full audit log</w:t>
            </w:r>
          </w:p>
        </w:tc>
        <w:tc>
          <w:tcPr>
            <w:tcW w:w="0" w:type="auto"/>
          </w:tcPr>
          <w:p w14:paraId="0CAE931B" w14:textId="77777777" w:rsidR="00996E85" w:rsidRDefault="00996E85" w:rsidP="00243969">
            <w:pPr>
              <w:pStyle w:val="Compact"/>
            </w:pPr>
            <w:r>
              <w:rPr>
                <w:sz w:val="18"/>
              </w:rPr>
              <w:t>None foreseen</w:t>
            </w:r>
          </w:p>
        </w:tc>
      </w:tr>
      <w:tr w:rsidR="00996E85" w14:paraId="7A1B7D0D" w14:textId="77777777" w:rsidTr="00243969">
        <w:tc>
          <w:tcPr>
            <w:tcW w:w="0" w:type="auto"/>
          </w:tcPr>
          <w:p w14:paraId="72D47C88" w14:textId="77777777" w:rsidR="00996E85" w:rsidRDefault="00996E85" w:rsidP="00243969">
            <w:pPr>
              <w:pStyle w:val="Compact"/>
            </w:pPr>
            <w:r>
              <w:rPr>
                <w:sz w:val="18"/>
              </w:rPr>
              <w:t>Validation</w:t>
            </w:r>
          </w:p>
        </w:tc>
        <w:tc>
          <w:tcPr>
            <w:tcW w:w="0" w:type="auto"/>
          </w:tcPr>
          <w:p w14:paraId="5CBA6092" w14:textId="6FCF3AE1" w:rsidR="00996E85" w:rsidRDefault="00996E85" w:rsidP="00243969">
            <w:pPr>
              <w:pStyle w:val="Compact"/>
            </w:pPr>
            <w:r>
              <w:rPr>
                <w:sz w:val="18"/>
              </w:rPr>
              <w:t xml:space="preserve">Schema </w:t>
            </w:r>
            <w:r>
              <w:rPr>
                <w:sz w:val="18"/>
              </w:rPr>
              <w:t>checks</w:t>
            </w:r>
            <w:r>
              <w:rPr>
                <w:sz w:val="18"/>
              </w:rPr>
              <w:t xml:space="preserve"> records, settings and scenarios</w:t>
            </w:r>
          </w:p>
        </w:tc>
        <w:tc>
          <w:tcPr>
            <w:tcW w:w="0" w:type="auto"/>
          </w:tcPr>
          <w:p w14:paraId="7517A1EB" w14:textId="77777777" w:rsidR="00996E85" w:rsidRDefault="00996E85" w:rsidP="00243969">
            <w:pPr>
              <w:pStyle w:val="Compact"/>
            </w:pPr>
            <w:r>
              <w:rPr>
                <w:sz w:val="18"/>
              </w:rPr>
              <w:t>Checks scattered through the code</w:t>
            </w:r>
          </w:p>
        </w:tc>
        <w:tc>
          <w:tcPr>
            <w:tcW w:w="0" w:type="auto"/>
          </w:tcPr>
          <w:p w14:paraId="26ABAF41" w14:textId="77777777" w:rsidR="00996E85" w:rsidRDefault="00996E85" w:rsidP="00243969">
            <w:pPr>
              <w:pStyle w:val="Compact"/>
            </w:pPr>
            <w:r>
              <w:rPr>
                <w:sz w:val="18"/>
              </w:rPr>
              <w:t>Bad inputs are caught once, at the boundary, with clear messages</w:t>
            </w:r>
          </w:p>
        </w:tc>
        <w:tc>
          <w:tcPr>
            <w:tcW w:w="0" w:type="auto"/>
          </w:tcPr>
          <w:p w14:paraId="236F2642" w14:textId="77777777" w:rsidR="00996E85" w:rsidRDefault="00996E85" w:rsidP="00243969">
            <w:pPr>
              <w:pStyle w:val="Compact"/>
            </w:pPr>
            <w:r>
              <w:rPr>
                <w:sz w:val="18"/>
              </w:rPr>
              <w:t>—</w:t>
            </w:r>
          </w:p>
        </w:tc>
      </w:tr>
      <w:tr w:rsidR="00996E85" w14:paraId="795B7898" w14:textId="77777777" w:rsidTr="00243969">
        <w:tc>
          <w:tcPr>
            <w:tcW w:w="0" w:type="auto"/>
          </w:tcPr>
          <w:p w14:paraId="0B995C14" w14:textId="77777777" w:rsidR="00996E85" w:rsidRDefault="00996E85" w:rsidP="00243969">
            <w:pPr>
              <w:pStyle w:val="Compact"/>
            </w:pPr>
            <w:r>
              <w:rPr>
                <w:sz w:val="18"/>
              </w:rPr>
              <w:t>Upstream oil fields</w:t>
            </w:r>
          </w:p>
        </w:tc>
        <w:tc>
          <w:tcPr>
            <w:tcW w:w="0" w:type="auto"/>
          </w:tcPr>
          <w:p w14:paraId="156E2497" w14:textId="77777777" w:rsidR="00996E85" w:rsidRDefault="00996E85" w:rsidP="00243969">
            <w:pPr>
              <w:pStyle w:val="Compact"/>
            </w:pPr>
            <w:r>
              <w:rPr>
                <w:sz w:val="18"/>
              </w:rPr>
              <w:t>A boundary node, plus one clearly invented illustration</w:t>
            </w:r>
          </w:p>
        </w:tc>
        <w:tc>
          <w:tcPr>
            <w:tcW w:w="0" w:type="auto"/>
          </w:tcPr>
          <w:p w14:paraId="3D7E669C" w14:textId="77777777" w:rsidR="00996E85" w:rsidRDefault="00996E85" w:rsidP="00243969">
            <w:pPr>
              <w:pStyle w:val="Compact"/>
            </w:pPr>
            <w:r>
              <w:rPr>
                <w:sz w:val="18"/>
              </w:rPr>
              <w:t>Populate real fields with guessed volumes</w:t>
            </w:r>
          </w:p>
        </w:tc>
        <w:tc>
          <w:tcPr>
            <w:tcW w:w="0" w:type="auto"/>
          </w:tcPr>
          <w:p w14:paraId="35333987" w14:textId="77777777" w:rsidR="00996E85" w:rsidRDefault="00996E85" w:rsidP="00243969">
            <w:pPr>
              <w:pStyle w:val="Compact"/>
            </w:pPr>
            <w:r>
              <w:rPr>
                <w:sz w:val="18"/>
              </w:rPr>
              <w:t>Avoids presenting made-up data as fact</w:t>
            </w:r>
          </w:p>
        </w:tc>
        <w:tc>
          <w:tcPr>
            <w:tcW w:w="0" w:type="auto"/>
          </w:tcPr>
          <w:p w14:paraId="0932B521" w14:textId="77777777" w:rsidR="00996E85" w:rsidRDefault="00996E85" w:rsidP="00243969">
            <w:pPr>
              <w:pStyle w:val="Compact"/>
            </w:pPr>
            <w:r>
              <w:rPr>
                <w:sz w:val="18"/>
              </w:rPr>
              <w:t>Real field and export-terminal data</w:t>
            </w:r>
          </w:p>
        </w:tc>
      </w:tr>
    </w:tbl>
    <w:p w14:paraId="650A26F3" w14:textId="77777777" w:rsidR="00996E85" w:rsidRDefault="00996E85" w:rsidP="00432EE4">
      <w:pPr>
        <w:rPr>
          <w:rStyle w:val="Strong"/>
          <w:b w:val="0"/>
          <w:bCs w:val="0"/>
        </w:rPr>
      </w:pPr>
    </w:p>
    <w:p w14:paraId="26D99CF4" w14:textId="5AC2CD4D" w:rsidR="00996E85" w:rsidRPr="00996E85" w:rsidRDefault="00996E85" w:rsidP="00432EE4">
      <w:pPr>
        <w:rPr>
          <w:rStyle w:val="Strong"/>
        </w:rPr>
      </w:pPr>
      <w:r w:rsidRPr="00996E85">
        <w:rPr>
          <w:rStyle w:val="Strong"/>
        </w:rPr>
        <w:t>Limitations and next steps:</w:t>
      </w:r>
    </w:p>
    <w:p w14:paraId="6BEA19B5" w14:textId="71765844" w:rsidR="00996E85" w:rsidRDefault="00996E85" w:rsidP="00996E85">
      <w:pPr>
        <w:pStyle w:val="FirstParagraph"/>
      </w:pPr>
      <w:r>
        <w:t xml:space="preserve">The </w:t>
      </w:r>
      <w:r>
        <w:t>customized</w:t>
      </w:r>
      <w:r>
        <w:t xml:space="preserve"> solver</w:t>
      </w:r>
      <w:r>
        <w:t xml:space="preserve"> leveraged</w:t>
      </w:r>
      <w:r>
        <w:t xml:space="preserve"> finds the cheapest </w:t>
      </w:r>
      <w:r>
        <w:t>route</w:t>
      </w:r>
      <w:r>
        <w:t>, not the most likely one, and uses illustrative costs. Port capacities cover all cargo, pipeline capacities are unknown, and sea and barge routes are approximations. The most valuable additions would be a real inland-waterway network, then pipeline endpoint and operator records, then facility outlines in place of single points; the coverage comparison suggests these would change the answers more than any refinement of the model.</w:t>
      </w:r>
    </w:p>
    <w:p w14:paraId="18EC0A67" w14:textId="77777777" w:rsidR="00996E85" w:rsidRPr="00996E85" w:rsidRDefault="00996E85" w:rsidP="00432EE4">
      <w:pPr>
        <w:rPr>
          <w:rStyle w:val="Strong"/>
          <w:b w:val="0"/>
          <w:bCs w:val="0"/>
          <w:lang w:val="en-US"/>
        </w:rPr>
      </w:pPr>
    </w:p>
    <w:sectPr w:rsidR="00996E85" w:rsidRPr="00996E85" w:rsidSect="00996E85">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E54987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13222960"/>
    <w:multiLevelType w:val="hybridMultilevel"/>
    <w:tmpl w:val="298672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09D459C"/>
    <w:multiLevelType w:val="hybridMultilevel"/>
    <w:tmpl w:val="4608F64A"/>
    <w:lvl w:ilvl="0" w:tplc="1FF2C79C">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27A4839"/>
    <w:multiLevelType w:val="hybridMultilevel"/>
    <w:tmpl w:val="5D062A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11356747">
    <w:abstractNumId w:val="3"/>
  </w:num>
  <w:num w:numId="2" w16cid:durableId="983654770">
    <w:abstractNumId w:val="2"/>
  </w:num>
  <w:num w:numId="3" w16cid:durableId="1005594399">
    <w:abstractNumId w:val="0"/>
  </w:num>
  <w:num w:numId="4" w16cid:durableId="1399598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864"/>
    <w:rsid w:val="00254864"/>
    <w:rsid w:val="00286768"/>
    <w:rsid w:val="00432EE4"/>
    <w:rsid w:val="005676D4"/>
    <w:rsid w:val="005D6943"/>
    <w:rsid w:val="006F4FDF"/>
    <w:rsid w:val="007B4D4F"/>
    <w:rsid w:val="00815550"/>
    <w:rsid w:val="008A0FDB"/>
    <w:rsid w:val="00922BCA"/>
    <w:rsid w:val="009838E9"/>
    <w:rsid w:val="00996E85"/>
    <w:rsid w:val="00A00DA5"/>
    <w:rsid w:val="00A553E9"/>
    <w:rsid w:val="00E60FD1"/>
    <w:rsid w:val="00E84437"/>
    <w:rsid w:val="00F050A9"/>
    <w:rsid w:val="00F556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C94E1"/>
  <w15:chartTrackingRefBased/>
  <w15:docId w15:val="{DB0460D9-9995-4020-B240-7793E35D5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8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8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8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8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8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8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8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8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8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8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864"/>
    <w:rPr>
      <w:rFonts w:eastAsiaTheme="majorEastAsia" w:cstheme="majorBidi"/>
      <w:color w:val="272727" w:themeColor="text1" w:themeTint="D8"/>
    </w:rPr>
  </w:style>
  <w:style w:type="paragraph" w:styleId="Title">
    <w:name w:val="Title"/>
    <w:basedOn w:val="Normal"/>
    <w:next w:val="Normal"/>
    <w:link w:val="TitleChar"/>
    <w:uiPriority w:val="10"/>
    <w:qFormat/>
    <w:rsid w:val="00254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864"/>
    <w:pPr>
      <w:spacing w:before="160"/>
      <w:jc w:val="center"/>
    </w:pPr>
    <w:rPr>
      <w:i/>
      <w:iCs/>
      <w:color w:val="404040" w:themeColor="text1" w:themeTint="BF"/>
    </w:rPr>
  </w:style>
  <w:style w:type="character" w:customStyle="1" w:styleId="QuoteChar">
    <w:name w:val="Quote Char"/>
    <w:basedOn w:val="DefaultParagraphFont"/>
    <w:link w:val="Quote"/>
    <w:uiPriority w:val="29"/>
    <w:rsid w:val="00254864"/>
    <w:rPr>
      <w:i/>
      <w:iCs/>
      <w:color w:val="404040" w:themeColor="text1" w:themeTint="BF"/>
    </w:rPr>
  </w:style>
  <w:style w:type="paragraph" w:styleId="ListParagraph">
    <w:name w:val="List Paragraph"/>
    <w:basedOn w:val="Normal"/>
    <w:uiPriority w:val="34"/>
    <w:qFormat/>
    <w:rsid w:val="00254864"/>
    <w:pPr>
      <w:ind w:left="720"/>
      <w:contextualSpacing/>
    </w:pPr>
  </w:style>
  <w:style w:type="character" w:styleId="IntenseEmphasis">
    <w:name w:val="Intense Emphasis"/>
    <w:basedOn w:val="DefaultParagraphFont"/>
    <w:uiPriority w:val="21"/>
    <w:qFormat/>
    <w:rsid w:val="00254864"/>
    <w:rPr>
      <w:i/>
      <w:iCs/>
      <w:color w:val="0F4761" w:themeColor="accent1" w:themeShade="BF"/>
    </w:rPr>
  </w:style>
  <w:style w:type="paragraph" w:styleId="IntenseQuote">
    <w:name w:val="Intense Quote"/>
    <w:basedOn w:val="Normal"/>
    <w:next w:val="Normal"/>
    <w:link w:val="IntenseQuoteChar"/>
    <w:uiPriority w:val="30"/>
    <w:qFormat/>
    <w:rsid w:val="002548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864"/>
    <w:rPr>
      <w:i/>
      <w:iCs/>
      <w:color w:val="0F4761" w:themeColor="accent1" w:themeShade="BF"/>
    </w:rPr>
  </w:style>
  <w:style w:type="character" w:styleId="IntenseReference">
    <w:name w:val="Intense Reference"/>
    <w:basedOn w:val="DefaultParagraphFont"/>
    <w:uiPriority w:val="32"/>
    <w:qFormat/>
    <w:rsid w:val="00254864"/>
    <w:rPr>
      <w:b/>
      <w:bCs/>
      <w:smallCaps/>
      <w:color w:val="0F4761" w:themeColor="accent1" w:themeShade="BF"/>
      <w:spacing w:val="5"/>
    </w:rPr>
  </w:style>
  <w:style w:type="character" w:styleId="Strong">
    <w:name w:val="Strong"/>
    <w:basedOn w:val="DefaultParagraphFont"/>
    <w:uiPriority w:val="22"/>
    <w:qFormat/>
    <w:rsid w:val="00254864"/>
    <w:rPr>
      <w:b/>
      <w:bCs/>
    </w:rPr>
  </w:style>
  <w:style w:type="paragraph" w:customStyle="1" w:styleId="FirstParagraph">
    <w:name w:val="First Paragraph"/>
    <w:basedOn w:val="BodyText"/>
    <w:next w:val="BodyText"/>
    <w:qFormat/>
    <w:rsid w:val="00254864"/>
    <w:pPr>
      <w:spacing w:before="180" w:after="180" w:line="240" w:lineRule="auto"/>
    </w:pPr>
    <w:rPr>
      <w:rFonts w:ascii="Calibri" w:eastAsia="Calibri" w:hAnsi="Calibri"/>
      <w:kern w:val="0"/>
      <w:sz w:val="21"/>
      <w:szCs w:val="24"/>
      <w:lang w:val="en-US"/>
      <w14:ligatures w14:val="none"/>
    </w:rPr>
  </w:style>
  <w:style w:type="paragraph" w:styleId="BodyText">
    <w:name w:val="Body Text"/>
    <w:basedOn w:val="Normal"/>
    <w:link w:val="BodyTextChar"/>
    <w:uiPriority w:val="99"/>
    <w:unhideWhenUsed/>
    <w:rsid w:val="00254864"/>
    <w:pPr>
      <w:spacing w:after="120"/>
    </w:pPr>
  </w:style>
  <w:style w:type="character" w:customStyle="1" w:styleId="BodyTextChar">
    <w:name w:val="Body Text Char"/>
    <w:basedOn w:val="DefaultParagraphFont"/>
    <w:link w:val="BodyText"/>
    <w:uiPriority w:val="99"/>
    <w:rsid w:val="00254864"/>
  </w:style>
  <w:style w:type="table" w:styleId="GridTable1Light">
    <w:name w:val="Grid Table 1 Light"/>
    <w:basedOn w:val="TableNormal"/>
    <w:uiPriority w:val="46"/>
    <w:rsid w:val="00A00DA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ompact">
    <w:name w:val="Compact"/>
    <w:basedOn w:val="BodyText"/>
    <w:qFormat/>
    <w:rsid w:val="00F050A9"/>
    <w:pPr>
      <w:spacing w:before="36" w:after="36" w:line="240" w:lineRule="auto"/>
    </w:pPr>
    <w:rPr>
      <w:rFonts w:ascii="Calibri" w:eastAsia="Calibri" w:hAnsi="Calibri"/>
      <w:kern w:val="0"/>
      <w:sz w:val="21"/>
      <w:szCs w:val="24"/>
      <w:lang w:val="en-US"/>
      <w14:ligatures w14:val="none"/>
    </w:rPr>
  </w:style>
  <w:style w:type="table" w:customStyle="1" w:styleId="Table">
    <w:name w:val="Table"/>
    <w:semiHidden/>
    <w:unhideWhenUsed/>
    <w:qFormat/>
    <w:rsid w:val="00F050A9"/>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TableGrid">
    <w:name w:val="Table Grid"/>
    <w:basedOn w:val="TableNormal"/>
    <w:uiPriority w:val="39"/>
    <w:rsid w:val="005676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ctionNumber">
    <w:name w:val="Section Number"/>
    <w:basedOn w:val="DefaultParagraphFont"/>
    <w:rsid w:val="00E844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6</Pages>
  <Words>1774</Words>
  <Characters>10112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Gunvor Group</Company>
  <LinksUpToDate>false</LinksUpToDate>
  <CharactersWithSpaces>11863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THANASI</dc:creator>
  <cp:keywords/>
  <dc:description/>
  <cp:lastModifiedBy>Christian THANASI</cp:lastModifiedBy>
  <cp:revision>2</cp:revision>
  <dcterms:created xsi:type="dcterms:W3CDTF">2026-10-30T09:15:00Z</dcterms:created>
  <dcterms:modified xsi:type="dcterms:W3CDTF">2026-10-30T13:50:00Z</dcterms:modified>
</cp:coreProperties>
</file>