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r>
        <w:t xml:space="preserve"> </w:t>
      </w:r>
      <w:r>
        <w:t xml:space="preserve">Forecasting:</w:t>
      </w:r>
      <w:r>
        <w:t xml:space="preserve"> </w:t>
      </w:r>
      <w:r>
        <w:t xml:space="preserve">Principles</w:t>
      </w:r>
      <w:r>
        <w:t xml:space="preserve"> </w:t>
      </w:r>
      <w:r>
        <w:t xml:space="preserve">and</w:t>
      </w:r>
      <w:r>
        <w:t xml:space="preserve"> </w:t>
      </w:r>
      <w:r>
        <w:t xml:space="preserve">Practices</w:t>
      </w:r>
    </w:p>
    <w:p>
      <w:pPr>
        <w:pStyle w:val="Author"/>
      </w:pPr>
      <w:r>
        <w:t xml:space="preserve">Christian</w:t>
      </w:r>
      <w:r>
        <w:t xml:space="preserve"> </w:t>
      </w:r>
      <w:r>
        <w:t xml:space="preserve">Thieme</w:t>
      </w:r>
    </w:p>
    <w:p>
      <w:pPr>
        <w:pStyle w:val="Date"/>
      </w:pPr>
      <w:r>
        <w:t xml:space="preserve">2021-06-15</w:t>
      </w:r>
    </w:p>
    <w:bookmarkStart w:id="37" w:name="homework-1"/>
    <w:p>
      <w:pPr>
        <w:pStyle w:val="Heading1"/>
      </w:pPr>
      <w:r>
        <w:t xml:space="preserve">Homework 1:</w:t>
      </w:r>
    </w:p>
    <w:bookmarkStart w:id="23" w:name="section"/>
    <w:p>
      <w:pPr>
        <w:pStyle w:val="Heading4"/>
      </w:pPr>
      <w:r>
        <w:t xml:space="preserve">2.1</w:t>
      </w:r>
    </w:p>
    <w:p>
      <w:pPr>
        <w:pStyle w:val="FirstParagraph"/>
      </w:pPr>
      <w:r>
        <w:t xml:space="preserve">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SourceCode"/>
      </w:pPr>
      <w:r>
        <w:rPr>
          <w:rStyle w:val="NormalTok"/>
        </w:rPr>
        <w:t xml:space="preserve">?gold</w:t>
      </w:r>
    </w:p>
    <w:p>
      <w:pPr>
        <w:pStyle w:val="SourceCode"/>
      </w:pPr>
      <w:r>
        <w:rPr>
          <w:rStyle w:val="VerbatimChar"/>
        </w:rPr>
        <w:t xml:space="preserve">## starting httpd help server ... done</w:t>
      </w:r>
    </w:p>
    <w:p>
      <w:pPr>
        <w:pStyle w:val="SourceCode"/>
      </w:pPr>
      <w:r>
        <w:rPr>
          <w:rStyle w:val="NormalTok"/>
        </w:rPr>
        <w:t xml:space="preserve">?woolyrnq</w:t>
      </w:r>
      <w:r>
        <w:br/>
      </w:r>
      <w:r>
        <w:rPr>
          <w:rStyle w:val="NormalTok"/>
        </w:rPr>
        <w:t xml:space="preserve">?gas</w:t>
      </w:r>
    </w:p>
    <w:p>
      <w:pPr>
        <w:numPr>
          <w:ilvl w:val="0"/>
          <w:numId w:val="1001"/>
        </w:numPr>
        <w:pStyle w:val="Compact"/>
      </w:pPr>
      <w:r>
        <w:t xml:space="preserve">Use</w:t>
      </w:r>
      <w:r>
        <w:t xml:space="preserve"> </w:t>
      </w:r>
      <w:r>
        <w:rPr>
          <w:rStyle w:val="VerbatimChar"/>
        </w:rPr>
        <w:t xml:space="preserve">autoplot()</w:t>
      </w:r>
      <w:r>
        <w:t xml:space="preserve"> </w:t>
      </w:r>
      <w:r>
        <w:t xml:space="preserve">to plot each of these in seperate plots.</w:t>
      </w:r>
    </w:p>
    <w:p>
      <w:pPr>
        <w:pStyle w:val="SourceCode"/>
      </w:pPr>
      <w:r>
        <w:rPr>
          <w:rStyle w:val="FunctionTok"/>
        </w:rPr>
        <w:t xml:space="preserve">autoplot</w:t>
      </w:r>
      <w:r>
        <w:rPr>
          <w:rStyle w:val="NormalTok"/>
        </w:rPr>
        <w:t xml:space="preserve">(gold)</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(woolyrnq)</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(gas)</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What is the frequency of each series?</w:t>
      </w:r>
    </w:p>
    <w:p>
      <w:pPr>
        <w:pStyle w:val="BodyText"/>
      </w:pPr>
      <w:r>
        <w:t xml:space="preserve">Gold series:</w:t>
      </w:r>
    </w:p>
    <w:p>
      <w:pPr>
        <w:pStyle w:val="SourceCode"/>
      </w:pPr>
      <w:r>
        <w:rPr>
          <w:rStyle w:val="FunctionTok"/>
        </w:rPr>
        <w:t xml:space="preserve">frequency</w:t>
      </w:r>
      <w:r>
        <w:rPr>
          <w:rStyle w:val="NormalTok"/>
        </w:rPr>
        <w:t xml:space="preserve">(gold)</w:t>
      </w:r>
    </w:p>
    <w:p>
      <w:pPr>
        <w:pStyle w:val="SourceCode"/>
      </w:pPr>
      <w:r>
        <w:rPr>
          <w:rStyle w:val="VerbatimChar"/>
        </w:rPr>
        <w:t xml:space="preserve">## [1] 1</w:t>
      </w:r>
    </w:p>
    <w:p>
      <w:pPr>
        <w:pStyle w:val="FirstParagraph"/>
      </w:pPr>
      <w:r>
        <w:t xml:space="preserve">Woolyrnq series:</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FirstParagraph"/>
      </w:pPr>
      <w:r>
        <w:t xml:space="preserve">Gas series:</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p>
      <w:pPr>
        <w:numPr>
          <w:ilvl w:val="0"/>
          <w:numId w:val="1002"/>
        </w:numPr>
        <w:pStyle w:val="Compact"/>
      </w:pPr>
      <w:r>
        <w:t xml:space="preserve">Use</w:t>
      </w:r>
      <w:r>
        <w:t xml:space="preserve"> </w:t>
      </w:r>
      <w:r>
        <w:rPr>
          <w:rStyle w:val="VerbatimChar"/>
        </w:rPr>
        <w:t xml:space="preserve">which.max()</w:t>
      </w:r>
      <w:r>
        <w:t xml:space="preserve"> </w:t>
      </w:r>
      <w:r>
        <w:t xml:space="preserve">to spot the outlier in the</w:t>
      </w:r>
      <w:r>
        <w:t xml:space="preserve"> </w:t>
      </w:r>
      <w:r>
        <w:rPr>
          <w:rStyle w:val="VerbatimChar"/>
        </w:rPr>
        <w:t xml:space="preserve">gold</w:t>
      </w:r>
      <w:r>
        <w:t xml:space="preserve"> </w:t>
      </w:r>
      <w:r>
        <w:t xml:space="preserve">series. Which observation is it?</w:t>
      </w:r>
    </w:p>
    <w:p>
      <w:pPr>
        <w:pStyle w:val="SourceCode"/>
      </w:pPr>
      <w:r>
        <w:rPr>
          <w:rStyle w:val="FunctionTok"/>
        </w:rPr>
        <w:t xml:space="preserve">which.max</w:t>
      </w:r>
      <w:r>
        <w:rPr>
          <w:rStyle w:val="NormalTok"/>
        </w:rPr>
        <w:t xml:space="preserve">(gold)</w:t>
      </w:r>
    </w:p>
    <w:p>
      <w:pPr>
        <w:pStyle w:val="SourceCode"/>
      </w:pPr>
      <w:r>
        <w:rPr>
          <w:rStyle w:val="VerbatimChar"/>
        </w:rPr>
        <w:t xml:space="preserve">## [1] 770</w:t>
      </w:r>
    </w:p>
    <w:p>
      <w:pPr>
        <w:pStyle w:val="FirstParagraph"/>
      </w:pPr>
      <w:r>
        <w:t xml:space="preserve">Observation 770 is the outlier. It’s value is:</w:t>
      </w:r>
    </w:p>
    <w:p>
      <w:pPr>
        <w:pStyle w:val="SourceCode"/>
      </w:pPr>
      <w:r>
        <w:rPr>
          <w:rStyle w:val="NormalTok"/>
        </w:rPr>
        <w:t xml:space="preserve">gold[</w:t>
      </w:r>
      <w:r>
        <w:rPr>
          <w:rStyle w:val="FunctionTok"/>
        </w:rPr>
        <w:t xml:space="preserve">which.max</w:t>
      </w:r>
      <w:r>
        <w:rPr>
          <w:rStyle w:val="NormalTok"/>
        </w:rPr>
        <w:t xml:space="preserve">(gold)]</w:t>
      </w:r>
    </w:p>
    <w:p>
      <w:pPr>
        <w:pStyle w:val="SourceCode"/>
      </w:pPr>
      <w:r>
        <w:rPr>
          <w:rStyle w:val="VerbatimChar"/>
        </w:rPr>
        <w:t xml:space="preserve">## [1] 593.7</w:t>
      </w:r>
    </w:p>
    <w:bookmarkEnd w:id="23"/>
    <w:bookmarkStart w:id="30" w:name="section-1"/>
    <w:p>
      <w:pPr>
        <w:pStyle w:val="Heading4"/>
      </w:pPr>
      <w:r>
        <w:t xml:space="preserve">2.3</w:t>
      </w:r>
    </w:p>
    <w:p>
      <w:pPr>
        <w:pStyle w:val="FirstParagraph"/>
      </w:pPr>
      <w:r>
        <w:t xml:space="preserve">Download some monthly Australian retail data from</w:t>
      </w:r>
      <w:r>
        <w:t xml:space="preserve"> </w:t>
      </w:r>
      <w:hyperlink r:id="rId24">
        <w:r>
          <w:rPr>
            <w:rStyle w:val="Hyperlink"/>
          </w:rPr>
          <w:t xml:space="preserve">the book website</w:t>
        </w:r>
      </w:hyperlink>
      <w:r>
        <w:t xml:space="preserve">. These represent retail sales in various categories for different Australian states, and are stored in a MS-Excel file.</w:t>
      </w:r>
    </w:p>
    <w:p>
      <w:pPr>
        <w:numPr>
          <w:ilvl w:val="0"/>
          <w:numId w:val="1003"/>
        </w:numPr>
        <w:pStyle w:val="Compact"/>
      </w:pPr>
      <w:r>
        <w:t xml:space="preserve">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p>
    <w:p>
      <w:pPr>
        <w:numPr>
          <w:ilvl w:val="0"/>
          <w:numId w:val="1004"/>
        </w:numPr>
        <w:pStyle w:val="Compact"/>
      </w:pPr>
      <w:r>
        <w:t xml:space="preserve">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"A3349335T"</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p>
      <w:pPr>
        <w:numPr>
          <w:ilvl w:val="0"/>
          <w:numId w:val="1005"/>
        </w:numPr>
        <w:pStyle w:val="Compact"/>
      </w:pPr>
      <w:r>
        <w:t xml:space="preserve">Explore your chosen retail time series using the following functions:</w:t>
      </w:r>
    </w:p>
    <w:p>
      <w:pPr>
        <w:pStyle w:val="SourceCode"/>
      </w:pPr>
      <w:r>
        <w:rPr>
          <w:rStyle w:val="FunctionTok"/>
        </w:rPr>
        <w:t xml:space="preserve">autoplot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the data trends upward and that there is a seasonal component to the data as well. There does not appear to be cyclicity.</w:t>
      </w:r>
    </w:p>
    <w:p>
      <w:pPr>
        <w:pStyle w:val="SourceCode"/>
      </w:pPr>
      <w:r>
        <w:rPr>
          <w:rStyle w:val="FunctionTok"/>
        </w:rPr>
        <w:t xml:space="preserve">ggseasonplot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a seasonal nature to this data. We can see that sales tend to increase substantially in December and January and then decrease again in February. It also appears that generally, sales increases every other month and then decreases slightly the following month.</w:t>
      </w:r>
    </w:p>
    <w:p>
      <w:pPr>
        <w:pStyle w:val="SourceCode"/>
      </w:pPr>
      <w:r>
        <w:rPr>
          <w:rStyle w:val="FunctionTok"/>
        </w:rPr>
        <w:t xml:space="preserve">ggsubseriesplot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above in the subseries plot the same pattern we mentioned before. It appears that December and January sales tend to be higher and then it appears that there is a general pattern where every other month is higher (except for Dec and Jan).</w:t>
      </w:r>
    </w:p>
    <w:p>
      <w:pPr>
        <w:pStyle w:val="SourceCode"/>
      </w:pPr>
      <w:r>
        <w:rPr>
          <w:rStyle w:val="Function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lag plot we can see there is clear autocorrelation here. All of the lagged values appear to have a strong relationship, however, we see that a lag of 12 has the highest correlation.</w:t>
      </w:r>
    </w:p>
    <w:p>
      <w:pPr>
        <w:pStyle w:val="SourceCode"/>
      </w:pPr>
      <w:r>
        <w:rPr>
          <w:rStyle w:val="FunctionTok"/>
        </w:rPr>
        <w:t xml:space="preserve">ggAcf</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above that all of the correlations are significantly different from zero as indicated by the blue lines. It appears that the strongest relationship occurs at the first lag, and slowly decreases over the next 25 lags.</w:t>
      </w:r>
    </w:p>
    <w:bookmarkEnd w:id="30"/>
    <w:bookmarkStart w:id="36" w:name="section-2"/>
    <w:p>
      <w:pPr>
        <w:pStyle w:val="Heading4"/>
      </w:pPr>
      <w:r>
        <w:t xml:space="preserve">6.2</w:t>
      </w:r>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p>
      <w:pPr>
        <w:numPr>
          <w:ilvl w:val="0"/>
          <w:numId w:val="1006"/>
        </w:numPr>
        <w:pStyle w:val="Compact"/>
      </w:pPr>
      <w:r>
        <w:t xml:space="preserve">Plot the time series of sales of product A. Can you identify seasonal fluctuations and/or a trend-cycle?</w:t>
      </w:r>
    </w:p>
    <w:p>
      <w:pPr>
        <w:pStyle w:val="SourceCode"/>
      </w:pPr>
      <w:r>
        <w:rPr>
          <w:rStyle w:val="FunctionTok"/>
        </w:rPr>
        <w:t xml:space="preserve">autoplot</w:t>
      </w:r>
      <w:r>
        <w:rPr>
          <w:rStyle w:val="NormalTok"/>
        </w:rPr>
        <w:t xml:space="preserve">(plastics)</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appears to be an upward trend over time. In addition we note mid-year seasonality. There is no cyclicity.</w:t>
      </w:r>
    </w:p>
    <w:p>
      <w:pPr>
        <w:numPr>
          <w:ilvl w:val="0"/>
          <w:numId w:val="1007"/>
        </w:numPr>
        <w:pStyle w:val="Compact"/>
      </w:pPr>
      <w:r>
        <w:t xml:space="preserve">Use a classical multiplicative decomposition to calculate the trend-cycle and seasonal indices.</w:t>
      </w:r>
    </w:p>
    <w:p>
      <w:pPr>
        <w:pStyle w:val="SourceCode"/>
      </w:pPr>
      <w:r>
        <w:rPr>
          <w:rStyle w:val="NormalTok"/>
        </w:rPr>
        <w:t xml:space="preserve">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 </w:t>
      </w:r>
      <w:r>
        <w:rPr>
          <w:rStyle w:val="SpecialCharTok"/>
        </w:rPr>
        <w:t xml:space="preserve">%&gt;%</w:t>
      </w:r>
      <w:r>
        <w:br/>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 plastics dataset has been decomposed into trend, seasonal, and error portions.</w:t>
      </w:r>
    </w:p>
    <w:p>
      <w:pPr>
        <w:numPr>
          <w:ilvl w:val="0"/>
          <w:numId w:val="1008"/>
        </w:numPr>
        <w:pStyle w:val="Compact"/>
      </w:pPr>
      <w:r>
        <w:t xml:space="preserve">Do the results support the graphical interpretation from part a?</w:t>
      </w:r>
    </w:p>
    <w:p>
      <w:pPr>
        <w:pStyle w:val="FirstParagraph"/>
      </w:pPr>
      <w:r>
        <w:t xml:space="preserve">Yes, the results match our previous assertion. The only difference is we can see that the trend starts to decrease at the end of our dataset which we didn’t mention in part a.</w:t>
      </w:r>
    </w:p>
    <w:p>
      <w:pPr>
        <w:numPr>
          <w:ilvl w:val="0"/>
          <w:numId w:val="1009"/>
        </w:numPr>
        <w:pStyle w:val="Compact"/>
      </w:pPr>
      <w:r>
        <w:t xml:space="preserve">Compute and plot the seasonally adjusted data.</w:t>
      </w:r>
    </w:p>
    <w:p>
      <w:pPr>
        <w:pStyle w:val="SourceCode"/>
      </w:pPr>
      <w:r>
        <w:rPr>
          <w:rStyle w:val="NormalTok"/>
        </w:rPr>
        <w:t xml:space="preserve">dcomp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seasonal</w:t>
      </w:r>
      <w:r>
        <w:rPr>
          <w:rStyle w:val="NormalTok"/>
        </w:rPr>
        <w:t xml:space="preserve">()</w:t>
      </w:r>
      <w:r>
        <w:br/>
      </w:r>
      <w:r>
        <w:br/>
      </w:r>
      <w:r>
        <w:rPr>
          <w:rStyle w:val="FunctionTok"/>
        </w:rPr>
        <w:t xml:space="preserve">autoplot</w:t>
      </w:r>
      <w:r>
        <w:rPr>
          <w:rStyle w:val="NormalTok"/>
        </w:rPr>
        <w:t xml:space="preserve">(plastics </w:t>
      </w:r>
      <w:r>
        <w:rPr>
          <w:rStyle w:val="SpecialCharTok"/>
        </w:rPr>
        <w:t xml:space="preserve">/</w:t>
      </w:r>
      <w:r>
        <w:rPr>
          <w:rStyle w:val="NormalTok"/>
        </w:rPr>
        <w:t xml:space="preserve"> dcomp)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"Seasonally Adjusted Plastic Sales"</w:t>
      </w:r>
      <w:r>
        <w:rPr>
          <w:rStyle w:val="NormalTok"/>
        </w:rPr>
        <w:t xml:space="preserve">, </w:t>
      </w:r>
      <w:r>
        <w:rPr>
          <w:rStyle w:val="AttributeTok"/>
        </w:rPr>
        <w:t xml:space="preserve">y =</w:t>
      </w:r>
      <w:r>
        <w:rPr>
          <w:rStyle w:val="NormalTok"/>
        </w:rPr>
        <w:t xml:space="preserve"> </w:t>
      </w:r>
      <w:r>
        <w:rPr>
          <w:rStyle w:val="StringTok"/>
        </w:rPr>
        <w:t xml:space="preserve">"Seasonally adjusted Sales ($1Ks)"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Change one observation to be an outlier (e.g., add 500 to one observation), and recompute the seasonally adjusted data. What is the effect of the outlier?</w:t>
      </w:r>
    </w:p>
    <w:p>
      <w:pPr>
        <w:pStyle w:val="SourceCode"/>
      </w:pPr>
      <w:r>
        <w:rPr>
          <w:rStyle w:val="NormalTok"/>
        </w:rPr>
        <w:t xml:space="preserve">plastics[</w:t>
      </w:r>
      <w:r>
        <w:rPr>
          <w:rStyle w:val="DecValTok"/>
        </w:rPr>
        <w:t xml:space="preserve">10</w:t>
      </w:r>
      <w:r>
        <w:rPr>
          <w:rStyle w:val="NormalTok"/>
        </w:rPr>
        <w:t xml:space="preserve">] </w:t>
      </w:r>
      <w:r>
        <w:rPr>
          <w:rStyle w:val="OtherTok"/>
        </w:rPr>
        <w:t xml:space="preserve">&lt;-</w:t>
      </w:r>
      <w:r>
        <w:rPr>
          <w:rStyle w:val="NormalTok"/>
        </w:rPr>
        <w:t xml:space="preserve"> plastics[</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1200</w:t>
      </w:r>
      <w:r>
        <w:br/>
      </w:r>
      <w:r>
        <w:br/>
      </w:r>
      <w:r>
        <w:rPr>
          <w:rStyle w:val="NormalTok"/>
        </w:rPr>
        <w:t xml:space="preserve">dcomp2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seasonal</w:t>
      </w:r>
      <w:r>
        <w:rPr>
          <w:rStyle w:val="NormalTok"/>
        </w:rPr>
        <w:t xml:space="preserve">()</w:t>
      </w:r>
      <w:r>
        <w:br/>
      </w:r>
      <w:r>
        <w:br/>
      </w:r>
      <w:r>
        <w:rPr>
          <w:rStyle w:val="FunctionTok"/>
        </w:rPr>
        <w:t xml:space="preserve">autoplot</w:t>
      </w:r>
      <w:r>
        <w:rPr>
          <w:rStyle w:val="NormalTok"/>
        </w:rPr>
        <w:t xml:space="preserve">(plastics </w:t>
      </w:r>
      <w:r>
        <w:rPr>
          <w:rStyle w:val="SpecialCharTok"/>
        </w:rPr>
        <w:t xml:space="preserve">/</w:t>
      </w:r>
      <w:r>
        <w:rPr>
          <w:rStyle w:val="NormalTok"/>
        </w:rPr>
        <w:t xml:space="preserve"> dcomp2)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"Seasonally Adjusted Plastic Sales"</w:t>
      </w:r>
      <w:r>
        <w:rPr>
          <w:rStyle w:val="NormalTok"/>
        </w:rPr>
        <w:t xml:space="preserve">, </w:t>
      </w:r>
      <w:r>
        <w:rPr>
          <w:rStyle w:val="AttributeTok"/>
        </w:rPr>
        <w:t xml:space="preserve">y =</w:t>
      </w:r>
      <w:r>
        <w:rPr>
          <w:rStyle w:val="NormalTok"/>
        </w:rPr>
        <w:t xml:space="preserve"> </w:t>
      </w:r>
      <w:r>
        <w:rPr>
          <w:rStyle w:val="StringTok"/>
        </w:rPr>
        <w:t xml:space="preserve">"Seasonally adjusted Sales ($1Ks)"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outlier has had a tremendous effect. We can see that it has completely changed the plot and there are periods of deep declines that weren’t in the initial plot.</w:t>
      </w:r>
    </w:p>
    <w:p>
      <w:pPr>
        <w:numPr>
          <w:ilvl w:val="0"/>
          <w:numId w:val="1011"/>
        </w:numPr>
        <w:pStyle w:val="Compact"/>
      </w:pPr>
      <w:r>
        <w:t xml:space="preserve">Does it make any difference if the outlier is near the end rather than in the middle of the time series?</w:t>
      </w:r>
    </w:p>
    <w:p>
      <w:pPr>
        <w:pStyle w:val="SourceCode"/>
      </w:pPr>
      <w:r>
        <w:rPr>
          <w:rStyle w:val="NormalTok"/>
        </w:rPr>
        <w:t xml:space="preserve">plastics[</w:t>
      </w:r>
      <w:r>
        <w:rPr>
          <w:rStyle w:val="DecValTok"/>
        </w:rPr>
        <w:t xml:space="preserve">10</w:t>
      </w:r>
      <w:r>
        <w:rPr>
          <w:rStyle w:val="NormalTok"/>
        </w:rPr>
        <w:t xml:space="preserve">] </w:t>
      </w:r>
      <w:r>
        <w:rPr>
          <w:rStyle w:val="OtherTok"/>
        </w:rPr>
        <w:t xml:space="preserve">&lt;-</w:t>
      </w:r>
      <w:r>
        <w:rPr>
          <w:rStyle w:val="NormalTok"/>
        </w:rPr>
        <w:t xml:space="preserve"> plastics[</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1200</w:t>
      </w:r>
      <w:r>
        <w:br/>
      </w:r>
      <w:r>
        <w:rPr>
          <w:rStyle w:val="NormalTok"/>
        </w:rPr>
        <w:t xml:space="preserve">plastics[</w:t>
      </w:r>
      <w:r>
        <w:rPr>
          <w:rStyle w:val="DecValTok"/>
        </w:rPr>
        <w:t xml:space="preserve">52</w:t>
      </w:r>
      <w:r>
        <w:rPr>
          <w:rStyle w:val="NormalTok"/>
        </w:rPr>
        <w:t xml:space="preserve">] </w:t>
      </w:r>
      <w:r>
        <w:rPr>
          <w:rStyle w:val="OtherTok"/>
        </w:rPr>
        <w:t xml:space="preserve">&lt;-</w:t>
      </w:r>
      <w:r>
        <w:rPr>
          <w:rStyle w:val="NormalTok"/>
        </w:rPr>
        <w:t xml:space="preserve"> plastics[</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1200</w:t>
      </w:r>
      <w:r>
        <w:br/>
      </w:r>
      <w:r>
        <w:br/>
      </w:r>
      <w:r>
        <w:rPr>
          <w:rStyle w:val="NormalTok"/>
        </w:rPr>
        <w:t xml:space="preserve">dcomp3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seasonal</w:t>
      </w:r>
      <w:r>
        <w:rPr>
          <w:rStyle w:val="NormalTok"/>
        </w:rPr>
        <w:t xml:space="preserve">()</w:t>
      </w:r>
      <w:r>
        <w:br/>
      </w:r>
      <w:r>
        <w:br/>
      </w:r>
      <w:r>
        <w:rPr>
          <w:rStyle w:val="FunctionTok"/>
        </w:rPr>
        <w:t xml:space="preserve">autoplot</w:t>
      </w:r>
      <w:r>
        <w:rPr>
          <w:rStyle w:val="NormalTok"/>
        </w:rPr>
        <w:t xml:space="preserve">(plastics </w:t>
      </w:r>
      <w:r>
        <w:rPr>
          <w:rStyle w:val="SpecialCharTok"/>
        </w:rPr>
        <w:t xml:space="preserve">/</w:t>
      </w:r>
      <w:r>
        <w:rPr>
          <w:rStyle w:val="NormalTok"/>
        </w:rPr>
        <w:t xml:space="preserve"> dcomp3)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"Seasonally Adjusted Plastic Sales"</w:t>
      </w:r>
      <w:r>
        <w:rPr>
          <w:rStyle w:val="NormalTok"/>
        </w:rPr>
        <w:t xml:space="preserve">, </w:t>
      </w:r>
      <w:r>
        <w:rPr>
          <w:rStyle w:val="AttributeTok"/>
        </w:rPr>
        <w:t xml:space="preserve">y =</w:t>
      </w:r>
      <w:r>
        <w:rPr>
          <w:rStyle w:val="NormalTok"/>
        </w:rPr>
        <w:t xml:space="preserve"> </w:t>
      </w:r>
      <w:r>
        <w:rPr>
          <w:rStyle w:val="StringTok"/>
        </w:rPr>
        <w:t xml:space="preserve">"Seasonally adjusted Sales ($1Ks)"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timeseries-decomposition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affect of the outlier is still noticeable, however, perhaps not as pronounced as when it was closer to the beginning of the dataset.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4" Target="https://otexts.com/fpp2/extrafiles/retail.xlsx" TargetMode="External" /></Relationships>
</file>

<file path=word/_rels/footnotes.xml.rels><?xml version="1.0" encoding="UTF-8"?>
<Relationships xmlns="http://schemas.openxmlformats.org/package/2006/relationships"><Relationship Type="http://schemas.openxmlformats.org/officeDocument/2006/relationships/hyperlink" Id="rId24" Target="https://otexts.com/fpp2/extrafiles/retai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Forecasting: Principles and Practices</dc:title>
  <dc:creator>Christian Thieme</dc:creator>
  <cp:keywords/>
  <dcterms:created xsi:type="dcterms:W3CDTF">2021-06-16T00:41:00Z</dcterms:created>
  <dcterms:modified xsi:type="dcterms:W3CDTF">2021-06-16T00:41:00Z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2021-06-15</vt:lpwstr>
  </property>
  <property fmtid="{D5CDD505-2E9C-101B-9397-08002B2CF9AE}" pid="3" name="output">
    <vt:lpwstr/>
  </property>
</Properties>
</file>