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0FDE" w14:textId="41FD80D2" w:rsidR="00FD568C" w:rsidRPr="00FB2186" w:rsidRDefault="00FB2186" w:rsidP="00FB2186">
      <w:pPr>
        <w:jc w:val="center"/>
        <w:rPr>
          <w:rFonts w:ascii="Times New Roman" w:hAnsi="Times New Roman" w:cs="Times New Roman"/>
          <w:sz w:val="44"/>
          <w:szCs w:val="44"/>
        </w:rPr>
      </w:pPr>
      <w:proofErr w:type="spellStart"/>
      <w:r w:rsidRPr="00FB2186">
        <w:rPr>
          <w:rFonts w:ascii="Times New Roman" w:hAnsi="Times New Roman" w:cs="Times New Roman"/>
          <w:sz w:val="44"/>
          <w:szCs w:val="44"/>
        </w:rPr>
        <w:t>Seasonality</w:t>
      </w:r>
      <w:proofErr w:type="spellEnd"/>
    </w:p>
    <w:p w14:paraId="57297DEA" w14:textId="5CA5409B" w:rsidR="004146E9" w:rsidRPr="004146E9" w:rsidRDefault="004146E9" w:rsidP="00FB2186">
      <w:pPr>
        <w:rPr>
          <w:rFonts w:ascii="Times New Roman" w:hAnsi="Times New Roman" w:cs="Times New Roman"/>
          <w:sz w:val="32"/>
          <w:szCs w:val="32"/>
          <w:lang w:val="en-US"/>
        </w:rPr>
      </w:pPr>
      <w:r w:rsidRPr="004146E9">
        <w:rPr>
          <w:rFonts w:ascii="Times New Roman" w:hAnsi="Times New Roman" w:cs="Times New Roman"/>
          <w:sz w:val="32"/>
          <w:szCs w:val="32"/>
          <w:lang w:val="en-US"/>
        </w:rPr>
        <w:t>E</w:t>
      </w:r>
      <w:r w:rsidRPr="004146E9">
        <w:rPr>
          <w:rFonts w:ascii="Times New Roman" w:hAnsi="Times New Roman" w:cs="Times New Roman"/>
          <w:sz w:val="32"/>
          <w:szCs w:val="32"/>
          <w:lang w:val="en-US"/>
        </w:rPr>
        <w:t>xecutive</w:t>
      </w:r>
      <w:r w:rsidRPr="004146E9">
        <w:rPr>
          <w:rFonts w:ascii="Times New Roman" w:hAnsi="Times New Roman" w:cs="Times New Roman"/>
          <w:sz w:val="32"/>
          <w:szCs w:val="32"/>
          <w:lang w:val="en-US"/>
        </w:rPr>
        <w:t xml:space="preserve"> summary </w:t>
      </w:r>
    </w:p>
    <w:p w14:paraId="51361B31" w14:textId="2A8A50E0" w:rsidR="004146E9" w:rsidRPr="00DD14EB" w:rsidRDefault="004146E9" w:rsidP="00FB2186">
      <w:pPr>
        <w:rPr>
          <w:rFonts w:ascii="Times New Roman" w:hAnsi="Times New Roman" w:cs="Times New Roman"/>
          <w:i/>
          <w:iCs/>
          <w:sz w:val="24"/>
          <w:szCs w:val="24"/>
          <w:lang w:val="en-US"/>
        </w:rPr>
      </w:pPr>
      <w:r w:rsidRPr="004146E9">
        <w:rPr>
          <w:rFonts w:ascii="Times New Roman" w:hAnsi="Times New Roman" w:cs="Times New Roman"/>
          <w:sz w:val="24"/>
          <w:szCs w:val="24"/>
          <w:lang w:val="en-US"/>
        </w:rPr>
        <w:t>We h</w:t>
      </w:r>
      <w:r>
        <w:rPr>
          <w:rFonts w:ascii="Times New Roman" w:hAnsi="Times New Roman" w:cs="Times New Roman"/>
          <w:sz w:val="24"/>
          <w:szCs w:val="24"/>
          <w:lang w:val="en-US"/>
        </w:rPr>
        <w:t xml:space="preserve">ave conducted a series of statistical tests to figure whether it is reasonable to assume that energy prices are, on average, the same, across different months, different times of the day, and days of the week. It is not reasonable to make this assumption. This however, shows that it might be feasible to make predictions of energy prices based on seasonality. </w:t>
      </w:r>
      <w:r w:rsidR="00DD14EB">
        <w:rPr>
          <w:rFonts w:ascii="Times New Roman" w:hAnsi="Times New Roman" w:cs="Times New Roman"/>
          <w:i/>
          <w:iCs/>
          <w:sz w:val="24"/>
          <w:szCs w:val="24"/>
          <w:lang w:val="en-US"/>
        </w:rPr>
        <w:t xml:space="preserve">All though we still do not have the technical skills to make such a prediction. A reasonable timeline would be that we would have such skills (of needed) within a few months. </w:t>
      </w:r>
    </w:p>
    <w:p w14:paraId="6C081F2F" w14:textId="77777777" w:rsidR="004146E9" w:rsidRPr="004146E9" w:rsidRDefault="004146E9" w:rsidP="00FB2186">
      <w:pPr>
        <w:rPr>
          <w:rFonts w:ascii="Times New Roman" w:hAnsi="Times New Roman" w:cs="Times New Roman"/>
          <w:sz w:val="32"/>
          <w:szCs w:val="32"/>
          <w:lang w:val="en-US"/>
        </w:rPr>
      </w:pPr>
    </w:p>
    <w:p w14:paraId="071D3F70" w14:textId="6DD052DF" w:rsidR="00FB2186" w:rsidRPr="004146E9" w:rsidRDefault="00FB2186" w:rsidP="00FB2186">
      <w:pPr>
        <w:rPr>
          <w:rFonts w:ascii="Times New Roman" w:hAnsi="Times New Roman" w:cs="Times New Roman"/>
          <w:sz w:val="32"/>
          <w:szCs w:val="32"/>
          <w:lang w:val="en-US"/>
        </w:rPr>
      </w:pPr>
      <w:r w:rsidRPr="004146E9">
        <w:rPr>
          <w:rFonts w:ascii="Times New Roman" w:hAnsi="Times New Roman" w:cs="Times New Roman"/>
          <w:sz w:val="32"/>
          <w:szCs w:val="32"/>
          <w:lang w:val="en-US"/>
        </w:rPr>
        <w:t>Introduction</w:t>
      </w:r>
    </w:p>
    <w:p w14:paraId="589BF275" w14:textId="3F8D06D8" w:rsidR="00FB2186" w:rsidRPr="00FB2186" w:rsidRDefault="00FB2186" w:rsidP="00FB2186">
      <w:pPr>
        <w:rPr>
          <w:rFonts w:ascii="Times New Roman" w:hAnsi="Times New Roman" w:cs="Times New Roman"/>
          <w:sz w:val="24"/>
          <w:szCs w:val="24"/>
          <w:lang w:val="en-US"/>
        </w:rPr>
      </w:pPr>
      <w:r w:rsidRPr="00FB2186">
        <w:rPr>
          <w:rFonts w:ascii="Times New Roman" w:hAnsi="Times New Roman" w:cs="Times New Roman"/>
          <w:sz w:val="24"/>
          <w:szCs w:val="24"/>
          <w:lang w:val="en-US"/>
        </w:rPr>
        <w:t>This</w:t>
      </w:r>
      <w:r>
        <w:rPr>
          <w:rFonts w:ascii="Times New Roman" w:hAnsi="Times New Roman" w:cs="Times New Roman"/>
          <w:sz w:val="24"/>
          <w:szCs w:val="24"/>
          <w:lang w:val="en-US"/>
        </w:rPr>
        <w:t xml:space="preserve"> report investigates whether it is feasible to make </w:t>
      </w:r>
      <w:proofErr w:type="spellStart"/>
      <w:r>
        <w:rPr>
          <w:rFonts w:ascii="Times New Roman" w:hAnsi="Times New Roman" w:cs="Times New Roman"/>
          <w:sz w:val="24"/>
          <w:szCs w:val="24"/>
          <w:lang w:val="en-US"/>
        </w:rPr>
        <w:t>accuracte</w:t>
      </w:r>
      <w:proofErr w:type="spellEnd"/>
      <w:r>
        <w:rPr>
          <w:rFonts w:ascii="Times New Roman" w:hAnsi="Times New Roman" w:cs="Times New Roman"/>
          <w:sz w:val="24"/>
          <w:szCs w:val="24"/>
          <w:lang w:val="en-US"/>
        </w:rPr>
        <w:t xml:space="preserve"> predictions of the energy prices. The goal of this report is not to actually produce predictions, but merely to demonstrate, using statistical techniques, whether it might be possible. Specifically, hourly prices on electricity in the period 2022-10-26 to 2025-04-09 are used to test whether there is </w:t>
      </w:r>
      <w:r>
        <w:rPr>
          <w:rFonts w:ascii="Times New Roman" w:hAnsi="Times New Roman" w:cs="Times New Roman"/>
          <w:i/>
          <w:iCs/>
          <w:sz w:val="24"/>
          <w:szCs w:val="24"/>
          <w:lang w:val="en-US"/>
        </w:rPr>
        <w:t>seasonality</w:t>
      </w:r>
      <w:r>
        <w:rPr>
          <w:rFonts w:ascii="Times New Roman" w:hAnsi="Times New Roman" w:cs="Times New Roman"/>
          <w:sz w:val="24"/>
          <w:szCs w:val="24"/>
          <w:lang w:val="en-US"/>
        </w:rPr>
        <w:t xml:space="preserve"> at the hourly, monthly, and day of week level. </w:t>
      </w:r>
      <w:r>
        <w:rPr>
          <w:rFonts w:ascii="Times New Roman" w:hAnsi="Times New Roman" w:cs="Times New Roman"/>
          <w:i/>
          <w:iCs/>
          <w:sz w:val="24"/>
          <w:szCs w:val="24"/>
          <w:lang w:val="en-US"/>
        </w:rPr>
        <w:t>If</w:t>
      </w:r>
      <w:r>
        <w:rPr>
          <w:rFonts w:ascii="Times New Roman" w:hAnsi="Times New Roman" w:cs="Times New Roman"/>
          <w:sz w:val="24"/>
          <w:szCs w:val="24"/>
          <w:lang w:val="en-US"/>
        </w:rPr>
        <w:t xml:space="preserve"> these vary systematically, then there is room to build predictions based on this (using regression analysis, which we introduce later in this course).</w:t>
      </w:r>
    </w:p>
    <w:p w14:paraId="3E9AF71B" w14:textId="06A240F5" w:rsidR="00FB2186" w:rsidRPr="00FB2186" w:rsidRDefault="00FB2186" w:rsidP="00FB2186">
      <w:pPr>
        <w:rPr>
          <w:rFonts w:ascii="Times New Roman" w:hAnsi="Times New Roman" w:cs="Times New Roman"/>
          <w:sz w:val="32"/>
          <w:szCs w:val="32"/>
          <w:lang w:val="en-US"/>
        </w:rPr>
      </w:pPr>
      <w:r w:rsidRPr="00FB2186">
        <w:rPr>
          <w:rFonts w:ascii="Times New Roman" w:hAnsi="Times New Roman" w:cs="Times New Roman"/>
          <w:sz w:val="32"/>
          <w:szCs w:val="32"/>
          <w:lang w:val="en-US"/>
        </w:rPr>
        <w:t>Descriptive statistics</w:t>
      </w:r>
    </w:p>
    <w:p w14:paraId="111C9ABA" w14:textId="0244F176" w:rsidR="00FB2186" w:rsidRDefault="00FB2186" w:rsidP="00FB2186">
      <w:pPr>
        <w:rPr>
          <w:rFonts w:ascii="Times New Roman" w:hAnsi="Times New Roman" w:cs="Times New Roman"/>
          <w:sz w:val="24"/>
          <w:szCs w:val="24"/>
          <w:lang w:val="en-US"/>
        </w:rPr>
      </w:pPr>
      <w:r>
        <w:rPr>
          <w:rFonts w:ascii="Times New Roman" w:hAnsi="Times New Roman" w:cs="Times New Roman"/>
          <w:sz w:val="24"/>
          <w:szCs w:val="24"/>
          <w:lang w:val="en-US"/>
        </w:rPr>
        <w:t>Summary statistics</w:t>
      </w:r>
    </w:p>
    <w:p w14:paraId="74A6D5AD" w14:textId="49BCFF36" w:rsidR="00FB2186" w:rsidRDefault="00FB2186" w:rsidP="00FB2186">
      <w:pPr>
        <w:jc w:val="center"/>
        <w:rPr>
          <w:rFonts w:ascii="Times New Roman" w:hAnsi="Times New Roman" w:cs="Times New Roman"/>
          <w:sz w:val="24"/>
          <w:szCs w:val="24"/>
          <w:lang w:val="en-US"/>
        </w:rPr>
      </w:pPr>
      <w:r>
        <w:rPr>
          <w:rFonts w:ascii="Times New Roman" w:hAnsi="Times New Roman" w:cs="Times New Roman"/>
          <w:sz w:val="24"/>
          <w:szCs w:val="24"/>
          <w:lang w:val="en-US"/>
        </w:rPr>
        <w:t>Table 1: Summary statistics</w:t>
      </w:r>
    </w:p>
    <w:tbl>
      <w:tblPr>
        <w:tblStyle w:val="TableGrid"/>
        <w:tblW w:w="0" w:type="auto"/>
        <w:jc w:val="center"/>
        <w:tblLook w:val="04A0" w:firstRow="1" w:lastRow="0" w:firstColumn="1" w:lastColumn="0" w:noHBand="0" w:noVBand="1"/>
      </w:tblPr>
      <w:tblGrid>
        <w:gridCol w:w="1799"/>
        <w:gridCol w:w="1261"/>
      </w:tblGrid>
      <w:tr w:rsidR="00FB2186" w:rsidRPr="00FB2186" w14:paraId="47079149" w14:textId="77777777" w:rsidTr="00FB2186">
        <w:trPr>
          <w:trHeight w:val="300"/>
          <w:jc w:val="center"/>
        </w:trPr>
        <w:tc>
          <w:tcPr>
            <w:tcW w:w="3060" w:type="dxa"/>
            <w:gridSpan w:val="2"/>
            <w:noWrap/>
            <w:hideMark/>
          </w:tcPr>
          <w:p w14:paraId="40D1ADDB" w14:textId="77777777" w:rsidR="00FB2186" w:rsidRPr="00FB2186" w:rsidRDefault="00FB2186" w:rsidP="00FB2186">
            <w:pPr>
              <w:jc w:val="center"/>
              <w:rPr>
                <w:rFonts w:ascii="Times New Roman" w:hAnsi="Times New Roman" w:cs="Times New Roman"/>
                <w:b/>
                <w:bCs/>
                <w:sz w:val="24"/>
                <w:szCs w:val="24"/>
              </w:rPr>
            </w:pPr>
            <w:r w:rsidRPr="00FB2186">
              <w:rPr>
                <w:rFonts w:ascii="Times New Roman" w:hAnsi="Times New Roman" w:cs="Times New Roman"/>
                <w:b/>
                <w:bCs/>
                <w:sz w:val="24"/>
                <w:szCs w:val="24"/>
              </w:rPr>
              <w:t>Standard summary stats</w:t>
            </w:r>
          </w:p>
        </w:tc>
      </w:tr>
      <w:tr w:rsidR="00FB2186" w:rsidRPr="00FB2186" w14:paraId="381A6478" w14:textId="77777777" w:rsidTr="00FB2186">
        <w:trPr>
          <w:trHeight w:val="300"/>
          <w:jc w:val="center"/>
        </w:trPr>
        <w:tc>
          <w:tcPr>
            <w:tcW w:w="1799" w:type="dxa"/>
            <w:noWrap/>
            <w:hideMark/>
          </w:tcPr>
          <w:p w14:paraId="085D787C" w14:textId="77777777"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Mean</w:t>
            </w:r>
          </w:p>
        </w:tc>
        <w:tc>
          <w:tcPr>
            <w:tcW w:w="1261" w:type="dxa"/>
            <w:noWrap/>
            <w:hideMark/>
          </w:tcPr>
          <w:p w14:paraId="04E3F428" w14:textId="39D1AA10"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0</w:t>
            </w:r>
            <w:r>
              <w:rPr>
                <w:rFonts w:ascii="Times New Roman" w:hAnsi="Times New Roman" w:cs="Times New Roman"/>
                <w:sz w:val="24"/>
                <w:szCs w:val="24"/>
              </w:rPr>
              <w:t>.</w:t>
            </w:r>
            <w:r w:rsidRPr="00FB2186">
              <w:rPr>
                <w:rFonts w:ascii="Times New Roman" w:hAnsi="Times New Roman" w:cs="Times New Roman"/>
                <w:sz w:val="24"/>
                <w:szCs w:val="24"/>
              </w:rPr>
              <w:t>086967</w:t>
            </w:r>
          </w:p>
        </w:tc>
      </w:tr>
      <w:tr w:rsidR="00FB2186" w:rsidRPr="00FB2186" w14:paraId="7A10F0C5" w14:textId="77777777" w:rsidTr="00FB2186">
        <w:trPr>
          <w:trHeight w:val="300"/>
          <w:jc w:val="center"/>
        </w:trPr>
        <w:tc>
          <w:tcPr>
            <w:tcW w:w="1799" w:type="dxa"/>
            <w:noWrap/>
            <w:hideMark/>
          </w:tcPr>
          <w:p w14:paraId="678D2370" w14:textId="77777777"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 xml:space="preserve">Standard </w:t>
            </w:r>
            <w:proofErr w:type="spellStart"/>
            <w:r w:rsidRPr="00FB2186">
              <w:rPr>
                <w:rFonts w:ascii="Times New Roman" w:hAnsi="Times New Roman" w:cs="Times New Roman"/>
                <w:sz w:val="24"/>
                <w:szCs w:val="24"/>
              </w:rPr>
              <w:t>dev</w:t>
            </w:r>
            <w:proofErr w:type="spellEnd"/>
            <w:r w:rsidRPr="00FB2186">
              <w:rPr>
                <w:rFonts w:ascii="Times New Roman" w:hAnsi="Times New Roman" w:cs="Times New Roman"/>
                <w:sz w:val="24"/>
                <w:szCs w:val="24"/>
              </w:rPr>
              <w:t>.</w:t>
            </w:r>
          </w:p>
        </w:tc>
        <w:tc>
          <w:tcPr>
            <w:tcW w:w="1261" w:type="dxa"/>
            <w:noWrap/>
            <w:hideMark/>
          </w:tcPr>
          <w:p w14:paraId="2C956358" w14:textId="37E28415"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0</w:t>
            </w:r>
            <w:r>
              <w:rPr>
                <w:rFonts w:ascii="Times New Roman" w:hAnsi="Times New Roman" w:cs="Times New Roman"/>
                <w:sz w:val="24"/>
                <w:szCs w:val="24"/>
              </w:rPr>
              <w:t>.</w:t>
            </w:r>
            <w:r w:rsidRPr="00FB2186">
              <w:rPr>
                <w:rFonts w:ascii="Times New Roman" w:hAnsi="Times New Roman" w:cs="Times New Roman"/>
                <w:sz w:val="24"/>
                <w:szCs w:val="24"/>
              </w:rPr>
              <w:t>069661</w:t>
            </w:r>
          </w:p>
        </w:tc>
      </w:tr>
      <w:tr w:rsidR="00FB2186" w:rsidRPr="00FB2186" w14:paraId="1DF5EC54" w14:textId="77777777" w:rsidTr="00FB2186">
        <w:trPr>
          <w:trHeight w:val="300"/>
          <w:jc w:val="center"/>
        </w:trPr>
        <w:tc>
          <w:tcPr>
            <w:tcW w:w="1799" w:type="dxa"/>
            <w:noWrap/>
            <w:hideMark/>
          </w:tcPr>
          <w:p w14:paraId="76F1B28B" w14:textId="77777777"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Observations</w:t>
            </w:r>
          </w:p>
        </w:tc>
        <w:tc>
          <w:tcPr>
            <w:tcW w:w="1261" w:type="dxa"/>
            <w:noWrap/>
            <w:hideMark/>
          </w:tcPr>
          <w:p w14:paraId="315B7DCD" w14:textId="77777777" w:rsidR="00FB2186" w:rsidRPr="00FB2186" w:rsidRDefault="00FB2186" w:rsidP="00FB2186">
            <w:pPr>
              <w:jc w:val="center"/>
              <w:rPr>
                <w:rFonts w:ascii="Times New Roman" w:hAnsi="Times New Roman" w:cs="Times New Roman"/>
                <w:sz w:val="24"/>
                <w:szCs w:val="24"/>
              </w:rPr>
            </w:pPr>
            <w:r w:rsidRPr="00FB2186">
              <w:rPr>
                <w:rFonts w:ascii="Times New Roman" w:hAnsi="Times New Roman" w:cs="Times New Roman"/>
                <w:sz w:val="24"/>
                <w:szCs w:val="24"/>
              </w:rPr>
              <w:t>21504</w:t>
            </w:r>
          </w:p>
        </w:tc>
      </w:tr>
    </w:tbl>
    <w:p w14:paraId="3B89054A" w14:textId="4208AE3D" w:rsidR="00FB2186" w:rsidRPr="00FB2186" w:rsidRDefault="00FB2186" w:rsidP="00FB2186">
      <w:pPr>
        <w:jc w:val="center"/>
        <w:rPr>
          <w:rFonts w:ascii="Times New Roman" w:hAnsi="Times New Roman" w:cs="Times New Roman"/>
          <w:sz w:val="24"/>
          <w:szCs w:val="24"/>
          <w:lang w:val="en-US"/>
        </w:rPr>
      </w:pPr>
      <w:r>
        <w:rPr>
          <w:rFonts w:ascii="Times New Roman" w:hAnsi="Times New Roman" w:cs="Times New Roman"/>
          <w:sz w:val="24"/>
          <w:szCs w:val="24"/>
          <w:lang w:val="en-US"/>
        </w:rPr>
        <w:t>Notes: This table contains summary statistics</w:t>
      </w:r>
      <w:r>
        <w:rPr>
          <w:rFonts w:ascii="Times New Roman" w:hAnsi="Times New Roman" w:cs="Times New Roman"/>
          <w:sz w:val="24"/>
          <w:szCs w:val="24"/>
          <w:lang w:val="en-US"/>
        </w:rPr>
        <w:br/>
        <w:t xml:space="preserve">Source: </w:t>
      </w:r>
      <w:r w:rsidRPr="00FB2186">
        <w:rPr>
          <w:rFonts w:ascii="Times New Roman" w:hAnsi="Times New Roman" w:cs="Times New Roman"/>
          <w:i/>
          <w:iCs/>
          <w:sz w:val="24"/>
          <w:szCs w:val="24"/>
          <w:lang w:val="en-US"/>
        </w:rPr>
        <w:t>www.elprisenligenu.dk</w:t>
      </w:r>
    </w:p>
    <w:p w14:paraId="6B6B4A92" w14:textId="77777777" w:rsidR="003115F6" w:rsidRDefault="003115F6" w:rsidP="003115F6">
      <w:pPr>
        <w:jc w:val="center"/>
        <w:rPr>
          <w:rFonts w:ascii="Times New Roman" w:hAnsi="Times New Roman" w:cs="Times New Roman"/>
          <w:sz w:val="24"/>
          <w:szCs w:val="24"/>
          <w:lang w:val="en-US"/>
        </w:rPr>
      </w:pPr>
    </w:p>
    <w:p w14:paraId="2B90D24F" w14:textId="5E64E49B" w:rsidR="00FB2186" w:rsidRDefault="003115F6" w:rsidP="003115F6">
      <w:pPr>
        <w:jc w:val="center"/>
        <w:rPr>
          <w:rFonts w:ascii="Times New Roman" w:hAnsi="Times New Roman" w:cs="Times New Roman"/>
          <w:sz w:val="24"/>
          <w:szCs w:val="24"/>
          <w:lang w:val="en-US"/>
        </w:rPr>
      </w:pPr>
      <w:r>
        <w:rPr>
          <w:rFonts w:ascii="Times New Roman" w:hAnsi="Times New Roman" w:cs="Times New Roman"/>
          <w:sz w:val="24"/>
          <w:szCs w:val="24"/>
          <w:lang w:val="en-US"/>
        </w:rPr>
        <w:t>Table 2: Summary statistics by year</w:t>
      </w:r>
    </w:p>
    <w:tbl>
      <w:tblPr>
        <w:tblStyle w:val="TableGrid"/>
        <w:tblW w:w="0" w:type="auto"/>
        <w:jc w:val="center"/>
        <w:tblLook w:val="04A0" w:firstRow="1" w:lastRow="0" w:firstColumn="1" w:lastColumn="0" w:noHBand="0" w:noVBand="1"/>
      </w:tblPr>
      <w:tblGrid>
        <w:gridCol w:w="2100"/>
        <w:gridCol w:w="1116"/>
        <w:gridCol w:w="1116"/>
        <w:gridCol w:w="1116"/>
        <w:gridCol w:w="1116"/>
      </w:tblGrid>
      <w:tr w:rsidR="003115F6" w:rsidRPr="003115F6" w14:paraId="45B9AFC3" w14:textId="77777777" w:rsidTr="003115F6">
        <w:trPr>
          <w:trHeight w:val="300"/>
          <w:jc w:val="center"/>
        </w:trPr>
        <w:tc>
          <w:tcPr>
            <w:tcW w:w="2100" w:type="dxa"/>
            <w:noWrap/>
            <w:hideMark/>
          </w:tcPr>
          <w:p w14:paraId="513E5CA0" w14:textId="77777777" w:rsidR="003115F6" w:rsidRPr="003115F6" w:rsidRDefault="003115F6" w:rsidP="003115F6">
            <w:pPr>
              <w:jc w:val="center"/>
              <w:rPr>
                <w:rFonts w:ascii="Times New Roman" w:hAnsi="Times New Roman" w:cs="Times New Roman"/>
                <w:sz w:val="24"/>
                <w:szCs w:val="24"/>
              </w:rPr>
            </w:pPr>
          </w:p>
        </w:tc>
        <w:tc>
          <w:tcPr>
            <w:tcW w:w="960" w:type="dxa"/>
            <w:noWrap/>
            <w:hideMark/>
          </w:tcPr>
          <w:p w14:paraId="607445BB"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2022</w:t>
            </w:r>
          </w:p>
        </w:tc>
        <w:tc>
          <w:tcPr>
            <w:tcW w:w="960" w:type="dxa"/>
            <w:noWrap/>
            <w:hideMark/>
          </w:tcPr>
          <w:p w14:paraId="67A40E71"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2023</w:t>
            </w:r>
          </w:p>
        </w:tc>
        <w:tc>
          <w:tcPr>
            <w:tcW w:w="960" w:type="dxa"/>
            <w:noWrap/>
            <w:hideMark/>
          </w:tcPr>
          <w:p w14:paraId="1BCAFA64"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2024</w:t>
            </w:r>
          </w:p>
        </w:tc>
        <w:tc>
          <w:tcPr>
            <w:tcW w:w="960" w:type="dxa"/>
            <w:noWrap/>
            <w:hideMark/>
          </w:tcPr>
          <w:p w14:paraId="54F49309"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2025</w:t>
            </w:r>
          </w:p>
        </w:tc>
      </w:tr>
      <w:tr w:rsidR="003115F6" w:rsidRPr="003115F6" w14:paraId="21BB6207" w14:textId="77777777" w:rsidTr="003115F6">
        <w:trPr>
          <w:trHeight w:val="300"/>
          <w:jc w:val="center"/>
        </w:trPr>
        <w:tc>
          <w:tcPr>
            <w:tcW w:w="2100" w:type="dxa"/>
            <w:noWrap/>
            <w:hideMark/>
          </w:tcPr>
          <w:p w14:paraId="7F98B077"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Mean</w:t>
            </w:r>
          </w:p>
        </w:tc>
        <w:tc>
          <w:tcPr>
            <w:tcW w:w="960" w:type="dxa"/>
            <w:noWrap/>
            <w:hideMark/>
          </w:tcPr>
          <w:p w14:paraId="1FB6C343" w14:textId="56D100BC"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191502</w:t>
            </w:r>
          </w:p>
        </w:tc>
        <w:tc>
          <w:tcPr>
            <w:tcW w:w="960" w:type="dxa"/>
            <w:noWrap/>
            <w:hideMark/>
          </w:tcPr>
          <w:p w14:paraId="416DA8E6" w14:textId="0815B175"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081255</w:t>
            </w:r>
          </w:p>
        </w:tc>
        <w:tc>
          <w:tcPr>
            <w:tcW w:w="960" w:type="dxa"/>
            <w:noWrap/>
            <w:hideMark/>
          </w:tcPr>
          <w:p w14:paraId="26F544F1" w14:textId="5F0F068F"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070863</w:t>
            </w:r>
          </w:p>
        </w:tc>
        <w:tc>
          <w:tcPr>
            <w:tcW w:w="960" w:type="dxa"/>
            <w:noWrap/>
            <w:hideMark/>
          </w:tcPr>
          <w:p w14:paraId="2A628CAC" w14:textId="43FD7A0D"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097831</w:t>
            </w:r>
          </w:p>
        </w:tc>
      </w:tr>
      <w:tr w:rsidR="003115F6" w:rsidRPr="003115F6" w14:paraId="34179007" w14:textId="77777777" w:rsidTr="003115F6">
        <w:trPr>
          <w:trHeight w:val="300"/>
          <w:jc w:val="center"/>
        </w:trPr>
        <w:tc>
          <w:tcPr>
            <w:tcW w:w="2100" w:type="dxa"/>
            <w:noWrap/>
            <w:hideMark/>
          </w:tcPr>
          <w:p w14:paraId="2CAC5B38"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 xml:space="preserve">Standard </w:t>
            </w:r>
            <w:proofErr w:type="spellStart"/>
            <w:r w:rsidRPr="003115F6">
              <w:rPr>
                <w:rFonts w:ascii="Times New Roman" w:hAnsi="Times New Roman" w:cs="Times New Roman"/>
                <w:sz w:val="24"/>
                <w:szCs w:val="24"/>
              </w:rPr>
              <w:t>dev</w:t>
            </w:r>
            <w:proofErr w:type="spellEnd"/>
            <w:r w:rsidRPr="003115F6">
              <w:rPr>
                <w:rFonts w:ascii="Times New Roman" w:hAnsi="Times New Roman" w:cs="Times New Roman"/>
                <w:sz w:val="24"/>
                <w:szCs w:val="24"/>
              </w:rPr>
              <w:t>.</w:t>
            </w:r>
          </w:p>
        </w:tc>
        <w:tc>
          <w:tcPr>
            <w:tcW w:w="960" w:type="dxa"/>
            <w:noWrap/>
            <w:hideMark/>
          </w:tcPr>
          <w:p w14:paraId="6B34416B" w14:textId="18EE1A45"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139442</w:t>
            </w:r>
          </w:p>
        </w:tc>
        <w:tc>
          <w:tcPr>
            <w:tcW w:w="960" w:type="dxa"/>
            <w:noWrap/>
            <w:hideMark/>
          </w:tcPr>
          <w:p w14:paraId="4EBE8A0D" w14:textId="78A4A2F3"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050119</w:t>
            </w:r>
          </w:p>
        </w:tc>
        <w:tc>
          <w:tcPr>
            <w:tcW w:w="960" w:type="dxa"/>
            <w:noWrap/>
            <w:hideMark/>
          </w:tcPr>
          <w:p w14:paraId="7EC2E903" w14:textId="7620FB4E"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052209</w:t>
            </w:r>
          </w:p>
        </w:tc>
        <w:tc>
          <w:tcPr>
            <w:tcW w:w="960" w:type="dxa"/>
            <w:noWrap/>
            <w:hideMark/>
          </w:tcPr>
          <w:p w14:paraId="1672258F" w14:textId="2D43079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0</w:t>
            </w:r>
            <w:r>
              <w:rPr>
                <w:rFonts w:ascii="Times New Roman" w:hAnsi="Times New Roman" w:cs="Times New Roman"/>
                <w:sz w:val="24"/>
                <w:szCs w:val="24"/>
              </w:rPr>
              <w:t>.</w:t>
            </w:r>
            <w:r w:rsidRPr="003115F6">
              <w:rPr>
                <w:rFonts w:ascii="Times New Roman" w:hAnsi="Times New Roman" w:cs="Times New Roman"/>
                <w:sz w:val="24"/>
                <w:szCs w:val="24"/>
              </w:rPr>
              <w:t>055981</w:t>
            </w:r>
          </w:p>
        </w:tc>
      </w:tr>
      <w:tr w:rsidR="003115F6" w:rsidRPr="003115F6" w14:paraId="7521DFF2" w14:textId="77777777" w:rsidTr="003115F6">
        <w:trPr>
          <w:trHeight w:val="300"/>
          <w:jc w:val="center"/>
        </w:trPr>
        <w:tc>
          <w:tcPr>
            <w:tcW w:w="2100" w:type="dxa"/>
            <w:noWrap/>
            <w:hideMark/>
          </w:tcPr>
          <w:p w14:paraId="06FD3569"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Observations</w:t>
            </w:r>
          </w:p>
        </w:tc>
        <w:tc>
          <w:tcPr>
            <w:tcW w:w="960" w:type="dxa"/>
            <w:noWrap/>
            <w:hideMark/>
          </w:tcPr>
          <w:p w14:paraId="3AF6C0F5"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1585</w:t>
            </w:r>
          </w:p>
        </w:tc>
        <w:tc>
          <w:tcPr>
            <w:tcW w:w="960" w:type="dxa"/>
            <w:noWrap/>
            <w:hideMark/>
          </w:tcPr>
          <w:p w14:paraId="2755393E"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8760</w:t>
            </w:r>
          </w:p>
        </w:tc>
        <w:tc>
          <w:tcPr>
            <w:tcW w:w="960" w:type="dxa"/>
            <w:noWrap/>
            <w:hideMark/>
          </w:tcPr>
          <w:p w14:paraId="0B81C8E2"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8784</w:t>
            </w:r>
          </w:p>
        </w:tc>
        <w:tc>
          <w:tcPr>
            <w:tcW w:w="960" w:type="dxa"/>
            <w:noWrap/>
            <w:hideMark/>
          </w:tcPr>
          <w:p w14:paraId="0D0432EA" w14:textId="77777777" w:rsidR="003115F6" w:rsidRPr="003115F6" w:rsidRDefault="003115F6" w:rsidP="003115F6">
            <w:pPr>
              <w:jc w:val="center"/>
              <w:rPr>
                <w:rFonts w:ascii="Times New Roman" w:hAnsi="Times New Roman" w:cs="Times New Roman"/>
                <w:sz w:val="24"/>
                <w:szCs w:val="24"/>
              </w:rPr>
            </w:pPr>
            <w:r w:rsidRPr="003115F6">
              <w:rPr>
                <w:rFonts w:ascii="Times New Roman" w:hAnsi="Times New Roman" w:cs="Times New Roman"/>
                <w:sz w:val="24"/>
                <w:szCs w:val="24"/>
              </w:rPr>
              <w:t>2375</w:t>
            </w:r>
          </w:p>
        </w:tc>
      </w:tr>
    </w:tbl>
    <w:p w14:paraId="0ABBC86F" w14:textId="513FCE21" w:rsidR="003115F6" w:rsidRDefault="003115F6" w:rsidP="003115F6">
      <w:pPr>
        <w:jc w:val="center"/>
        <w:rPr>
          <w:rFonts w:ascii="Times New Roman" w:hAnsi="Times New Roman" w:cs="Times New Roman"/>
          <w:sz w:val="24"/>
          <w:szCs w:val="24"/>
          <w:lang w:val="en-US"/>
        </w:rPr>
      </w:pPr>
      <w:r>
        <w:rPr>
          <w:rFonts w:ascii="Times New Roman" w:hAnsi="Times New Roman" w:cs="Times New Roman"/>
          <w:sz w:val="24"/>
          <w:szCs w:val="24"/>
          <w:lang w:val="en-US"/>
        </w:rPr>
        <w:t>Notes: This table contains standard summary by year</w:t>
      </w:r>
    </w:p>
    <w:p w14:paraId="32171835" w14:textId="77777777" w:rsidR="003115F6" w:rsidRDefault="003115F6" w:rsidP="003115F6">
      <w:pPr>
        <w:jc w:val="center"/>
        <w:rPr>
          <w:rFonts w:ascii="Times New Roman" w:hAnsi="Times New Roman" w:cs="Times New Roman"/>
          <w:sz w:val="24"/>
          <w:szCs w:val="24"/>
          <w:lang w:val="en-US"/>
        </w:rPr>
      </w:pPr>
    </w:p>
    <w:p w14:paraId="72DE83D4" w14:textId="7F81E697" w:rsidR="00CE4704" w:rsidRDefault="00CE4704" w:rsidP="003115F6">
      <w:pPr>
        <w:jc w:val="center"/>
        <w:rPr>
          <w:rFonts w:ascii="Times New Roman" w:hAnsi="Times New Roman" w:cs="Times New Roman"/>
          <w:sz w:val="24"/>
          <w:szCs w:val="24"/>
          <w:lang w:val="en-US"/>
        </w:rPr>
      </w:pPr>
      <w:r>
        <w:rPr>
          <w:rFonts w:ascii="Times New Roman" w:hAnsi="Times New Roman" w:cs="Times New Roman"/>
          <w:sz w:val="24"/>
          <w:szCs w:val="24"/>
          <w:lang w:val="en-US"/>
        </w:rPr>
        <w:t>Figure 1: Energy prices over time (95% CI of the average price by year)</w:t>
      </w:r>
    </w:p>
    <w:p w14:paraId="603072EB" w14:textId="6ED4723A" w:rsidR="00CE4704" w:rsidRDefault="00CE4704" w:rsidP="003115F6">
      <w:pPr>
        <w:jc w:val="center"/>
        <w:rPr>
          <w:rFonts w:ascii="Times New Roman" w:hAnsi="Times New Roman" w:cs="Times New Roman"/>
          <w:sz w:val="24"/>
          <w:szCs w:val="24"/>
          <w:lang w:val="en-US"/>
        </w:rPr>
      </w:pPr>
      <w:r>
        <w:rPr>
          <w:noProof/>
        </w:rPr>
        <w:lastRenderedPageBreak/>
        <w:drawing>
          <wp:inline distT="0" distB="0" distL="0" distR="0" wp14:anchorId="672F12CE" wp14:editId="5520B081">
            <wp:extent cx="4572000" cy="2743200"/>
            <wp:effectExtent l="0" t="0" r="0" b="0"/>
            <wp:docPr id="515949653" name="Chart 1">
              <a:extLst xmlns:a="http://schemas.openxmlformats.org/drawingml/2006/main">
                <a:ext uri="{FF2B5EF4-FFF2-40B4-BE49-F238E27FC236}">
                  <a16:creationId xmlns:a16="http://schemas.microsoft.com/office/drawing/2014/main" id="{7E5A9D6D-7C0E-9038-98C3-E5A2E8EEC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103F09" w14:textId="3737F17E" w:rsidR="00CE4704" w:rsidRDefault="00CE4704" w:rsidP="003115F6">
      <w:pPr>
        <w:jc w:val="center"/>
        <w:rPr>
          <w:rFonts w:ascii="Times New Roman" w:hAnsi="Times New Roman" w:cs="Times New Roman"/>
          <w:sz w:val="24"/>
          <w:szCs w:val="24"/>
          <w:lang w:val="en-US"/>
        </w:rPr>
      </w:pPr>
      <w:r>
        <w:rPr>
          <w:rFonts w:ascii="Times New Roman" w:hAnsi="Times New Roman" w:cs="Times New Roman"/>
          <w:sz w:val="24"/>
          <w:szCs w:val="24"/>
          <w:lang w:val="en-US"/>
        </w:rPr>
        <w:t>Notes: This figure shows the 95% CI using the normal distribution around the mean for each year</w:t>
      </w:r>
    </w:p>
    <w:p w14:paraId="535909A5" w14:textId="77777777" w:rsidR="00CE4704" w:rsidRDefault="00CE4704" w:rsidP="003115F6">
      <w:pPr>
        <w:jc w:val="center"/>
        <w:rPr>
          <w:rFonts w:ascii="Times New Roman" w:hAnsi="Times New Roman" w:cs="Times New Roman"/>
          <w:sz w:val="24"/>
          <w:szCs w:val="24"/>
          <w:lang w:val="en-US"/>
        </w:rPr>
      </w:pPr>
    </w:p>
    <w:p w14:paraId="4F918D4A" w14:textId="346D82AB" w:rsidR="003115F6" w:rsidRDefault="003115F6" w:rsidP="003115F6">
      <w:pPr>
        <w:rPr>
          <w:rFonts w:ascii="Times New Roman" w:hAnsi="Times New Roman" w:cs="Times New Roman"/>
          <w:sz w:val="24"/>
          <w:szCs w:val="24"/>
          <w:lang w:val="en-US"/>
        </w:rPr>
      </w:pPr>
      <w:r>
        <w:rPr>
          <w:rFonts w:ascii="Times New Roman" w:hAnsi="Times New Roman" w:cs="Times New Roman"/>
          <w:sz w:val="24"/>
          <w:szCs w:val="24"/>
          <w:lang w:val="en-US"/>
        </w:rPr>
        <w:t>Interpretation:</w:t>
      </w:r>
    </w:p>
    <w:p w14:paraId="2E6FFD8B" w14:textId="757137CD" w:rsidR="003115F6" w:rsidRDefault="00CE4704" w:rsidP="00CE470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average is 0.087 EUR per kWh with a standard deviation of 0.07.</w:t>
      </w:r>
      <w:r w:rsidR="00895D70">
        <w:rPr>
          <w:rFonts w:ascii="Times New Roman" w:hAnsi="Times New Roman" w:cs="Times New Roman"/>
          <w:sz w:val="24"/>
          <w:szCs w:val="24"/>
          <w:lang w:val="en-US"/>
        </w:rPr>
        <w:t xml:space="preserve"> (Table 1)</w:t>
      </w:r>
    </w:p>
    <w:p w14:paraId="188F4A96" w14:textId="1E140DDF" w:rsidR="00CE4704" w:rsidRDefault="00CE4704" w:rsidP="00CE470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standard deviation is relatively stable over time, with the exception of 2022.</w:t>
      </w:r>
      <w:r w:rsidR="00895D70">
        <w:rPr>
          <w:rFonts w:ascii="Times New Roman" w:hAnsi="Times New Roman" w:cs="Times New Roman"/>
          <w:sz w:val="24"/>
          <w:szCs w:val="24"/>
          <w:lang w:val="en-US"/>
        </w:rPr>
        <w:t xml:space="preserve"> (Table 2)</w:t>
      </w:r>
    </w:p>
    <w:p w14:paraId="1D832123" w14:textId="042C7554" w:rsidR="00895D70" w:rsidRDefault="00895D70" w:rsidP="00CE470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95% CI around the average prices shows no overlap between any of the years, although the year 2022 stands out with visible much larger prices (Figure 1).</w:t>
      </w:r>
    </w:p>
    <w:p w14:paraId="66524758" w14:textId="78637EC6" w:rsidR="00FB2186" w:rsidRPr="00FB2186" w:rsidRDefault="00895D70" w:rsidP="00895D70">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24"/>
          <w:szCs w:val="24"/>
          <w:lang w:val="en-US"/>
        </w:rPr>
        <w:t>A concern with the data for 2022 and 2025 is that we have fewer observations. And those observations, that we do have are from a specific time period. (</w:t>
      </w:r>
      <w:r>
        <w:rPr>
          <w:rFonts w:ascii="Times New Roman" w:hAnsi="Times New Roman" w:cs="Times New Roman"/>
          <w:i/>
          <w:iCs/>
          <w:sz w:val="24"/>
          <w:szCs w:val="24"/>
          <w:lang w:val="en-US"/>
        </w:rPr>
        <w:t>Comment on potential errors from that).</w:t>
      </w:r>
    </w:p>
    <w:p w14:paraId="758223F6" w14:textId="2EB80FD9" w:rsidR="00FB2186" w:rsidRDefault="00FB2186" w:rsidP="00FB2186">
      <w:pPr>
        <w:rPr>
          <w:rFonts w:ascii="Times New Roman" w:hAnsi="Times New Roman" w:cs="Times New Roman"/>
          <w:sz w:val="32"/>
          <w:szCs w:val="32"/>
          <w:lang w:val="en-US"/>
        </w:rPr>
      </w:pPr>
      <w:proofErr w:type="spellStart"/>
      <w:r w:rsidRPr="00FB2186">
        <w:rPr>
          <w:rFonts w:ascii="Times New Roman" w:hAnsi="Times New Roman" w:cs="Times New Roman"/>
          <w:sz w:val="32"/>
          <w:szCs w:val="32"/>
          <w:lang w:val="en-US"/>
        </w:rPr>
        <w:t>Hypotehesis</w:t>
      </w:r>
      <w:proofErr w:type="spellEnd"/>
      <w:r w:rsidRPr="00FB2186">
        <w:rPr>
          <w:rFonts w:ascii="Times New Roman" w:hAnsi="Times New Roman" w:cs="Times New Roman"/>
          <w:sz w:val="32"/>
          <w:szCs w:val="32"/>
          <w:lang w:val="en-US"/>
        </w:rPr>
        <w:t xml:space="preserve"> testing</w:t>
      </w:r>
    </w:p>
    <w:p w14:paraId="6D074B8D" w14:textId="18876596" w:rsidR="00895D70" w:rsidRDefault="00895D70" w:rsidP="00FB2186">
      <w:pPr>
        <w:rPr>
          <w:rFonts w:ascii="Times New Roman" w:hAnsi="Times New Roman" w:cs="Times New Roman"/>
          <w:sz w:val="24"/>
          <w:szCs w:val="24"/>
          <w:lang w:val="en-US"/>
        </w:rPr>
      </w:pPr>
      <w:r>
        <w:rPr>
          <w:rFonts w:ascii="Times New Roman" w:hAnsi="Times New Roman" w:cs="Times New Roman"/>
          <w:sz w:val="24"/>
          <w:szCs w:val="24"/>
          <w:lang w:val="en-US"/>
        </w:rPr>
        <w:t>We set up three null hypotheses to test one by one, which probes for different types of seasonality:</w:t>
      </w:r>
    </w:p>
    <w:p w14:paraId="42054796" w14:textId="3BA1E5EE" w:rsidR="00895D70" w:rsidRDefault="00895D70" w:rsidP="00895D7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Day week</w:t>
      </w:r>
    </w:p>
    <w:p w14:paraId="2DD7B5F8" w14:textId="6DD2C4ED" w:rsidR="00895D70" w:rsidRDefault="00895D70" w:rsidP="00895D70">
      <w:pPr>
        <w:pStyle w:val="ListParagraph"/>
        <w:ind w:left="1304"/>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Monday</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Tuesday</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Sunday</m:t>
            </m:r>
          </m:sub>
        </m:sSub>
      </m:oMath>
      <w:r>
        <w:rPr>
          <w:rFonts w:ascii="Times New Roman" w:eastAsiaTheme="minorEastAsia" w:hAnsi="Times New Roman" w:cs="Times New Roman"/>
          <w:sz w:val="24"/>
          <w:szCs w:val="24"/>
          <w:lang w:val="en-US"/>
        </w:rPr>
        <w:t xml:space="preserve"> </w:t>
      </w:r>
    </w:p>
    <w:p w14:paraId="5EC98752" w14:textId="571F6341" w:rsidR="00895D70" w:rsidRDefault="00895D70" w:rsidP="00895D7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Month of the year</w:t>
      </w:r>
    </w:p>
    <w:p w14:paraId="3F160404" w14:textId="36F8362F" w:rsidR="00895D70" w:rsidRPr="00895D70" w:rsidRDefault="00895D70" w:rsidP="00895D70">
      <w:pPr>
        <w:pStyle w:val="ListParagraph"/>
        <w:ind w:left="1304"/>
        <w:rPr>
          <w:rFonts w:ascii="Times New Roman" w:hAnsi="Times New Roman" w:cs="Times New Roman"/>
          <w:i/>
          <w:iCs/>
          <w:sz w:val="24"/>
          <w:szCs w:val="24"/>
          <w:lang w:val="en-US"/>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Jan</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Feb</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Dec</m:t>
            </m:r>
          </m:sub>
        </m:sSub>
      </m:oMath>
      <w:r>
        <w:rPr>
          <w:rFonts w:ascii="Times New Roman" w:eastAsiaTheme="minorEastAsia" w:hAnsi="Times New Roman" w:cs="Times New Roman"/>
          <w:i/>
          <w:iCs/>
          <w:sz w:val="24"/>
          <w:szCs w:val="24"/>
          <w:lang w:val="en-US"/>
        </w:rPr>
        <w:t xml:space="preserve"> </w:t>
      </w:r>
    </w:p>
    <w:p w14:paraId="3CD4F12F" w14:textId="6C50F884" w:rsidR="00895D70" w:rsidRDefault="00895D70" w:rsidP="00895D70">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Hour of the day</w:t>
      </w:r>
    </w:p>
    <w:p w14:paraId="146D25F0" w14:textId="5AFB583C" w:rsidR="00895D70" w:rsidRDefault="00895D70" w:rsidP="00895D70">
      <w:pPr>
        <w:pStyle w:val="ListParagraph"/>
        <w:ind w:left="1304"/>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00:00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01:00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23:00</m:t>
            </m:r>
          </m:sub>
        </m:sSub>
      </m:oMath>
      <w:r>
        <w:rPr>
          <w:rFonts w:ascii="Times New Roman" w:eastAsiaTheme="minorEastAsia" w:hAnsi="Times New Roman" w:cs="Times New Roman"/>
          <w:sz w:val="24"/>
          <w:szCs w:val="24"/>
          <w:lang w:val="en-US"/>
        </w:rPr>
        <w:t xml:space="preserve"> </w:t>
      </w:r>
    </w:p>
    <w:p w14:paraId="389978C0" w14:textId="5F878E84" w:rsidR="00895D70" w:rsidRPr="00895D70" w:rsidRDefault="00895D70" w:rsidP="00895D70">
      <w:pPr>
        <w:rPr>
          <w:rFonts w:ascii="Times New Roman" w:hAnsi="Times New Roman" w:cs="Times New Roman"/>
          <w:sz w:val="24"/>
          <w:szCs w:val="24"/>
          <w:lang w:val="en-US"/>
        </w:rPr>
      </w:pPr>
      <w:r>
        <w:rPr>
          <w:rFonts w:ascii="Times New Roman" w:hAnsi="Times New Roman" w:cs="Times New Roman"/>
          <w:sz w:val="24"/>
          <w:szCs w:val="24"/>
          <w:lang w:val="en-US"/>
        </w:rPr>
        <w:t>We test each these with ANOVA.</w:t>
      </w:r>
    </w:p>
    <w:p w14:paraId="6CAE70A1" w14:textId="77777777" w:rsidR="00895D70" w:rsidRDefault="00895D70" w:rsidP="00895D70">
      <w:pPr>
        <w:rPr>
          <w:rFonts w:ascii="Times New Roman" w:hAnsi="Times New Roman" w:cs="Times New Roman"/>
          <w:i/>
          <w:iCs/>
          <w:sz w:val="24"/>
          <w:szCs w:val="24"/>
          <w:lang w:val="en-US"/>
        </w:rPr>
      </w:pPr>
    </w:p>
    <w:p w14:paraId="0A6F55BC" w14:textId="72BA35CA" w:rsidR="00895D70" w:rsidRDefault="00895D70" w:rsidP="00895D70">
      <w:pPr>
        <w:rPr>
          <w:rFonts w:ascii="Times New Roman" w:hAnsi="Times New Roman" w:cs="Times New Roman"/>
          <w:i/>
          <w:iCs/>
          <w:sz w:val="24"/>
          <w:szCs w:val="24"/>
          <w:lang w:val="en-US"/>
        </w:rPr>
      </w:pPr>
      <w:r>
        <w:rPr>
          <w:rFonts w:ascii="Times New Roman" w:hAnsi="Times New Roman" w:cs="Times New Roman"/>
          <w:i/>
          <w:iCs/>
          <w:sz w:val="24"/>
          <w:szCs w:val="24"/>
          <w:lang w:val="en-US"/>
        </w:rPr>
        <w:t>Potentially think other hypotheses to test? And tests for validity?</w:t>
      </w:r>
    </w:p>
    <w:p w14:paraId="2FD3D2EB" w14:textId="77777777" w:rsidR="00895D70" w:rsidRDefault="00895D70" w:rsidP="00895D70">
      <w:pPr>
        <w:rPr>
          <w:rFonts w:ascii="Times New Roman" w:hAnsi="Times New Roman" w:cs="Times New Roman"/>
          <w:i/>
          <w:iCs/>
          <w:sz w:val="24"/>
          <w:szCs w:val="24"/>
          <w:lang w:val="en-US"/>
        </w:rPr>
      </w:pPr>
    </w:p>
    <w:p w14:paraId="3FAEB59D" w14:textId="77777777" w:rsidR="004146E9" w:rsidRPr="00895D70" w:rsidRDefault="004146E9" w:rsidP="00895D70">
      <w:pPr>
        <w:rPr>
          <w:rFonts w:ascii="Times New Roman" w:hAnsi="Times New Roman" w:cs="Times New Roman"/>
          <w:i/>
          <w:iCs/>
          <w:sz w:val="24"/>
          <w:szCs w:val="24"/>
          <w:lang w:val="en-US"/>
        </w:rPr>
      </w:pPr>
    </w:p>
    <w:p w14:paraId="765825BE" w14:textId="1C4EF55E" w:rsidR="00FB2186" w:rsidRDefault="004146E9" w:rsidP="004146E9">
      <w:pPr>
        <w:jc w:val="center"/>
        <w:rPr>
          <w:rFonts w:ascii="Times New Roman" w:hAnsi="Times New Roman" w:cs="Times New Roman"/>
          <w:sz w:val="24"/>
          <w:szCs w:val="24"/>
          <w:lang w:val="en-US"/>
        </w:rPr>
      </w:pPr>
      <w:r w:rsidRPr="004146E9">
        <w:rPr>
          <w:rFonts w:ascii="Times New Roman" w:hAnsi="Times New Roman" w:cs="Times New Roman"/>
          <w:sz w:val="24"/>
          <w:szCs w:val="24"/>
          <w:lang w:val="en-US"/>
        </w:rPr>
        <w:lastRenderedPageBreak/>
        <w:t>Table</w:t>
      </w:r>
      <w:r>
        <w:rPr>
          <w:rFonts w:ascii="Times New Roman" w:hAnsi="Times New Roman" w:cs="Times New Roman"/>
          <w:sz w:val="24"/>
          <w:szCs w:val="24"/>
          <w:lang w:val="en-US"/>
        </w:rPr>
        <w:t xml:space="preserve"> 3: ANOVA by day of week</w:t>
      </w:r>
    </w:p>
    <w:tbl>
      <w:tblPr>
        <w:tblStyle w:val="TableGrid"/>
        <w:tblW w:w="0" w:type="auto"/>
        <w:jc w:val="center"/>
        <w:tblLook w:val="04A0" w:firstRow="1" w:lastRow="0" w:firstColumn="1" w:lastColumn="0" w:noHBand="0" w:noVBand="1"/>
      </w:tblPr>
      <w:tblGrid>
        <w:gridCol w:w="1840"/>
        <w:gridCol w:w="1116"/>
        <w:gridCol w:w="960"/>
        <w:gridCol w:w="1116"/>
        <w:gridCol w:w="1116"/>
        <w:gridCol w:w="960"/>
        <w:gridCol w:w="1116"/>
      </w:tblGrid>
      <w:tr w:rsidR="004146E9" w:rsidRPr="004146E9" w14:paraId="344358B1" w14:textId="77777777" w:rsidTr="004146E9">
        <w:trPr>
          <w:trHeight w:val="300"/>
          <w:jc w:val="center"/>
        </w:trPr>
        <w:tc>
          <w:tcPr>
            <w:tcW w:w="1840" w:type="dxa"/>
            <w:noWrap/>
            <w:hideMark/>
          </w:tcPr>
          <w:p w14:paraId="57DD8901"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Source of Variation</w:t>
            </w:r>
          </w:p>
        </w:tc>
        <w:tc>
          <w:tcPr>
            <w:tcW w:w="960" w:type="dxa"/>
            <w:noWrap/>
            <w:hideMark/>
          </w:tcPr>
          <w:p w14:paraId="68DDCC2B"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SS</w:t>
            </w:r>
          </w:p>
        </w:tc>
        <w:tc>
          <w:tcPr>
            <w:tcW w:w="960" w:type="dxa"/>
            <w:noWrap/>
            <w:hideMark/>
          </w:tcPr>
          <w:p w14:paraId="1FEE818A"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df</w:t>
            </w:r>
          </w:p>
        </w:tc>
        <w:tc>
          <w:tcPr>
            <w:tcW w:w="960" w:type="dxa"/>
            <w:noWrap/>
            <w:hideMark/>
          </w:tcPr>
          <w:p w14:paraId="1BEC3E89"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MS</w:t>
            </w:r>
          </w:p>
        </w:tc>
        <w:tc>
          <w:tcPr>
            <w:tcW w:w="960" w:type="dxa"/>
            <w:noWrap/>
            <w:hideMark/>
          </w:tcPr>
          <w:p w14:paraId="5127D879"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F</w:t>
            </w:r>
          </w:p>
        </w:tc>
        <w:tc>
          <w:tcPr>
            <w:tcW w:w="960" w:type="dxa"/>
            <w:noWrap/>
            <w:hideMark/>
          </w:tcPr>
          <w:p w14:paraId="00A87779"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P-</w:t>
            </w:r>
            <w:proofErr w:type="spellStart"/>
            <w:r w:rsidRPr="004146E9">
              <w:rPr>
                <w:rFonts w:ascii="Times New Roman" w:hAnsi="Times New Roman" w:cs="Times New Roman"/>
                <w:i/>
                <w:iCs/>
                <w:sz w:val="24"/>
                <w:szCs w:val="24"/>
              </w:rPr>
              <w:t>value</w:t>
            </w:r>
            <w:proofErr w:type="spellEnd"/>
          </w:p>
        </w:tc>
        <w:tc>
          <w:tcPr>
            <w:tcW w:w="960" w:type="dxa"/>
            <w:noWrap/>
            <w:hideMark/>
          </w:tcPr>
          <w:p w14:paraId="59FC0471"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 xml:space="preserve">F </w:t>
            </w:r>
            <w:proofErr w:type="spellStart"/>
            <w:r w:rsidRPr="004146E9">
              <w:rPr>
                <w:rFonts w:ascii="Times New Roman" w:hAnsi="Times New Roman" w:cs="Times New Roman"/>
                <w:i/>
                <w:iCs/>
                <w:sz w:val="24"/>
                <w:szCs w:val="24"/>
              </w:rPr>
              <w:t>crit</w:t>
            </w:r>
            <w:proofErr w:type="spellEnd"/>
          </w:p>
        </w:tc>
      </w:tr>
      <w:tr w:rsidR="004146E9" w:rsidRPr="004146E9" w14:paraId="7D44203E" w14:textId="77777777" w:rsidTr="004146E9">
        <w:trPr>
          <w:trHeight w:val="300"/>
          <w:jc w:val="center"/>
        </w:trPr>
        <w:tc>
          <w:tcPr>
            <w:tcW w:w="1840" w:type="dxa"/>
            <w:noWrap/>
            <w:hideMark/>
          </w:tcPr>
          <w:p w14:paraId="16AE43FD"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Between</w:t>
            </w:r>
            <w:proofErr w:type="spellEnd"/>
            <w:r w:rsidRPr="004146E9">
              <w:rPr>
                <w:rFonts w:ascii="Times New Roman" w:hAnsi="Times New Roman" w:cs="Times New Roman"/>
                <w:sz w:val="24"/>
                <w:szCs w:val="24"/>
              </w:rPr>
              <w:t xml:space="preserve"> Groups</w:t>
            </w:r>
          </w:p>
        </w:tc>
        <w:tc>
          <w:tcPr>
            <w:tcW w:w="960" w:type="dxa"/>
            <w:noWrap/>
            <w:hideMark/>
          </w:tcPr>
          <w:p w14:paraId="3672F18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2,607956</w:t>
            </w:r>
          </w:p>
        </w:tc>
        <w:tc>
          <w:tcPr>
            <w:tcW w:w="960" w:type="dxa"/>
            <w:noWrap/>
            <w:hideMark/>
          </w:tcPr>
          <w:p w14:paraId="72A9108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6</w:t>
            </w:r>
          </w:p>
        </w:tc>
        <w:tc>
          <w:tcPr>
            <w:tcW w:w="960" w:type="dxa"/>
            <w:noWrap/>
            <w:hideMark/>
          </w:tcPr>
          <w:p w14:paraId="5AECCDC2"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0,434659</w:t>
            </w:r>
          </w:p>
        </w:tc>
        <w:tc>
          <w:tcPr>
            <w:tcW w:w="960" w:type="dxa"/>
            <w:noWrap/>
            <w:hideMark/>
          </w:tcPr>
          <w:p w14:paraId="499E71E7"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91,84231</w:t>
            </w:r>
          </w:p>
        </w:tc>
        <w:tc>
          <w:tcPr>
            <w:tcW w:w="960" w:type="dxa"/>
            <w:noWrap/>
            <w:hideMark/>
          </w:tcPr>
          <w:p w14:paraId="5E84905F"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2,6E-114</w:t>
            </w:r>
          </w:p>
        </w:tc>
        <w:tc>
          <w:tcPr>
            <w:tcW w:w="960" w:type="dxa"/>
            <w:noWrap/>
            <w:hideMark/>
          </w:tcPr>
          <w:p w14:paraId="1EA3641B"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2,099017</w:t>
            </w:r>
          </w:p>
        </w:tc>
      </w:tr>
      <w:tr w:rsidR="004146E9" w:rsidRPr="004146E9" w14:paraId="61CE84F2" w14:textId="77777777" w:rsidTr="004146E9">
        <w:trPr>
          <w:trHeight w:val="300"/>
          <w:jc w:val="center"/>
        </w:trPr>
        <w:tc>
          <w:tcPr>
            <w:tcW w:w="1840" w:type="dxa"/>
            <w:noWrap/>
            <w:hideMark/>
          </w:tcPr>
          <w:p w14:paraId="3995F2D2"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Within</w:t>
            </w:r>
            <w:proofErr w:type="spellEnd"/>
            <w:r w:rsidRPr="004146E9">
              <w:rPr>
                <w:rFonts w:ascii="Times New Roman" w:hAnsi="Times New Roman" w:cs="Times New Roman"/>
                <w:sz w:val="24"/>
                <w:szCs w:val="24"/>
              </w:rPr>
              <w:t xml:space="preserve"> Groups</w:t>
            </w:r>
          </w:p>
        </w:tc>
        <w:tc>
          <w:tcPr>
            <w:tcW w:w="960" w:type="dxa"/>
            <w:noWrap/>
            <w:hideMark/>
          </w:tcPr>
          <w:p w14:paraId="4891255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101,7382</w:t>
            </w:r>
          </w:p>
        </w:tc>
        <w:tc>
          <w:tcPr>
            <w:tcW w:w="960" w:type="dxa"/>
            <w:noWrap/>
            <w:hideMark/>
          </w:tcPr>
          <w:p w14:paraId="0352B6FB"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21497</w:t>
            </w:r>
          </w:p>
        </w:tc>
        <w:tc>
          <w:tcPr>
            <w:tcW w:w="960" w:type="dxa"/>
            <w:noWrap/>
            <w:hideMark/>
          </w:tcPr>
          <w:p w14:paraId="17426106"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0,004733</w:t>
            </w:r>
          </w:p>
        </w:tc>
        <w:tc>
          <w:tcPr>
            <w:tcW w:w="960" w:type="dxa"/>
            <w:noWrap/>
            <w:hideMark/>
          </w:tcPr>
          <w:p w14:paraId="6890F29B"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1BB80378"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7D69E04A" w14:textId="77777777" w:rsidR="004146E9" w:rsidRPr="004146E9" w:rsidRDefault="004146E9" w:rsidP="004146E9">
            <w:pPr>
              <w:jc w:val="center"/>
              <w:rPr>
                <w:rFonts w:ascii="Times New Roman" w:hAnsi="Times New Roman" w:cs="Times New Roman"/>
                <w:sz w:val="24"/>
                <w:szCs w:val="24"/>
              </w:rPr>
            </w:pPr>
          </w:p>
        </w:tc>
      </w:tr>
      <w:tr w:rsidR="004146E9" w:rsidRPr="004146E9" w14:paraId="512649DC" w14:textId="77777777" w:rsidTr="004146E9">
        <w:trPr>
          <w:trHeight w:val="300"/>
          <w:jc w:val="center"/>
        </w:trPr>
        <w:tc>
          <w:tcPr>
            <w:tcW w:w="1840" w:type="dxa"/>
            <w:noWrap/>
            <w:hideMark/>
          </w:tcPr>
          <w:p w14:paraId="4ACF20BD"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0727D0EC"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1D86B48B"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53C904EC"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61CEB610"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522B65F8"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65F3B2FC" w14:textId="77777777" w:rsidR="004146E9" w:rsidRPr="004146E9" w:rsidRDefault="004146E9" w:rsidP="004146E9">
            <w:pPr>
              <w:jc w:val="center"/>
              <w:rPr>
                <w:rFonts w:ascii="Times New Roman" w:hAnsi="Times New Roman" w:cs="Times New Roman"/>
                <w:sz w:val="24"/>
                <w:szCs w:val="24"/>
              </w:rPr>
            </w:pPr>
          </w:p>
        </w:tc>
      </w:tr>
      <w:tr w:rsidR="004146E9" w:rsidRPr="004146E9" w14:paraId="35BDD104" w14:textId="77777777" w:rsidTr="004146E9">
        <w:trPr>
          <w:trHeight w:val="315"/>
          <w:jc w:val="center"/>
        </w:trPr>
        <w:tc>
          <w:tcPr>
            <w:tcW w:w="1840" w:type="dxa"/>
            <w:noWrap/>
            <w:hideMark/>
          </w:tcPr>
          <w:p w14:paraId="44EC4E5E"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Total</w:t>
            </w:r>
          </w:p>
        </w:tc>
        <w:tc>
          <w:tcPr>
            <w:tcW w:w="960" w:type="dxa"/>
            <w:noWrap/>
            <w:hideMark/>
          </w:tcPr>
          <w:p w14:paraId="388756FF"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104,3461</w:t>
            </w:r>
          </w:p>
        </w:tc>
        <w:tc>
          <w:tcPr>
            <w:tcW w:w="960" w:type="dxa"/>
            <w:noWrap/>
            <w:hideMark/>
          </w:tcPr>
          <w:p w14:paraId="3B214F3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21503</w:t>
            </w:r>
          </w:p>
        </w:tc>
        <w:tc>
          <w:tcPr>
            <w:tcW w:w="960" w:type="dxa"/>
            <w:noWrap/>
            <w:hideMark/>
          </w:tcPr>
          <w:p w14:paraId="07E92EB4"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17B15F93"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0AAC3604"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0BA0DFFE"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r>
    </w:tbl>
    <w:p w14:paraId="63DFC6A4" w14:textId="77777777" w:rsidR="004146E9" w:rsidRDefault="004146E9" w:rsidP="004146E9">
      <w:pPr>
        <w:jc w:val="center"/>
        <w:rPr>
          <w:rFonts w:ascii="Times New Roman" w:hAnsi="Times New Roman" w:cs="Times New Roman"/>
          <w:sz w:val="24"/>
          <w:szCs w:val="24"/>
          <w:lang w:val="en-US"/>
        </w:rPr>
      </w:pPr>
    </w:p>
    <w:p w14:paraId="22897ABB" w14:textId="13584614" w:rsidR="004146E9" w:rsidRDefault="004146E9" w:rsidP="004146E9">
      <w:pPr>
        <w:jc w:val="center"/>
        <w:rPr>
          <w:rFonts w:ascii="Times New Roman" w:hAnsi="Times New Roman" w:cs="Times New Roman"/>
          <w:sz w:val="24"/>
          <w:szCs w:val="24"/>
          <w:lang w:val="en-US"/>
        </w:rPr>
      </w:pPr>
      <w:r>
        <w:rPr>
          <w:rFonts w:ascii="Times New Roman" w:hAnsi="Times New Roman" w:cs="Times New Roman"/>
          <w:sz w:val="24"/>
          <w:szCs w:val="24"/>
          <w:lang w:val="en-US"/>
        </w:rPr>
        <w:t>Table 4: ANOVA by the month of the year</w:t>
      </w:r>
    </w:p>
    <w:tbl>
      <w:tblPr>
        <w:tblStyle w:val="TableGrid"/>
        <w:tblW w:w="0" w:type="auto"/>
        <w:jc w:val="center"/>
        <w:tblLook w:val="04A0" w:firstRow="1" w:lastRow="0" w:firstColumn="1" w:lastColumn="0" w:noHBand="0" w:noVBand="1"/>
      </w:tblPr>
      <w:tblGrid>
        <w:gridCol w:w="1780"/>
        <w:gridCol w:w="1116"/>
        <w:gridCol w:w="960"/>
        <w:gridCol w:w="1116"/>
        <w:gridCol w:w="1116"/>
        <w:gridCol w:w="960"/>
        <w:gridCol w:w="1116"/>
      </w:tblGrid>
      <w:tr w:rsidR="004146E9" w:rsidRPr="004146E9" w14:paraId="590176F3" w14:textId="77777777" w:rsidTr="004146E9">
        <w:trPr>
          <w:trHeight w:val="300"/>
          <w:jc w:val="center"/>
        </w:trPr>
        <w:tc>
          <w:tcPr>
            <w:tcW w:w="1780" w:type="dxa"/>
            <w:noWrap/>
            <w:hideMark/>
          </w:tcPr>
          <w:p w14:paraId="1F221C2B"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Source of Variation</w:t>
            </w:r>
          </w:p>
        </w:tc>
        <w:tc>
          <w:tcPr>
            <w:tcW w:w="960" w:type="dxa"/>
            <w:noWrap/>
            <w:hideMark/>
          </w:tcPr>
          <w:p w14:paraId="7A9F59DD"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SS</w:t>
            </w:r>
          </w:p>
        </w:tc>
        <w:tc>
          <w:tcPr>
            <w:tcW w:w="960" w:type="dxa"/>
            <w:noWrap/>
            <w:hideMark/>
          </w:tcPr>
          <w:p w14:paraId="4E475A20"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df</w:t>
            </w:r>
          </w:p>
        </w:tc>
        <w:tc>
          <w:tcPr>
            <w:tcW w:w="960" w:type="dxa"/>
            <w:noWrap/>
            <w:hideMark/>
          </w:tcPr>
          <w:p w14:paraId="22594FF9"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MS</w:t>
            </w:r>
          </w:p>
        </w:tc>
        <w:tc>
          <w:tcPr>
            <w:tcW w:w="960" w:type="dxa"/>
            <w:noWrap/>
            <w:hideMark/>
          </w:tcPr>
          <w:p w14:paraId="575DCED5"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F</w:t>
            </w:r>
          </w:p>
        </w:tc>
        <w:tc>
          <w:tcPr>
            <w:tcW w:w="960" w:type="dxa"/>
            <w:noWrap/>
            <w:hideMark/>
          </w:tcPr>
          <w:p w14:paraId="44D4B73E"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P-</w:t>
            </w:r>
            <w:proofErr w:type="spellStart"/>
            <w:r w:rsidRPr="004146E9">
              <w:rPr>
                <w:rFonts w:ascii="Times New Roman" w:hAnsi="Times New Roman" w:cs="Times New Roman"/>
                <w:i/>
                <w:iCs/>
                <w:sz w:val="24"/>
                <w:szCs w:val="24"/>
              </w:rPr>
              <w:t>value</w:t>
            </w:r>
            <w:proofErr w:type="spellEnd"/>
          </w:p>
        </w:tc>
        <w:tc>
          <w:tcPr>
            <w:tcW w:w="960" w:type="dxa"/>
            <w:noWrap/>
            <w:hideMark/>
          </w:tcPr>
          <w:p w14:paraId="2F8694A6"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 xml:space="preserve">F </w:t>
            </w:r>
            <w:proofErr w:type="spellStart"/>
            <w:r w:rsidRPr="004146E9">
              <w:rPr>
                <w:rFonts w:ascii="Times New Roman" w:hAnsi="Times New Roman" w:cs="Times New Roman"/>
                <w:i/>
                <w:iCs/>
                <w:sz w:val="24"/>
                <w:szCs w:val="24"/>
              </w:rPr>
              <w:t>crit</w:t>
            </w:r>
            <w:proofErr w:type="spellEnd"/>
          </w:p>
        </w:tc>
      </w:tr>
      <w:tr w:rsidR="004146E9" w:rsidRPr="004146E9" w14:paraId="5D71251A" w14:textId="77777777" w:rsidTr="004146E9">
        <w:trPr>
          <w:trHeight w:val="300"/>
          <w:jc w:val="center"/>
        </w:trPr>
        <w:tc>
          <w:tcPr>
            <w:tcW w:w="1780" w:type="dxa"/>
            <w:noWrap/>
            <w:hideMark/>
          </w:tcPr>
          <w:p w14:paraId="283D2F88"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Between</w:t>
            </w:r>
            <w:proofErr w:type="spellEnd"/>
            <w:r w:rsidRPr="004146E9">
              <w:rPr>
                <w:rFonts w:ascii="Times New Roman" w:hAnsi="Times New Roman" w:cs="Times New Roman"/>
                <w:sz w:val="24"/>
                <w:szCs w:val="24"/>
              </w:rPr>
              <w:t xml:space="preserve"> Groups</w:t>
            </w:r>
          </w:p>
        </w:tc>
        <w:tc>
          <w:tcPr>
            <w:tcW w:w="960" w:type="dxa"/>
            <w:noWrap/>
            <w:hideMark/>
          </w:tcPr>
          <w:p w14:paraId="4E55336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9,618658</w:t>
            </w:r>
          </w:p>
        </w:tc>
        <w:tc>
          <w:tcPr>
            <w:tcW w:w="960" w:type="dxa"/>
            <w:noWrap/>
            <w:hideMark/>
          </w:tcPr>
          <w:p w14:paraId="35A286D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11</w:t>
            </w:r>
          </w:p>
        </w:tc>
        <w:tc>
          <w:tcPr>
            <w:tcW w:w="960" w:type="dxa"/>
            <w:noWrap/>
            <w:hideMark/>
          </w:tcPr>
          <w:p w14:paraId="371C6A7B"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0,874423</w:t>
            </w:r>
          </w:p>
        </w:tc>
        <w:tc>
          <w:tcPr>
            <w:tcW w:w="960" w:type="dxa"/>
            <w:noWrap/>
            <w:hideMark/>
          </w:tcPr>
          <w:p w14:paraId="582DD23D"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198,3913</w:t>
            </w:r>
          </w:p>
        </w:tc>
        <w:tc>
          <w:tcPr>
            <w:tcW w:w="960" w:type="dxa"/>
            <w:noWrap/>
            <w:hideMark/>
          </w:tcPr>
          <w:p w14:paraId="70E75B07"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w:t>
            </w:r>
          </w:p>
        </w:tc>
        <w:tc>
          <w:tcPr>
            <w:tcW w:w="960" w:type="dxa"/>
            <w:noWrap/>
            <w:hideMark/>
          </w:tcPr>
          <w:p w14:paraId="769C18D2"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1,789093</w:t>
            </w:r>
          </w:p>
        </w:tc>
      </w:tr>
      <w:tr w:rsidR="004146E9" w:rsidRPr="004146E9" w14:paraId="2EC6F6F8" w14:textId="77777777" w:rsidTr="004146E9">
        <w:trPr>
          <w:trHeight w:val="300"/>
          <w:jc w:val="center"/>
        </w:trPr>
        <w:tc>
          <w:tcPr>
            <w:tcW w:w="1780" w:type="dxa"/>
            <w:noWrap/>
            <w:hideMark/>
          </w:tcPr>
          <w:p w14:paraId="58A9372D"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Within</w:t>
            </w:r>
            <w:proofErr w:type="spellEnd"/>
            <w:r w:rsidRPr="004146E9">
              <w:rPr>
                <w:rFonts w:ascii="Times New Roman" w:hAnsi="Times New Roman" w:cs="Times New Roman"/>
                <w:sz w:val="24"/>
                <w:szCs w:val="24"/>
              </w:rPr>
              <w:t xml:space="preserve"> Groups</w:t>
            </w:r>
          </w:p>
        </w:tc>
        <w:tc>
          <w:tcPr>
            <w:tcW w:w="960" w:type="dxa"/>
            <w:noWrap/>
            <w:hideMark/>
          </w:tcPr>
          <w:p w14:paraId="6EB6A64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94,72749</w:t>
            </w:r>
          </w:p>
        </w:tc>
        <w:tc>
          <w:tcPr>
            <w:tcW w:w="960" w:type="dxa"/>
            <w:noWrap/>
            <w:hideMark/>
          </w:tcPr>
          <w:p w14:paraId="70166921"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21492</w:t>
            </w:r>
          </w:p>
        </w:tc>
        <w:tc>
          <w:tcPr>
            <w:tcW w:w="960" w:type="dxa"/>
            <w:noWrap/>
            <w:hideMark/>
          </w:tcPr>
          <w:p w14:paraId="26CC07C2"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0,004408</w:t>
            </w:r>
          </w:p>
        </w:tc>
        <w:tc>
          <w:tcPr>
            <w:tcW w:w="960" w:type="dxa"/>
            <w:noWrap/>
            <w:hideMark/>
          </w:tcPr>
          <w:p w14:paraId="7C525F2F"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7F1A99BD"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3A88D7AE" w14:textId="77777777" w:rsidR="004146E9" w:rsidRPr="004146E9" w:rsidRDefault="004146E9" w:rsidP="004146E9">
            <w:pPr>
              <w:jc w:val="center"/>
              <w:rPr>
                <w:rFonts w:ascii="Times New Roman" w:hAnsi="Times New Roman" w:cs="Times New Roman"/>
                <w:sz w:val="24"/>
                <w:szCs w:val="24"/>
              </w:rPr>
            </w:pPr>
          </w:p>
        </w:tc>
      </w:tr>
      <w:tr w:rsidR="004146E9" w:rsidRPr="004146E9" w14:paraId="74CA22B1" w14:textId="77777777" w:rsidTr="004146E9">
        <w:trPr>
          <w:trHeight w:val="300"/>
          <w:jc w:val="center"/>
        </w:trPr>
        <w:tc>
          <w:tcPr>
            <w:tcW w:w="1780" w:type="dxa"/>
            <w:noWrap/>
            <w:hideMark/>
          </w:tcPr>
          <w:p w14:paraId="21FD49E2"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0D082903"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0D1A1DA0"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3DEF4C2E"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204A5E60"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60133E4C"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5D49D701" w14:textId="77777777" w:rsidR="004146E9" w:rsidRPr="004146E9" w:rsidRDefault="004146E9" w:rsidP="004146E9">
            <w:pPr>
              <w:jc w:val="center"/>
              <w:rPr>
                <w:rFonts w:ascii="Times New Roman" w:hAnsi="Times New Roman" w:cs="Times New Roman"/>
                <w:sz w:val="24"/>
                <w:szCs w:val="24"/>
              </w:rPr>
            </w:pPr>
          </w:p>
        </w:tc>
      </w:tr>
      <w:tr w:rsidR="004146E9" w:rsidRPr="004146E9" w14:paraId="23A1045F" w14:textId="77777777" w:rsidTr="004146E9">
        <w:trPr>
          <w:trHeight w:val="315"/>
          <w:jc w:val="center"/>
        </w:trPr>
        <w:tc>
          <w:tcPr>
            <w:tcW w:w="1780" w:type="dxa"/>
            <w:noWrap/>
            <w:hideMark/>
          </w:tcPr>
          <w:p w14:paraId="09A1DEA2"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Total</w:t>
            </w:r>
          </w:p>
        </w:tc>
        <w:tc>
          <w:tcPr>
            <w:tcW w:w="960" w:type="dxa"/>
            <w:noWrap/>
            <w:hideMark/>
          </w:tcPr>
          <w:p w14:paraId="21E6A9E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104,3461</w:t>
            </w:r>
          </w:p>
        </w:tc>
        <w:tc>
          <w:tcPr>
            <w:tcW w:w="960" w:type="dxa"/>
            <w:noWrap/>
            <w:hideMark/>
          </w:tcPr>
          <w:p w14:paraId="291177A3"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21503</w:t>
            </w:r>
          </w:p>
        </w:tc>
        <w:tc>
          <w:tcPr>
            <w:tcW w:w="960" w:type="dxa"/>
            <w:noWrap/>
            <w:hideMark/>
          </w:tcPr>
          <w:p w14:paraId="1E2764D6"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68541731"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7D0AAE81"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1DD586C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r>
    </w:tbl>
    <w:p w14:paraId="5C4593AD" w14:textId="77777777" w:rsidR="004146E9" w:rsidRDefault="004146E9" w:rsidP="004146E9">
      <w:pPr>
        <w:jc w:val="center"/>
        <w:rPr>
          <w:rFonts w:ascii="Times New Roman" w:hAnsi="Times New Roman" w:cs="Times New Roman"/>
          <w:sz w:val="24"/>
          <w:szCs w:val="24"/>
          <w:lang w:val="en-US"/>
        </w:rPr>
      </w:pPr>
    </w:p>
    <w:p w14:paraId="6304C87A" w14:textId="28C6EAC1" w:rsidR="004146E9" w:rsidRDefault="004146E9" w:rsidP="004146E9">
      <w:pPr>
        <w:jc w:val="center"/>
        <w:rPr>
          <w:rFonts w:ascii="Times New Roman" w:hAnsi="Times New Roman" w:cs="Times New Roman"/>
          <w:sz w:val="24"/>
          <w:szCs w:val="24"/>
          <w:lang w:val="en-US"/>
        </w:rPr>
      </w:pPr>
      <w:r>
        <w:rPr>
          <w:rFonts w:ascii="Times New Roman" w:hAnsi="Times New Roman" w:cs="Times New Roman"/>
          <w:sz w:val="24"/>
          <w:szCs w:val="24"/>
          <w:lang w:val="en-US"/>
        </w:rPr>
        <w:t>Table 5: ANOVA by the time of the day</w:t>
      </w:r>
    </w:p>
    <w:tbl>
      <w:tblPr>
        <w:tblStyle w:val="TableGrid"/>
        <w:tblW w:w="0" w:type="auto"/>
        <w:jc w:val="center"/>
        <w:tblLook w:val="04A0" w:firstRow="1" w:lastRow="0" w:firstColumn="1" w:lastColumn="0" w:noHBand="0" w:noVBand="1"/>
      </w:tblPr>
      <w:tblGrid>
        <w:gridCol w:w="1840"/>
        <w:gridCol w:w="1116"/>
        <w:gridCol w:w="960"/>
        <w:gridCol w:w="1116"/>
        <w:gridCol w:w="1116"/>
        <w:gridCol w:w="960"/>
        <w:gridCol w:w="1116"/>
      </w:tblGrid>
      <w:tr w:rsidR="004146E9" w:rsidRPr="004146E9" w14:paraId="43835FA4" w14:textId="77777777" w:rsidTr="004146E9">
        <w:trPr>
          <w:trHeight w:val="300"/>
          <w:jc w:val="center"/>
        </w:trPr>
        <w:tc>
          <w:tcPr>
            <w:tcW w:w="1840" w:type="dxa"/>
            <w:noWrap/>
            <w:hideMark/>
          </w:tcPr>
          <w:p w14:paraId="5338DD43"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c</w:t>
            </w:r>
          </w:p>
        </w:tc>
        <w:tc>
          <w:tcPr>
            <w:tcW w:w="960" w:type="dxa"/>
            <w:noWrap/>
            <w:hideMark/>
          </w:tcPr>
          <w:p w14:paraId="478D33EC"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SS</w:t>
            </w:r>
          </w:p>
        </w:tc>
        <w:tc>
          <w:tcPr>
            <w:tcW w:w="960" w:type="dxa"/>
            <w:noWrap/>
            <w:hideMark/>
          </w:tcPr>
          <w:p w14:paraId="0F0DC3BF"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df</w:t>
            </w:r>
          </w:p>
        </w:tc>
        <w:tc>
          <w:tcPr>
            <w:tcW w:w="960" w:type="dxa"/>
            <w:noWrap/>
            <w:hideMark/>
          </w:tcPr>
          <w:p w14:paraId="1E1B3627"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MS</w:t>
            </w:r>
          </w:p>
        </w:tc>
        <w:tc>
          <w:tcPr>
            <w:tcW w:w="960" w:type="dxa"/>
            <w:noWrap/>
            <w:hideMark/>
          </w:tcPr>
          <w:p w14:paraId="14F93FC0"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F</w:t>
            </w:r>
          </w:p>
        </w:tc>
        <w:tc>
          <w:tcPr>
            <w:tcW w:w="960" w:type="dxa"/>
            <w:noWrap/>
            <w:hideMark/>
          </w:tcPr>
          <w:p w14:paraId="390F6A76"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P-</w:t>
            </w:r>
            <w:proofErr w:type="spellStart"/>
            <w:r w:rsidRPr="004146E9">
              <w:rPr>
                <w:rFonts w:ascii="Times New Roman" w:hAnsi="Times New Roman" w:cs="Times New Roman"/>
                <w:i/>
                <w:iCs/>
                <w:sz w:val="24"/>
                <w:szCs w:val="24"/>
              </w:rPr>
              <w:t>value</w:t>
            </w:r>
            <w:proofErr w:type="spellEnd"/>
          </w:p>
        </w:tc>
        <w:tc>
          <w:tcPr>
            <w:tcW w:w="960" w:type="dxa"/>
            <w:noWrap/>
            <w:hideMark/>
          </w:tcPr>
          <w:p w14:paraId="1F74162C" w14:textId="77777777" w:rsidR="004146E9" w:rsidRPr="004146E9" w:rsidRDefault="004146E9">
            <w:pPr>
              <w:jc w:val="center"/>
              <w:rPr>
                <w:rFonts w:ascii="Times New Roman" w:hAnsi="Times New Roman" w:cs="Times New Roman"/>
                <w:i/>
                <w:iCs/>
                <w:sz w:val="24"/>
                <w:szCs w:val="24"/>
              </w:rPr>
            </w:pPr>
            <w:r w:rsidRPr="004146E9">
              <w:rPr>
                <w:rFonts w:ascii="Times New Roman" w:hAnsi="Times New Roman" w:cs="Times New Roman"/>
                <w:i/>
                <w:iCs/>
                <w:sz w:val="24"/>
                <w:szCs w:val="24"/>
              </w:rPr>
              <w:t xml:space="preserve">F </w:t>
            </w:r>
            <w:proofErr w:type="spellStart"/>
            <w:r w:rsidRPr="004146E9">
              <w:rPr>
                <w:rFonts w:ascii="Times New Roman" w:hAnsi="Times New Roman" w:cs="Times New Roman"/>
                <w:i/>
                <w:iCs/>
                <w:sz w:val="24"/>
                <w:szCs w:val="24"/>
              </w:rPr>
              <w:t>crit</w:t>
            </w:r>
            <w:proofErr w:type="spellEnd"/>
          </w:p>
        </w:tc>
      </w:tr>
      <w:tr w:rsidR="004146E9" w:rsidRPr="004146E9" w14:paraId="29073BCB" w14:textId="77777777" w:rsidTr="004146E9">
        <w:trPr>
          <w:trHeight w:val="300"/>
          <w:jc w:val="center"/>
        </w:trPr>
        <w:tc>
          <w:tcPr>
            <w:tcW w:w="1840" w:type="dxa"/>
            <w:noWrap/>
            <w:hideMark/>
          </w:tcPr>
          <w:p w14:paraId="21F8DF43"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Between</w:t>
            </w:r>
            <w:proofErr w:type="spellEnd"/>
            <w:r w:rsidRPr="004146E9">
              <w:rPr>
                <w:rFonts w:ascii="Times New Roman" w:hAnsi="Times New Roman" w:cs="Times New Roman"/>
                <w:sz w:val="24"/>
                <w:szCs w:val="24"/>
              </w:rPr>
              <w:t xml:space="preserve"> Groups</w:t>
            </w:r>
          </w:p>
        </w:tc>
        <w:tc>
          <w:tcPr>
            <w:tcW w:w="960" w:type="dxa"/>
            <w:noWrap/>
            <w:hideMark/>
          </w:tcPr>
          <w:p w14:paraId="6399C828"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7,127623</w:t>
            </w:r>
          </w:p>
        </w:tc>
        <w:tc>
          <w:tcPr>
            <w:tcW w:w="960" w:type="dxa"/>
            <w:noWrap/>
            <w:hideMark/>
          </w:tcPr>
          <w:p w14:paraId="1DA096ED"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23</w:t>
            </w:r>
          </w:p>
        </w:tc>
        <w:tc>
          <w:tcPr>
            <w:tcW w:w="960" w:type="dxa"/>
            <w:noWrap/>
            <w:hideMark/>
          </w:tcPr>
          <w:p w14:paraId="34CAC742"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0,309897</w:t>
            </w:r>
          </w:p>
        </w:tc>
        <w:tc>
          <w:tcPr>
            <w:tcW w:w="960" w:type="dxa"/>
            <w:noWrap/>
            <w:hideMark/>
          </w:tcPr>
          <w:p w14:paraId="624AFB8D"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68,47028</w:t>
            </w:r>
          </w:p>
        </w:tc>
        <w:tc>
          <w:tcPr>
            <w:tcW w:w="960" w:type="dxa"/>
            <w:noWrap/>
            <w:hideMark/>
          </w:tcPr>
          <w:p w14:paraId="71A1427C"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w:t>
            </w:r>
          </w:p>
        </w:tc>
        <w:tc>
          <w:tcPr>
            <w:tcW w:w="960" w:type="dxa"/>
            <w:noWrap/>
            <w:hideMark/>
          </w:tcPr>
          <w:p w14:paraId="52808F53"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1,529742</w:t>
            </w:r>
          </w:p>
        </w:tc>
      </w:tr>
      <w:tr w:rsidR="004146E9" w:rsidRPr="004146E9" w14:paraId="478E1367" w14:textId="77777777" w:rsidTr="004146E9">
        <w:trPr>
          <w:trHeight w:val="300"/>
          <w:jc w:val="center"/>
        </w:trPr>
        <w:tc>
          <w:tcPr>
            <w:tcW w:w="1840" w:type="dxa"/>
            <w:noWrap/>
            <w:hideMark/>
          </w:tcPr>
          <w:p w14:paraId="158DB004" w14:textId="77777777" w:rsidR="004146E9" w:rsidRPr="004146E9" w:rsidRDefault="004146E9" w:rsidP="004146E9">
            <w:pPr>
              <w:jc w:val="center"/>
              <w:rPr>
                <w:rFonts w:ascii="Times New Roman" w:hAnsi="Times New Roman" w:cs="Times New Roman"/>
                <w:sz w:val="24"/>
                <w:szCs w:val="24"/>
              </w:rPr>
            </w:pPr>
            <w:proofErr w:type="spellStart"/>
            <w:r w:rsidRPr="004146E9">
              <w:rPr>
                <w:rFonts w:ascii="Times New Roman" w:hAnsi="Times New Roman" w:cs="Times New Roman"/>
                <w:sz w:val="24"/>
                <w:szCs w:val="24"/>
              </w:rPr>
              <w:t>Within</w:t>
            </w:r>
            <w:proofErr w:type="spellEnd"/>
            <w:r w:rsidRPr="004146E9">
              <w:rPr>
                <w:rFonts w:ascii="Times New Roman" w:hAnsi="Times New Roman" w:cs="Times New Roman"/>
                <w:sz w:val="24"/>
                <w:szCs w:val="24"/>
              </w:rPr>
              <w:t xml:space="preserve"> Groups</w:t>
            </w:r>
          </w:p>
        </w:tc>
        <w:tc>
          <w:tcPr>
            <w:tcW w:w="960" w:type="dxa"/>
            <w:noWrap/>
            <w:hideMark/>
          </w:tcPr>
          <w:p w14:paraId="77A6580D"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97,21853</w:t>
            </w:r>
          </w:p>
        </w:tc>
        <w:tc>
          <w:tcPr>
            <w:tcW w:w="960" w:type="dxa"/>
            <w:noWrap/>
            <w:hideMark/>
          </w:tcPr>
          <w:p w14:paraId="438CD951"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21480</w:t>
            </w:r>
          </w:p>
        </w:tc>
        <w:tc>
          <w:tcPr>
            <w:tcW w:w="960" w:type="dxa"/>
            <w:noWrap/>
            <w:hideMark/>
          </w:tcPr>
          <w:p w14:paraId="0D79D62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0,004526</w:t>
            </w:r>
          </w:p>
        </w:tc>
        <w:tc>
          <w:tcPr>
            <w:tcW w:w="960" w:type="dxa"/>
            <w:noWrap/>
            <w:hideMark/>
          </w:tcPr>
          <w:p w14:paraId="1619C5A7"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75C05A93"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6F5FC178" w14:textId="77777777" w:rsidR="004146E9" w:rsidRPr="004146E9" w:rsidRDefault="004146E9" w:rsidP="004146E9">
            <w:pPr>
              <w:jc w:val="center"/>
              <w:rPr>
                <w:rFonts w:ascii="Times New Roman" w:hAnsi="Times New Roman" w:cs="Times New Roman"/>
                <w:sz w:val="24"/>
                <w:szCs w:val="24"/>
              </w:rPr>
            </w:pPr>
          </w:p>
        </w:tc>
      </w:tr>
      <w:tr w:rsidR="004146E9" w:rsidRPr="004146E9" w14:paraId="0575F218" w14:textId="77777777" w:rsidTr="004146E9">
        <w:trPr>
          <w:trHeight w:val="300"/>
          <w:jc w:val="center"/>
        </w:trPr>
        <w:tc>
          <w:tcPr>
            <w:tcW w:w="1840" w:type="dxa"/>
            <w:noWrap/>
            <w:hideMark/>
          </w:tcPr>
          <w:p w14:paraId="308B252B"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651DB8C9"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4046F2E0"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7CE05EE0"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46A4BFF8"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39656C07" w14:textId="77777777" w:rsidR="004146E9" w:rsidRPr="004146E9" w:rsidRDefault="004146E9" w:rsidP="004146E9">
            <w:pPr>
              <w:jc w:val="center"/>
              <w:rPr>
                <w:rFonts w:ascii="Times New Roman" w:hAnsi="Times New Roman" w:cs="Times New Roman"/>
                <w:sz w:val="24"/>
                <w:szCs w:val="24"/>
              </w:rPr>
            </w:pPr>
          </w:p>
        </w:tc>
        <w:tc>
          <w:tcPr>
            <w:tcW w:w="960" w:type="dxa"/>
            <w:noWrap/>
            <w:hideMark/>
          </w:tcPr>
          <w:p w14:paraId="02EE27B5" w14:textId="77777777" w:rsidR="004146E9" w:rsidRPr="004146E9" w:rsidRDefault="004146E9" w:rsidP="004146E9">
            <w:pPr>
              <w:jc w:val="center"/>
              <w:rPr>
                <w:rFonts w:ascii="Times New Roman" w:hAnsi="Times New Roman" w:cs="Times New Roman"/>
                <w:sz w:val="24"/>
                <w:szCs w:val="24"/>
              </w:rPr>
            </w:pPr>
          </w:p>
        </w:tc>
      </w:tr>
      <w:tr w:rsidR="004146E9" w:rsidRPr="004146E9" w14:paraId="66FDA23F" w14:textId="77777777" w:rsidTr="004146E9">
        <w:trPr>
          <w:trHeight w:val="315"/>
          <w:jc w:val="center"/>
        </w:trPr>
        <w:tc>
          <w:tcPr>
            <w:tcW w:w="1840" w:type="dxa"/>
            <w:noWrap/>
            <w:hideMark/>
          </w:tcPr>
          <w:p w14:paraId="18D54410"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Total</w:t>
            </w:r>
          </w:p>
        </w:tc>
        <w:tc>
          <w:tcPr>
            <w:tcW w:w="960" w:type="dxa"/>
            <w:noWrap/>
            <w:hideMark/>
          </w:tcPr>
          <w:p w14:paraId="48A0CCE7"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104,3461</w:t>
            </w:r>
          </w:p>
        </w:tc>
        <w:tc>
          <w:tcPr>
            <w:tcW w:w="960" w:type="dxa"/>
            <w:noWrap/>
            <w:hideMark/>
          </w:tcPr>
          <w:p w14:paraId="5BE1A63A"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21503</w:t>
            </w:r>
          </w:p>
        </w:tc>
        <w:tc>
          <w:tcPr>
            <w:tcW w:w="960" w:type="dxa"/>
            <w:noWrap/>
            <w:hideMark/>
          </w:tcPr>
          <w:p w14:paraId="7AB2DB3B"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3A91504F"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73C2B37F"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c>
          <w:tcPr>
            <w:tcW w:w="960" w:type="dxa"/>
            <w:noWrap/>
            <w:hideMark/>
          </w:tcPr>
          <w:p w14:paraId="0F6D1650" w14:textId="77777777" w:rsidR="004146E9" w:rsidRPr="004146E9" w:rsidRDefault="004146E9" w:rsidP="004146E9">
            <w:pPr>
              <w:jc w:val="center"/>
              <w:rPr>
                <w:rFonts w:ascii="Times New Roman" w:hAnsi="Times New Roman" w:cs="Times New Roman"/>
                <w:sz w:val="24"/>
                <w:szCs w:val="24"/>
              </w:rPr>
            </w:pPr>
            <w:r w:rsidRPr="004146E9">
              <w:rPr>
                <w:rFonts w:ascii="Times New Roman" w:hAnsi="Times New Roman" w:cs="Times New Roman"/>
                <w:sz w:val="24"/>
                <w:szCs w:val="24"/>
              </w:rPr>
              <w:t> </w:t>
            </w:r>
          </w:p>
        </w:tc>
      </w:tr>
    </w:tbl>
    <w:p w14:paraId="1E5E31EA" w14:textId="77777777" w:rsidR="004146E9" w:rsidRPr="004146E9" w:rsidRDefault="004146E9" w:rsidP="004146E9">
      <w:pPr>
        <w:jc w:val="center"/>
        <w:rPr>
          <w:rFonts w:ascii="Times New Roman" w:hAnsi="Times New Roman" w:cs="Times New Roman"/>
          <w:sz w:val="24"/>
          <w:szCs w:val="24"/>
          <w:lang w:val="en-US"/>
        </w:rPr>
      </w:pPr>
    </w:p>
    <w:sectPr w:rsidR="004146E9" w:rsidRPr="004146E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41F4F" w14:textId="77777777" w:rsidR="00EC733B" w:rsidRDefault="00EC733B" w:rsidP="00115E35">
      <w:pPr>
        <w:spacing w:after="0" w:line="240" w:lineRule="auto"/>
      </w:pPr>
      <w:r>
        <w:separator/>
      </w:r>
    </w:p>
  </w:endnote>
  <w:endnote w:type="continuationSeparator" w:id="0">
    <w:p w14:paraId="322B2439" w14:textId="77777777" w:rsidR="00EC733B" w:rsidRDefault="00EC733B" w:rsidP="0011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3377A" w14:textId="77777777" w:rsidR="00EC733B" w:rsidRDefault="00EC733B" w:rsidP="00115E35">
      <w:pPr>
        <w:spacing w:after="0" w:line="240" w:lineRule="auto"/>
      </w:pPr>
      <w:r>
        <w:separator/>
      </w:r>
    </w:p>
  </w:footnote>
  <w:footnote w:type="continuationSeparator" w:id="0">
    <w:p w14:paraId="49482DE8" w14:textId="77777777" w:rsidR="00EC733B" w:rsidRDefault="00EC733B" w:rsidP="0011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765F8"/>
    <w:multiLevelType w:val="hybridMultilevel"/>
    <w:tmpl w:val="3ADC8D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DEB3C03"/>
    <w:multiLevelType w:val="hybridMultilevel"/>
    <w:tmpl w:val="C9E4AA42"/>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23314911">
    <w:abstractNumId w:val="0"/>
  </w:num>
  <w:num w:numId="2" w16cid:durableId="171102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86"/>
    <w:rsid w:val="00033327"/>
    <w:rsid w:val="0003435D"/>
    <w:rsid w:val="0003486B"/>
    <w:rsid w:val="00115E35"/>
    <w:rsid w:val="001502F1"/>
    <w:rsid w:val="00174AE2"/>
    <w:rsid w:val="002A1263"/>
    <w:rsid w:val="003115F6"/>
    <w:rsid w:val="003C3083"/>
    <w:rsid w:val="004146E9"/>
    <w:rsid w:val="00691EDE"/>
    <w:rsid w:val="006D56F4"/>
    <w:rsid w:val="00807DED"/>
    <w:rsid w:val="00895D70"/>
    <w:rsid w:val="00931E05"/>
    <w:rsid w:val="00A72CF2"/>
    <w:rsid w:val="00BA13C9"/>
    <w:rsid w:val="00BE32A1"/>
    <w:rsid w:val="00CE4704"/>
    <w:rsid w:val="00DD14EB"/>
    <w:rsid w:val="00E87314"/>
    <w:rsid w:val="00EC1A9A"/>
    <w:rsid w:val="00EC733B"/>
    <w:rsid w:val="00EE1CD7"/>
    <w:rsid w:val="00FB2186"/>
    <w:rsid w:val="00FD56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37939"/>
  <w15:chartTrackingRefBased/>
  <w15:docId w15:val="{D82058C5-EE9A-4BAE-958A-BC5EC39F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D7"/>
  </w:style>
  <w:style w:type="paragraph" w:styleId="Heading1">
    <w:name w:val="heading 1"/>
    <w:basedOn w:val="Normal"/>
    <w:next w:val="Normal"/>
    <w:link w:val="Heading1Char"/>
    <w:uiPriority w:val="9"/>
    <w:qFormat/>
    <w:rsid w:val="00EE1CD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EE1CD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35"/>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5E35"/>
  </w:style>
  <w:style w:type="paragraph" w:styleId="Footer">
    <w:name w:val="footer"/>
    <w:basedOn w:val="Normal"/>
    <w:link w:val="FooterChar"/>
    <w:uiPriority w:val="99"/>
    <w:unhideWhenUsed/>
    <w:rsid w:val="00115E35"/>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5E35"/>
  </w:style>
  <w:style w:type="character" w:customStyle="1" w:styleId="Heading1Char">
    <w:name w:val="Heading 1 Char"/>
    <w:basedOn w:val="DefaultParagraphFont"/>
    <w:link w:val="Heading1"/>
    <w:uiPriority w:val="9"/>
    <w:rsid w:val="00EE1CD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EE1CD7"/>
    <w:rPr>
      <w:rFonts w:asciiTheme="majorHAnsi" w:eastAsiaTheme="majorEastAsia" w:hAnsiTheme="majorHAnsi" w:cstheme="majorBidi"/>
      <w:sz w:val="26"/>
      <w:szCs w:val="26"/>
    </w:rPr>
  </w:style>
  <w:style w:type="paragraph" w:styleId="Subtitle">
    <w:name w:val="Subtitle"/>
    <w:basedOn w:val="Normal"/>
    <w:next w:val="Normal"/>
    <w:link w:val="SubtitleChar"/>
    <w:uiPriority w:val="11"/>
    <w:qFormat/>
    <w:rsid w:val="00EE1CD7"/>
    <w:pPr>
      <w:numPr>
        <w:ilvl w:val="1"/>
      </w:numPr>
    </w:pPr>
    <w:rPr>
      <w:rFonts w:eastAsiaTheme="minorEastAsia"/>
      <w:spacing w:val="15"/>
    </w:rPr>
  </w:style>
  <w:style w:type="character" w:customStyle="1" w:styleId="SubtitleChar">
    <w:name w:val="Subtitle Char"/>
    <w:basedOn w:val="DefaultParagraphFont"/>
    <w:link w:val="Subtitle"/>
    <w:uiPriority w:val="11"/>
    <w:rsid w:val="00EE1CD7"/>
    <w:rPr>
      <w:rFonts w:eastAsiaTheme="minorEastAsia"/>
      <w:spacing w:val="15"/>
    </w:rPr>
  </w:style>
  <w:style w:type="character" w:styleId="SubtleEmphasis">
    <w:name w:val="Subtle Emphasis"/>
    <w:basedOn w:val="DefaultParagraphFont"/>
    <w:uiPriority w:val="19"/>
    <w:qFormat/>
    <w:rsid w:val="00EE1CD7"/>
    <w:rPr>
      <w:i/>
      <w:iCs/>
      <w:color w:val="auto"/>
    </w:rPr>
  </w:style>
  <w:style w:type="character" w:styleId="IntenseEmphasis">
    <w:name w:val="Intense Emphasis"/>
    <w:basedOn w:val="DefaultParagraphFont"/>
    <w:uiPriority w:val="21"/>
    <w:qFormat/>
    <w:rsid w:val="00EE1CD7"/>
    <w:rPr>
      <w:i/>
      <w:iCs/>
      <w:color w:val="auto"/>
    </w:rPr>
  </w:style>
  <w:style w:type="character" w:styleId="Emphasis">
    <w:name w:val="Emphasis"/>
    <w:basedOn w:val="DefaultParagraphFont"/>
    <w:uiPriority w:val="20"/>
    <w:qFormat/>
    <w:rsid w:val="00EE1CD7"/>
    <w:rPr>
      <w:i/>
      <w:iCs/>
    </w:rPr>
  </w:style>
  <w:style w:type="character" w:styleId="Strong">
    <w:name w:val="Strong"/>
    <w:basedOn w:val="DefaultParagraphFont"/>
    <w:uiPriority w:val="22"/>
    <w:qFormat/>
    <w:rsid w:val="00EE1CD7"/>
    <w:rPr>
      <w:b/>
      <w:bCs/>
    </w:rPr>
  </w:style>
  <w:style w:type="paragraph" w:styleId="Quote">
    <w:name w:val="Quote"/>
    <w:basedOn w:val="Normal"/>
    <w:next w:val="Normal"/>
    <w:link w:val="QuoteChar"/>
    <w:uiPriority w:val="29"/>
    <w:qFormat/>
    <w:rsid w:val="00EE1CD7"/>
    <w:pPr>
      <w:spacing w:before="200"/>
      <w:ind w:left="864" w:right="864"/>
      <w:jc w:val="center"/>
    </w:pPr>
    <w:rPr>
      <w:i/>
      <w:iCs/>
    </w:rPr>
  </w:style>
  <w:style w:type="character" w:customStyle="1" w:styleId="QuoteChar">
    <w:name w:val="Quote Char"/>
    <w:basedOn w:val="DefaultParagraphFont"/>
    <w:link w:val="Quote"/>
    <w:uiPriority w:val="29"/>
    <w:rsid w:val="00EE1CD7"/>
    <w:rPr>
      <w:i/>
      <w:iCs/>
    </w:rPr>
  </w:style>
  <w:style w:type="paragraph" w:styleId="IntenseQuote">
    <w:name w:val="Intense Quote"/>
    <w:basedOn w:val="Normal"/>
    <w:next w:val="Normal"/>
    <w:link w:val="IntenseQuoteChar"/>
    <w:uiPriority w:val="30"/>
    <w:qFormat/>
    <w:rsid w:val="00EE1CD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E1CD7"/>
    <w:rPr>
      <w:i/>
      <w:iCs/>
    </w:rPr>
  </w:style>
  <w:style w:type="character" w:styleId="SubtleReference">
    <w:name w:val="Subtle Reference"/>
    <w:basedOn w:val="DefaultParagraphFont"/>
    <w:uiPriority w:val="31"/>
    <w:qFormat/>
    <w:rsid w:val="00EE1CD7"/>
    <w:rPr>
      <w:smallCaps/>
      <w:color w:val="auto"/>
    </w:rPr>
  </w:style>
  <w:style w:type="character" w:styleId="IntenseReference">
    <w:name w:val="Intense Reference"/>
    <w:basedOn w:val="DefaultParagraphFont"/>
    <w:uiPriority w:val="32"/>
    <w:qFormat/>
    <w:rsid w:val="00EE1CD7"/>
    <w:rPr>
      <w:b/>
      <w:bCs/>
      <w:smallCaps/>
      <w:color w:val="auto"/>
      <w:spacing w:val="5"/>
    </w:rPr>
  </w:style>
  <w:style w:type="character" w:styleId="BookTitle">
    <w:name w:val="Book Title"/>
    <w:basedOn w:val="DefaultParagraphFont"/>
    <w:uiPriority w:val="33"/>
    <w:qFormat/>
    <w:rsid w:val="00EE1CD7"/>
    <w:rPr>
      <w:b/>
      <w:bCs/>
      <w:i/>
      <w:iCs/>
      <w:spacing w:val="5"/>
    </w:rPr>
  </w:style>
  <w:style w:type="paragraph" w:styleId="ListParagraph">
    <w:name w:val="List Paragraph"/>
    <w:basedOn w:val="Normal"/>
    <w:uiPriority w:val="34"/>
    <w:qFormat/>
    <w:rsid w:val="00EE1CD7"/>
    <w:pPr>
      <w:ind w:left="720"/>
      <w:contextualSpacing/>
    </w:pPr>
  </w:style>
  <w:style w:type="table" w:styleId="TableGrid">
    <w:name w:val="Table Grid"/>
    <w:basedOn w:val="TableNormal"/>
    <w:uiPriority w:val="39"/>
    <w:rsid w:val="00FB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5D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8152">
      <w:bodyDiv w:val="1"/>
      <w:marLeft w:val="0"/>
      <w:marRight w:val="0"/>
      <w:marTop w:val="0"/>
      <w:marBottom w:val="0"/>
      <w:divBdr>
        <w:top w:val="none" w:sz="0" w:space="0" w:color="auto"/>
        <w:left w:val="none" w:sz="0" w:space="0" w:color="auto"/>
        <w:bottom w:val="none" w:sz="0" w:space="0" w:color="auto"/>
        <w:right w:val="none" w:sz="0" w:space="0" w:color="auto"/>
      </w:divBdr>
    </w:div>
    <w:div w:id="108743630">
      <w:bodyDiv w:val="1"/>
      <w:marLeft w:val="0"/>
      <w:marRight w:val="0"/>
      <w:marTop w:val="0"/>
      <w:marBottom w:val="0"/>
      <w:divBdr>
        <w:top w:val="none" w:sz="0" w:space="0" w:color="auto"/>
        <w:left w:val="none" w:sz="0" w:space="0" w:color="auto"/>
        <w:bottom w:val="none" w:sz="0" w:space="0" w:color="auto"/>
        <w:right w:val="none" w:sz="0" w:space="0" w:color="auto"/>
      </w:divBdr>
    </w:div>
    <w:div w:id="254943132">
      <w:bodyDiv w:val="1"/>
      <w:marLeft w:val="0"/>
      <w:marRight w:val="0"/>
      <w:marTop w:val="0"/>
      <w:marBottom w:val="0"/>
      <w:divBdr>
        <w:top w:val="none" w:sz="0" w:space="0" w:color="auto"/>
        <w:left w:val="none" w:sz="0" w:space="0" w:color="auto"/>
        <w:bottom w:val="none" w:sz="0" w:space="0" w:color="auto"/>
        <w:right w:val="none" w:sz="0" w:space="0" w:color="auto"/>
      </w:divBdr>
    </w:div>
    <w:div w:id="266273710">
      <w:bodyDiv w:val="1"/>
      <w:marLeft w:val="0"/>
      <w:marRight w:val="0"/>
      <w:marTop w:val="0"/>
      <w:marBottom w:val="0"/>
      <w:divBdr>
        <w:top w:val="none" w:sz="0" w:space="0" w:color="auto"/>
        <w:left w:val="none" w:sz="0" w:space="0" w:color="auto"/>
        <w:bottom w:val="none" w:sz="0" w:space="0" w:color="auto"/>
        <w:right w:val="none" w:sz="0" w:space="0" w:color="auto"/>
      </w:divBdr>
    </w:div>
    <w:div w:id="409080811">
      <w:bodyDiv w:val="1"/>
      <w:marLeft w:val="0"/>
      <w:marRight w:val="0"/>
      <w:marTop w:val="0"/>
      <w:marBottom w:val="0"/>
      <w:divBdr>
        <w:top w:val="none" w:sz="0" w:space="0" w:color="auto"/>
        <w:left w:val="none" w:sz="0" w:space="0" w:color="auto"/>
        <w:bottom w:val="none" w:sz="0" w:space="0" w:color="auto"/>
        <w:right w:val="none" w:sz="0" w:space="0" w:color="auto"/>
      </w:divBdr>
    </w:div>
    <w:div w:id="743525539">
      <w:bodyDiv w:val="1"/>
      <w:marLeft w:val="0"/>
      <w:marRight w:val="0"/>
      <w:marTop w:val="0"/>
      <w:marBottom w:val="0"/>
      <w:divBdr>
        <w:top w:val="none" w:sz="0" w:space="0" w:color="auto"/>
        <w:left w:val="none" w:sz="0" w:space="0" w:color="auto"/>
        <w:bottom w:val="none" w:sz="0" w:space="0" w:color="auto"/>
        <w:right w:val="none" w:sz="0" w:space="0" w:color="auto"/>
      </w:divBdr>
    </w:div>
    <w:div w:id="1518537178">
      <w:bodyDiv w:val="1"/>
      <w:marLeft w:val="0"/>
      <w:marRight w:val="0"/>
      <w:marTop w:val="0"/>
      <w:marBottom w:val="0"/>
      <w:divBdr>
        <w:top w:val="none" w:sz="0" w:space="0" w:color="auto"/>
        <w:left w:val="none" w:sz="0" w:space="0" w:color="auto"/>
        <w:bottom w:val="none" w:sz="0" w:space="0" w:color="auto"/>
        <w:right w:val="none" w:sz="0" w:space="0" w:color="auto"/>
      </w:divBdr>
    </w:div>
    <w:div w:id="2077436547">
      <w:bodyDiv w:val="1"/>
      <w:marLeft w:val="0"/>
      <w:marRight w:val="0"/>
      <w:marTop w:val="0"/>
      <w:marBottom w:val="0"/>
      <w:divBdr>
        <w:top w:val="none" w:sz="0" w:space="0" w:color="auto"/>
        <w:left w:val="none" w:sz="0" w:space="0" w:color="auto"/>
        <w:bottom w:val="none" w:sz="0" w:space="0" w:color="auto"/>
        <w:right w:val="none" w:sz="0" w:space="0" w:color="auto"/>
      </w:divBdr>
    </w:div>
    <w:div w:id="2129203220">
      <w:bodyDiv w:val="1"/>
      <w:marLeft w:val="0"/>
      <w:marRight w:val="0"/>
      <w:marTop w:val="0"/>
      <w:marBottom w:val="0"/>
      <w:divBdr>
        <w:top w:val="none" w:sz="0" w:space="0" w:color="auto"/>
        <w:left w:val="none" w:sz="0" w:space="0" w:color="auto"/>
        <w:bottom w:val="none" w:sz="0" w:space="0" w:color="auto"/>
        <w:right w:val="none" w:sz="0" w:space="0" w:color="auto"/>
      </w:divBdr>
    </w:div>
    <w:div w:id="214277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vs\AppData\Local\Temp\1\Templafy\WordVsto\metk1wd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ian-vs\Downloads\Electricity_prices%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95% CI on avg. Elec. Prices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'Summary statistics'!$A$19</c:f>
              <c:strCache>
                <c:ptCount val="1"/>
                <c:pt idx="0">
                  <c:v>Lower</c:v>
                </c:pt>
              </c:strCache>
            </c:strRef>
          </c:tx>
          <c:spPr>
            <a:ln w="28575" cap="rnd">
              <a:solidFill>
                <a:schemeClr val="accent1"/>
              </a:solidFill>
              <a:round/>
            </a:ln>
            <a:effectLst/>
          </c:spPr>
          <c:marker>
            <c:symbol val="none"/>
          </c:marker>
          <c:cat>
            <c:numRef>
              <c:f>'Summary statistics'!$B$18:$E$18</c:f>
              <c:numCache>
                <c:formatCode>General</c:formatCode>
                <c:ptCount val="4"/>
                <c:pt idx="0">
                  <c:v>2022</c:v>
                </c:pt>
                <c:pt idx="1">
                  <c:v>2023</c:v>
                </c:pt>
                <c:pt idx="2">
                  <c:v>2024</c:v>
                </c:pt>
                <c:pt idx="3">
                  <c:v>2025</c:v>
                </c:pt>
              </c:numCache>
            </c:numRef>
          </c:cat>
          <c:val>
            <c:numRef>
              <c:f>'Summary statistics'!$B$19:$E$19</c:f>
              <c:numCache>
                <c:formatCode>General</c:formatCode>
                <c:ptCount val="4"/>
                <c:pt idx="0">
                  <c:v>0.18463552574307676</c:v>
                </c:pt>
                <c:pt idx="1">
                  <c:v>8.0205616479469721E-2</c:v>
                </c:pt>
                <c:pt idx="2">
                  <c:v>6.977102681703734E-2</c:v>
                </c:pt>
                <c:pt idx="3">
                  <c:v>9.5579299401932549E-2</c:v>
                </c:pt>
              </c:numCache>
            </c:numRef>
          </c:val>
          <c:smooth val="0"/>
          <c:extLst>
            <c:ext xmlns:c16="http://schemas.microsoft.com/office/drawing/2014/chart" uri="{C3380CC4-5D6E-409C-BE32-E72D297353CC}">
              <c16:uniqueId val="{00000000-9C3F-41FB-9E2B-BD8ADBB6330D}"/>
            </c:ext>
          </c:extLst>
        </c:ser>
        <c:ser>
          <c:idx val="1"/>
          <c:order val="1"/>
          <c:tx>
            <c:strRef>
              <c:f>'Summary statistics'!$A$20</c:f>
              <c:strCache>
                <c:ptCount val="1"/>
                <c:pt idx="0">
                  <c:v>Upper</c:v>
                </c:pt>
              </c:strCache>
            </c:strRef>
          </c:tx>
          <c:spPr>
            <a:ln w="28575" cap="rnd">
              <a:solidFill>
                <a:schemeClr val="accent2"/>
              </a:solidFill>
              <a:round/>
            </a:ln>
            <a:effectLst/>
          </c:spPr>
          <c:marker>
            <c:symbol val="none"/>
          </c:marker>
          <c:cat>
            <c:numRef>
              <c:f>'Summary statistics'!$B$18:$E$18</c:f>
              <c:numCache>
                <c:formatCode>General</c:formatCode>
                <c:ptCount val="4"/>
                <c:pt idx="0">
                  <c:v>2022</c:v>
                </c:pt>
                <c:pt idx="1">
                  <c:v>2023</c:v>
                </c:pt>
                <c:pt idx="2">
                  <c:v>2024</c:v>
                </c:pt>
                <c:pt idx="3">
                  <c:v>2025</c:v>
                </c:pt>
              </c:numCache>
            </c:numRef>
          </c:cat>
          <c:val>
            <c:numRef>
              <c:f>'Summary statistics'!$B$20:$E$20</c:f>
              <c:numCache>
                <c:formatCode>General</c:formatCode>
                <c:ptCount val="4"/>
                <c:pt idx="0">
                  <c:v>0.19836943324745873</c:v>
                </c:pt>
                <c:pt idx="1">
                  <c:v>8.2304815027378964E-2</c:v>
                </c:pt>
                <c:pt idx="2">
                  <c:v>7.195477691702451E-2</c:v>
                </c:pt>
                <c:pt idx="3">
                  <c:v>0.10008305849280455</c:v>
                </c:pt>
              </c:numCache>
            </c:numRef>
          </c:val>
          <c:smooth val="0"/>
          <c:extLst>
            <c:ext xmlns:c16="http://schemas.microsoft.com/office/drawing/2014/chart" uri="{C3380CC4-5D6E-409C-BE32-E72D297353CC}">
              <c16:uniqueId val="{00000001-9C3F-41FB-9E2B-BD8ADBB6330D}"/>
            </c:ext>
          </c:extLst>
        </c:ser>
        <c:dLbls>
          <c:showLegendKey val="0"/>
          <c:showVal val="0"/>
          <c:showCatName val="0"/>
          <c:showSerName val="0"/>
          <c:showPercent val="0"/>
          <c:showBubbleSize val="0"/>
        </c:dLbls>
        <c:smooth val="0"/>
        <c:axId val="1139091784"/>
        <c:axId val="1139093944"/>
      </c:lineChart>
      <c:catAx>
        <c:axId val="113909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39093944"/>
        <c:crosses val="autoZero"/>
        <c:auto val="1"/>
        <c:lblAlgn val="ctr"/>
        <c:lblOffset val="100"/>
        <c:noMultiLvlLbl val="0"/>
      </c:catAx>
      <c:valAx>
        <c:axId val="1139093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39091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DU">
  <a:themeElements>
    <a:clrScheme name="SDU">
      <a:dk1>
        <a:srgbClr val="000000"/>
      </a:dk1>
      <a:lt1>
        <a:sysClr val="window" lastClr="FFFFFF"/>
      </a:lt1>
      <a:dk2>
        <a:srgbClr val="7A6040"/>
      </a:dk2>
      <a:lt2>
        <a:srgbClr val="DDCBA4"/>
      </a:lt2>
      <a:accent1>
        <a:srgbClr val="AEB862"/>
      </a:accent1>
      <a:accent2>
        <a:srgbClr val="789D4A"/>
      </a:accent2>
      <a:accent3>
        <a:srgbClr val="F2C75C"/>
      </a:accent3>
      <a:accent4>
        <a:srgbClr val="E07E3C"/>
      </a:accent4>
      <a:accent5>
        <a:srgbClr val="E1BBB4"/>
      </a:accent5>
      <a:accent6>
        <a:srgbClr val="D05A57"/>
      </a:accent6>
      <a:hlink>
        <a:srgbClr val="0563C1"/>
      </a:hlink>
      <a:folHlink>
        <a:srgbClr val="954F72"/>
      </a:folHlink>
    </a:clrScheme>
    <a:fontScheme name="SD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solidFill>
            <a:schemeClr val="accent1"/>
          </a:solidFill>
        </a:ln>
      </a:spPr>
      <a:bodyPr lIns="72000" tIns="72000" rIns="72000" bIns="72000" rtlCol="0" anchor="ctr"/>
      <a:lstStyle>
        <a:defPPr algn="ctr">
          <a:defRPr sz="1600" dirty="0" err="1"/>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600" dirty="0" err="1"/>
        </a:defPPr>
      </a:lstStyle>
    </a:txDef>
  </a:objectDefaults>
  <a:extraClrSchemeLst/>
  <a:custClrLst>
    <a:custClr name="Grøn 1">
      <a:srgbClr val="4E5B31"/>
    </a:custClr>
    <a:custClr name="Grøn 2">
      <a:srgbClr val="789D4A"/>
    </a:custClr>
    <a:custClr name="Grøn 3">
      <a:srgbClr val="AEB862"/>
    </a:custClr>
    <a:custClr name="Grøn 4">
      <a:srgbClr val="EAE7B9"/>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Orange 1">
      <a:srgbClr val="D38235"/>
    </a:custClr>
    <a:custClr name="Orange 2">
      <a:srgbClr val="E0A526"/>
    </a:custClr>
    <a:custClr name="Orange 3">
      <a:srgbClr val="EED484"/>
    </a:custClr>
    <a:custClr name="Orange 4">
      <a:srgbClr val="FCF0C4"/>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Rød 1">
      <a:srgbClr val="862633"/>
    </a:custClr>
    <a:custClr name="Rød 2">
      <a:srgbClr val="D05A57"/>
    </a:custClr>
    <a:custClr name="Rød 3">
      <a:srgbClr val="E1BBB4"/>
    </a:custClr>
    <a:custClr name="Rød 4">
      <a:srgbClr val="F4E2DE"/>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Brun 1">
      <a:srgbClr val="473729"/>
    </a:custClr>
    <a:custClr name="Brun 2">
      <a:srgbClr val="946037"/>
    </a:custClr>
    <a:custClr name="Brun 3">
      <a:srgbClr val="DDCBA4"/>
    </a:custClr>
    <a:custClr name="Brun 4">
      <a:srgbClr val="EFE5D1"/>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Sort">
      <a:srgbClr val="000000"/>
    </a:custClr>
    <a:custClr name="Hvid">
      <a:srgbClr val="FFFFFF"/>
    </a:custClr>
  </a:custClrLst>
  <a:extLst>
    <a:ext uri="{05A4C25C-085E-4340-85A3-A5531E510DB2}">
      <thm15:themeFamily xmlns:thm15="http://schemas.microsoft.com/office/thememl/2012/main" name="SDU" id="{DE6ED73B-E157-4C0D-B072-864F00008F05}" vid="{42B93E90-1664-416E-ACDB-AE723854CF6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blank","templateDescription":"","enableDocumentContentUpdater":false,"version":"2.0"}]]></TemplafyTemplateConfiguration>
</file>

<file path=customXml/itemProps1.xml><?xml version="1.0" encoding="utf-8"?>
<ds:datastoreItem xmlns:ds="http://schemas.openxmlformats.org/officeDocument/2006/customXml" ds:itemID="{4438C9D5-CA01-495F-81BB-547FFFD0DF0C}">
  <ds:schemaRefs/>
</ds:datastoreItem>
</file>

<file path=customXml/itemProps2.xml><?xml version="1.0" encoding="utf-8"?>
<ds:datastoreItem xmlns:ds="http://schemas.openxmlformats.org/officeDocument/2006/customXml" ds:itemID="{4AB8C649-791A-43C6-B77A-F03E4A584C2B}">
  <ds:schemaRefs/>
</ds:datastoreItem>
</file>

<file path=docProps/app.xml><?xml version="1.0" encoding="utf-8"?>
<Properties xmlns="http://schemas.openxmlformats.org/officeDocument/2006/extended-properties" xmlns:vt="http://schemas.openxmlformats.org/officeDocument/2006/docPropsVTypes">
  <Template>metk1wdd.dotx</Template>
  <TotalTime>43</TotalTime>
  <Pages>3</Pages>
  <Words>480</Words>
  <Characters>2935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Vedel</dc:creator>
  <cp:keywords/>
  <dc:description/>
  <cp:lastModifiedBy>Christian Vedel</cp:lastModifiedBy>
  <cp:revision>2</cp:revision>
  <dcterms:created xsi:type="dcterms:W3CDTF">2025-04-09T17:46:00Z</dcterms:created>
  <dcterms:modified xsi:type="dcterms:W3CDTF">2025-04-09T18:42:00Z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sdu</vt:lpwstr>
  </property>
  <property fmtid="{D5CDD505-2E9C-101B-9397-08002B2CF9AE}" pid="3" name="TemplafyTemplateId">
    <vt:lpwstr>991143041190330490</vt:lpwstr>
  </property>
  <property fmtid="{D5CDD505-2E9C-101B-9397-08002B2CF9AE}" pid="4" name="TemplafyUserProfileId">
    <vt:lpwstr>637830426821146717</vt:lpwstr>
  </property>
  <property fmtid="{D5CDD505-2E9C-101B-9397-08002B2CF9AE}" pid="5" name="TemplafyLanguageCode">
    <vt:lpwstr>en-GB</vt:lpwstr>
  </property>
  <property fmtid="{D5CDD505-2E9C-101B-9397-08002B2CF9AE}" pid="6" name="TemplafyFromBlank">
    <vt:bool>true</vt:bool>
  </property>
</Properties>
</file>