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F225" w14:textId="28AF15F0" w:rsidR="007B71E3" w:rsidRPr="00357A23" w:rsidRDefault="00A05F54" w:rsidP="00357A23">
      <w:pPr>
        <w:spacing w:after="0" w:line="240" w:lineRule="auto"/>
        <w:ind w:left="6" w:right="635" w:firstLine="0"/>
        <w:jc w:val="left"/>
        <w:rPr>
          <w:sz w:val="16"/>
        </w:rPr>
      </w:pPr>
      <w:bookmarkStart w:id="0" w:name="_Hlk56358658"/>
      <w:bookmarkEnd w:id="0"/>
      <w:r w:rsidRPr="00A05F54">
        <w:rPr>
          <w:i/>
          <w:sz w:val="16"/>
        </w:rPr>
        <w:t>SBC Reviews on Computer Science</w:t>
      </w:r>
      <w:r w:rsidR="005C44D5" w:rsidRPr="00357A23">
        <w:rPr>
          <w:i/>
          <w:sz w:val="16"/>
        </w:rPr>
        <w:t>, 20</w:t>
      </w:r>
      <w:r>
        <w:rPr>
          <w:i/>
          <w:sz w:val="16"/>
        </w:rPr>
        <w:t>20</w:t>
      </w:r>
      <w:r w:rsidR="005C44D5" w:rsidRPr="00357A23">
        <w:rPr>
          <w:i/>
          <w:sz w:val="16"/>
        </w:rPr>
        <w:t xml:space="preserve">, </w:t>
      </w:r>
      <w:r>
        <w:rPr>
          <w:i/>
          <w:sz w:val="16"/>
        </w:rPr>
        <w:t>1</w:t>
      </w:r>
      <w:r w:rsidR="005C44D5" w:rsidRPr="00357A23">
        <w:rPr>
          <w:i/>
          <w:sz w:val="16"/>
        </w:rPr>
        <w:t xml:space="preserve">:1, </w:t>
      </w:r>
      <w:proofErr w:type="spellStart"/>
      <w:r w:rsidR="00180D29">
        <w:rPr>
          <w:sz w:val="16"/>
        </w:rPr>
        <w:t>doi</w:t>
      </w:r>
      <w:proofErr w:type="spellEnd"/>
      <w:r w:rsidR="00180D29">
        <w:rPr>
          <w:sz w:val="16"/>
        </w:rPr>
        <w:t>: 10.5753/</w:t>
      </w:r>
      <w:r>
        <w:rPr>
          <w:sz w:val="16"/>
        </w:rPr>
        <w:t>reviews</w:t>
      </w:r>
      <w:r w:rsidR="00180D29">
        <w:rPr>
          <w:sz w:val="16"/>
        </w:rPr>
        <w:t>.</w:t>
      </w:r>
      <w:r w:rsidR="005C44D5" w:rsidRPr="00357A23">
        <w:rPr>
          <w:sz w:val="16"/>
        </w:rPr>
        <w:t>20</w:t>
      </w:r>
      <w:r>
        <w:rPr>
          <w:sz w:val="16"/>
        </w:rPr>
        <w:t>20</w:t>
      </w:r>
      <w:r w:rsidR="005C44D5" w:rsidRPr="00357A23">
        <w:rPr>
          <w:sz w:val="16"/>
        </w:rPr>
        <w:t xml:space="preserve">.xxx </w:t>
      </w:r>
    </w:p>
    <w:p w14:paraId="3C725DD1" w14:textId="77777777" w:rsidR="0056513D" w:rsidRPr="008A6C83" w:rsidRDefault="007B71E3" w:rsidP="00357A23">
      <w:pPr>
        <w:spacing w:after="0" w:line="240" w:lineRule="auto"/>
        <w:ind w:left="6" w:right="635" w:hanging="4"/>
        <w:jc w:val="left"/>
        <w:rPr>
          <w:sz w:val="14"/>
          <w:szCs w:val="14"/>
        </w:rPr>
      </w:pPr>
      <w:r w:rsidRPr="00357A23">
        <w:rPr>
          <w:noProof/>
          <w:lang w:val="pt-BR" w:eastAsia="pt-BR"/>
        </w:rPr>
        <w:drawing>
          <wp:inline distT="0" distB="0" distL="0" distR="0" wp14:anchorId="1035AB87" wp14:editId="7602069F">
            <wp:extent cx="91017" cy="91017"/>
            <wp:effectExtent l="19050" t="0" r="4233" b="0"/>
            <wp:docPr id="6" name="Imagem 6" descr="Cc.logo.circ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c.logo.circle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86" cy="9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BB1" w:rsidRPr="00357A23">
        <w:rPr>
          <w:sz w:val="14"/>
        </w:rPr>
        <w:t xml:space="preserve">  </w:t>
      </w:r>
      <w:r w:rsidR="008850C2">
        <w:rPr>
          <w:sz w:val="14"/>
        </w:rPr>
        <w:t>T</w:t>
      </w:r>
      <w:r w:rsidR="008A6C83" w:rsidRPr="00357A23">
        <w:rPr>
          <w:sz w:val="14"/>
          <w:szCs w:val="14"/>
        </w:rPr>
        <w:t>his work is licensed under a Creative Commons Attribution 4.0 International License.</w:t>
      </w:r>
      <w:r w:rsidR="005B0EC9">
        <w:rPr>
          <w:sz w:val="14"/>
          <w:szCs w:val="14"/>
        </w:rPr>
        <w:tab/>
      </w:r>
    </w:p>
    <w:p w14:paraId="0A85F5BE" w14:textId="77777777" w:rsidR="0056513D" w:rsidRDefault="00310C8D">
      <w:pPr>
        <w:spacing w:after="295" w:line="259" w:lineRule="auto"/>
        <w:ind w:left="5" w:right="-1714"/>
        <w:jc w:val="left"/>
      </w:pPr>
      <w:r>
        <w:rPr>
          <w:rFonts w:ascii="Calibri" w:eastAsia="Calibri" w:hAnsi="Calibri" w:cs="Calibri"/>
          <w:noProof/>
          <w:sz w:val="22"/>
          <w:lang w:val="pt-BR" w:eastAsia="pt-BR"/>
        </w:rPr>
        <mc:AlternateContent>
          <mc:Choice Requires="wpg">
            <w:drawing>
              <wp:inline distT="0" distB="0" distL="0" distR="0" wp14:anchorId="46C504E3" wp14:editId="0F594D83">
                <wp:extent cx="6301105" cy="3175"/>
                <wp:effectExtent l="7620" t="5715" r="6350" b="10160"/>
                <wp:docPr id="8" name="Group 10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1105" cy="3175"/>
                          <a:chOff x="0" y="0"/>
                          <a:chExt cx="63009" cy="34"/>
                        </a:xfrm>
                      </wpg:grpSpPr>
                      <wps:wsp>
                        <wps:cNvPr id="9" name="Shap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009" cy="0"/>
                          </a:xfrm>
                          <a:custGeom>
                            <a:avLst/>
                            <a:gdLst>
                              <a:gd name="T0" fmla="*/ 0 w 6300966"/>
                              <a:gd name="T1" fmla="*/ 6300966 w 63009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300966">
                                <a:moveTo>
                                  <a:pt x="0" y="0"/>
                                </a:moveTo>
                                <a:lnTo>
                                  <a:pt x="6300966" y="0"/>
                                </a:lnTo>
                              </a:path>
                            </a:pathLst>
                          </a:custGeom>
                          <a:noFill/>
                          <a:ln w="3416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D57E18" id="Group 10675" o:spid="_x0000_s1026" style="width:496.15pt;height:.25pt;mso-position-horizontal-relative:char;mso-position-vertical-relative:line" coordsize="63009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">
                <v:shape id="Shape 10" o:spid="_x0000_s1027" style="position:absolute;width:63009;height:0;visibility:visible;mso-wrap-style:square;v-text-anchor:top" coordsize="6300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G1eMMA&#10;AADaAAAADwAAAGRycy9kb3ducmV2LnhtbESPT2vCQBTE70K/w/IEb7qxqLWpmyCpguDJtKXXR/bl&#10;D82+Ddmtid++WxA8DjPzG2aXjqYVV+pdY1nBchGBIC6sbrhS8PlxnG9BOI+ssbVMCm7kIE2eJjuM&#10;tR34QtfcVyJA2MWooPa+i6V0RU0G3cJ2xMErbW/QB9lXUvc4BLhp5XMUbaTBhsNCjR1lNRU/+a9R&#10;8J5/H04aV1/rLN/eynJ4OWT7s1Kz6bh/A+Fp9I/wvX3SCl7h/0q4AT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G1eMMAAADaAAAADwAAAAAAAAAAAAAAAACYAgAAZHJzL2Rv&#10;d25yZXYueG1sUEsFBgAAAAAEAAQA9QAAAIgDAAAAAA==&#10;" path="m,l6300966,e" filled="f" fillcolor="black" strokeweight=".09489mm">
                  <v:fill opacity="0"/>
                  <v:stroke miterlimit="10" joinstyle="miter"/>
                  <v:path o:connecttype="custom" o:connectlocs="0,0;63009,0" o:connectangles="0,0"/>
                </v:shape>
                <w10:anchorlock/>
              </v:group>
            </w:pict>
          </mc:Fallback>
        </mc:AlternateContent>
      </w:r>
    </w:p>
    <w:p w14:paraId="50313331" w14:textId="7BA8A950" w:rsidR="0056513D" w:rsidRDefault="00A05F54" w:rsidP="00357A23">
      <w:pPr>
        <w:pStyle w:val="Ttulo1"/>
        <w:spacing w:line="360" w:lineRule="auto"/>
        <w:ind w:left="6"/>
      </w:pPr>
      <w:r>
        <w:t>This is the</w:t>
      </w:r>
      <w:r w:rsidR="005C44D5">
        <w:t xml:space="preserve"> SBC </w:t>
      </w:r>
      <w:r>
        <w:t xml:space="preserve">Reviews </w:t>
      </w:r>
      <w:r w:rsidR="005C44D5">
        <w:t>template</w:t>
      </w:r>
    </w:p>
    <w:p w14:paraId="0A85CF59" w14:textId="77777777" w:rsidR="0056513D" w:rsidRPr="00970C24" w:rsidRDefault="005C44D5" w:rsidP="008E10FC">
      <w:pPr>
        <w:ind w:firstLine="0"/>
        <w:rPr>
          <w:rStyle w:val="nfase"/>
          <w:lang w:val="pt-BR"/>
        </w:rPr>
      </w:pPr>
      <w:r w:rsidRPr="00970C24">
        <w:rPr>
          <w:rStyle w:val="nfase"/>
          <w:lang w:val="pt-BR"/>
        </w:rPr>
        <w:t xml:space="preserve">José Viterbo </w:t>
      </w:r>
      <w:r w:rsidR="00487F92" w:rsidRPr="00B70B85">
        <w:rPr>
          <w:rStyle w:val="nfase"/>
          <w:noProof/>
          <w:lang w:val="pt-BR" w:eastAsia="pt-BR"/>
        </w:rPr>
        <w:drawing>
          <wp:inline distT="0" distB="0" distL="0" distR="0" wp14:anchorId="6FFF5448" wp14:editId="3151491D">
            <wp:extent cx="89807" cy="89807"/>
            <wp:effectExtent l="19050" t="0" r="5443" b="0"/>
            <wp:docPr id="3" name="Imagem 3" descr="iD ico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 ic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" cy="9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F92" w:rsidRPr="00970C24">
        <w:rPr>
          <w:rStyle w:val="nfase"/>
          <w:lang w:val="pt-BR"/>
        </w:rPr>
        <w:t xml:space="preserve"> </w:t>
      </w:r>
      <w:proofErr w:type="gramStart"/>
      <w:r w:rsidRPr="00970C24">
        <w:rPr>
          <w:rStyle w:val="nfase"/>
          <w:lang w:val="pt-BR"/>
        </w:rPr>
        <w:t>[ Universidade</w:t>
      </w:r>
      <w:proofErr w:type="gramEnd"/>
      <w:r w:rsidRPr="00970C24">
        <w:rPr>
          <w:rStyle w:val="nfase"/>
          <w:lang w:val="pt-BR"/>
        </w:rPr>
        <w:t xml:space="preserve"> Federal Fluminense | viterbo@ic.uff.br ]</w:t>
      </w:r>
    </w:p>
    <w:p w14:paraId="4A703610" w14:textId="77777777" w:rsidR="0056513D" w:rsidRPr="00970C24" w:rsidRDefault="005C44D5" w:rsidP="008E10FC">
      <w:pPr>
        <w:ind w:firstLine="0"/>
        <w:rPr>
          <w:rStyle w:val="nfase"/>
          <w:lang w:val="pt-BR"/>
        </w:rPr>
      </w:pPr>
      <w:r w:rsidRPr="00970C24">
        <w:rPr>
          <w:rStyle w:val="nfase"/>
          <w:lang w:val="pt-BR"/>
        </w:rPr>
        <w:t xml:space="preserve">Clodis Boscarioli </w:t>
      </w:r>
      <w:r w:rsidR="00487F92" w:rsidRPr="00B70B85">
        <w:rPr>
          <w:rStyle w:val="nfase"/>
          <w:noProof/>
          <w:lang w:val="pt-BR" w:eastAsia="pt-BR"/>
        </w:rPr>
        <w:drawing>
          <wp:inline distT="0" distB="0" distL="0" distR="0" wp14:anchorId="166EBA39" wp14:editId="30EAEAA2">
            <wp:extent cx="89807" cy="89807"/>
            <wp:effectExtent l="19050" t="0" r="5443" b="0"/>
            <wp:docPr id="1" name="Imagem 3" descr="iD ic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 ic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" cy="9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F92" w:rsidRPr="00970C24">
        <w:rPr>
          <w:rStyle w:val="nfase"/>
          <w:lang w:val="pt-BR"/>
        </w:rPr>
        <w:t xml:space="preserve"> </w:t>
      </w:r>
      <w:proofErr w:type="gramStart"/>
      <w:r w:rsidRPr="00970C24">
        <w:rPr>
          <w:rStyle w:val="nfase"/>
          <w:lang w:val="pt-BR"/>
        </w:rPr>
        <w:t>[ Universidade</w:t>
      </w:r>
      <w:proofErr w:type="gramEnd"/>
      <w:r w:rsidRPr="00970C24">
        <w:rPr>
          <w:rStyle w:val="nfase"/>
          <w:lang w:val="pt-BR"/>
        </w:rPr>
        <w:t xml:space="preserve"> Estadual do Oeste do Paraná | clodis.boscarioli@unioeste.br ]</w:t>
      </w:r>
    </w:p>
    <w:p w14:paraId="4DD6EE83" w14:textId="77777777" w:rsidR="0056513D" w:rsidRPr="00970C24" w:rsidRDefault="005C44D5" w:rsidP="008E10FC">
      <w:pPr>
        <w:ind w:firstLine="0"/>
        <w:rPr>
          <w:rStyle w:val="nfase"/>
          <w:lang w:val="pt-BR"/>
        </w:rPr>
      </w:pPr>
      <w:r w:rsidRPr="00970C24">
        <w:rPr>
          <w:rStyle w:val="nfase"/>
          <w:lang w:val="pt-BR"/>
        </w:rPr>
        <w:t xml:space="preserve">Roberto Pereira </w:t>
      </w:r>
      <w:r w:rsidR="00487F92" w:rsidRPr="00B70B85">
        <w:rPr>
          <w:rStyle w:val="nfase"/>
          <w:noProof/>
          <w:lang w:val="pt-BR" w:eastAsia="pt-BR"/>
        </w:rPr>
        <w:drawing>
          <wp:inline distT="0" distB="0" distL="0" distR="0" wp14:anchorId="3F381F18" wp14:editId="670DB82E">
            <wp:extent cx="89807" cy="89807"/>
            <wp:effectExtent l="19050" t="0" r="5443" b="0"/>
            <wp:docPr id="2" name="Imagem 3" descr="iD ic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 ic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" cy="9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F92" w:rsidRPr="00970C24">
        <w:rPr>
          <w:rStyle w:val="nfase"/>
          <w:lang w:val="pt-BR"/>
        </w:rPr>
        <w:t xml:space="preserve"> </w:t>
      </w:r>
      <w:proofErr w:type="gramStart"/>
      <w:r w:rsidRPr="00970C24">
        <w:rPr>
          <w:rStyle w:val="nfase"/>
          <w:lang w:val="pt-BR"/>
        </w:rPr>
        <w:t>[ Universidade</w:t>
      </w:r>
      <w:proofErr w:type="gramEnd"/>
      <w:r w:rsidRPr="00970C24">
        <w:rPr>
          <w:rStyle w:val="nfase"/>
          <w:lang w:val="pt-BR"/>
        </w:rPr>
        <w:t xml:space="preserve"> Federal do Paraná | robertop.ihc@gmail.com ]</w:t>
      </w:r>
    </w:p>
    <w:p w14:paraId="4988E43E" w14:textId="77777777" w:rsidR="0056513D" w:rsidRPr="00970C24" w:rsidRDefault="005C44D5" w:rsidP="008E10FC">
      <w:pPr>
        <w:ind w:firstLine="0"/>
        <w:rPr>
          <w:rStyle w:val="nfase"/>
          <w:lang w:val="pt-BR"/>
        </w:rPr>
      </w:pPr>
      <w:r w:rsidRPr="00970C24">
        <w:rPr>
          <w:rStyle w:val="nfase"/>
          <w:lang w:val="pt-BR"/>
        </w:rPr>
        <w:t xml:space="preserve">Cristiano Maciel </w:t>
      </w:r>
      <w:r w:rsidR="00487F92" w:rsidRPr="00B70B85">
        <w:rPr>
          <w:rStyle w:val="nfase"/>
          <w:noProof/>
          <w:lang w:val="pt-BR" w:eastAsia="pt-BR"/>
        </w:rPr>
        <w:drawing>
          <wp:inline distT="0" distB="0" distL="0" distR="0" wp14:anchorId="145F9C19" wp14:editId="32F42753">
            <wp:extent cx="89807" cy="89807"/>
            <wp:effectExtent l="19050" t="0" r="5443" b="0"/>
            <wp:docPr id="4" name="Imagem 3" descr="iD ic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 ic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" cy="9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F92" w:rsidRPr="00970C24">
        <w:rPr>
          <w:rStyle w:val="nfase"/>
          <w:lang w:val="pt-BR"/>
        </w:rPr>
        <w:t xml:space="preserve"> </w:t>
      </w:r>
      <w:proofErr w:type="gramStart"/>
      <w:r w:rsidRPr="00970C24">
        <w:rPr>
          <w:rStyle w:val="nfase"/>
          <w:lang w:val="pt-BR"/>
        </w:rPr>
        <w:t>[ Universidade</w:t>
      </w:r>
      <w:proofErr w:type="gramEnd"/>
      <w:r w:rsidRPr="00970C24">
        <w:rPr>
          <w:rStyle w:val="nfase"/>
          <w:lang w:val="pt-BR"/>
        </w:rPr>
        <w:t xml:space="preserve"> Federal de Mato Grosso | cmaciel@ufmt.br ]</w:t>
      </w:r>
    </w:p>
    <w:p w14:paraId="23A8F165" w14:textId="77777777" w:rsidR="00FC2FEC" w:rsidRPr="00970C24" w:rsidRDefault="00FC2FEC" w:rsidP="00FC2FEC">
      <w:pPr>
        <w:rPr>
          <w:rStyle w:val="nfase"/>
          <w:lang w:val="pt-BR"/>
        </w:rPr>
      </w:pPr>
    </w:p>
    <w:p w14:paraId="2341857D" w14:textId="77777777" w:rsidR="00362D9B" w:rsidRPr="00CD144F" w:rsidRDefault="00912F0E" w:rsidP="00641C4F">
      <w:pPr>
        <w:pStyle w:val="Abstrac2"/>
        <w:spacing w:before="0"/>
        <w:rPr>
          <w:lang w:val="pt-BR"/>
        </w:rPr>
      </w:pPr>
      <w:r w:rsidRPr="00CD144F">
        <w:rPr>
          <w:lang w:val="pt-BR"/>
        </w:rPr>
        <w:t>Abstract</w:t>
      </w:r>
    </w:p>
    <w:p w14:paraId="23AABF10" w14:textId="2F898DED" w:rsidR="0056513D" w:rsidRPr="00362D9B" w:rsidRDefault="00CD144F" w:rsidP="00A05F54">
      <w:pPr>
        <w:pStyle w:val="AbstractBody"/>
        <w:ind w:left="0" w:firstLine="0"/>
      </w:pPr>
      <w:proofErr w:type="spellStart"/>
      <w:r w:rsidRPr="00CD144F">
        <w:rPr>
          <w:lang w:val="pt-BR"/>
        </w:rPr>
        <w:t>Lorem</w:t>
      </w:r>
      <w:proofErr w:type="spellEnd"/>
      <w:r w:rsidRPr="00CD144F">
        <w:rPr>
          <w:lang w:val="pt-BR"/>
        </w:rPr>
        <w:t xml:space="preserve"> ipsum </w:t>
      </w:r>
      <w:proofErr w:type="spellStart"/>
      <w:r w:rsidRPr="00CD144F">
        <w:rPr>
          <w:lang w:val="pt-BR"/>
        </w:rPr>
        <w:t>dolor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sit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amet</w:t>
      </w:r>
      <w:proofErr w:type="spellEnd"/>
      <w:r w:rsidRPr="00CD144F">
        <w:rPr>
          <w:lang w:val="pt-BR"/>
        </w:rPr>
        <w:t xml:space="preserve">, </w:t>
      </w:r>
      <w:proofErr w:type="spellStart"/>
      <w:r w:rsidRPr="00CD144F">
        <w:rPr>
          <w:lang w:val="pt-BR"/>
        </w:rPr>
        <w:t>consectetur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adipiscing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elit</w:t>
      </w:r>
      <w:proofErr w:type="spellEnd"/>
      <w:r w:rsidRPr="00CD144F">
        <w:rPr>
          <w:lang w:val="pt-BR"/>
        </w:rPr>
        <w:t xml:space="preserve">, </w:t>
      </w:r>
      <w:proofErr w:type="spellStart"/>
      <w:r w:rsidRPr="00CD144F">
        <w:rPr>
          <w:lang w:val="pt-BR"/>
        </w:rPr>
        <w:t>sed</w:t>
      </w:r>
      <w:proofErr w:type="spellEnd"/>
      <w:r w:rsidRPr="00CD144F">
        <w:rPr>
          <w:lang w:val="pt-BR"/>
        </w:rPr>
        <w:t xml:space="preserve"> do </w:t>
      </w:r>
      <w:proofErr w:type="spellStart"/>
      <w:r w:rsidRPr="00CD144F">
        <w:rPr>
          <w:lang w:val="pt-BR"/>
        </w:rPr>
        <w:t>eiusmod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tempor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incididunt</w:t>
      </w:r>
      <w:proofErr w:type="spellEnd"/>
      <w:r w:rsidRPr="00CD144F">
        <w:rPr>
          <w:lang w:val="pt-BR"/>
        </w:rPr>
        <w:t xml:space="preserve"> ut labore et </w:t>
      </w:r>
      <w:proofErr w:type="spellStart"/>
      <w:r w:rsidRPr="00CD144F">
        <w:rPr>
          <w:lang w:val="pt-BR"/>
        </w:rPr>
        <w:t>dolore</w:t>
      </w:r>
      <w:proofErr w:type="spellEnd"/>
      <w:r w:rsidRPr="00CD144F">
        <w:rPr>
          <w:lang w:val="pt-BR"/>
        </w:rPr>
        <w:t xml:space="preserve"> magna </w:t>
      </w:r>
      <w:proofErr w:type="spellStart"/>
      <w:r w:rsidRPr="00CD144F">
        <w:rPr>
          <w:lang w:val="pt-BR"/>
        </w:rPr>
        <w:t>aliqua</w:t>
      </w:r>
      <w:proofErr w:type="spellEnd"/>
      <w:r w:rsidRPr="00CD144F">
        <w:rPr>
          <w:lang w:val="pt-BR"/>
        </w:rPr>
        <w:t xml:space="preserve">. Ut </w:t>
      </w:r>
      <w:proofErr w:type="spellStart"/>
      <w:r w:rsidRPr="00CD144F">
        <w:rPr>
          <w:lang w:val="pt-BR"/>
        </w:rPr>
        <w:t>enim</w:t>
      </w:r>
      <w:proofErr w:type="spellEnd"/>
      <w:r w:rsidRPr="00CD144F">
        <w:rPr>
          <w:lang w:val="pt-BR"/>
        </w:rPr>
        <w:t xml:space="preserve"> ad </w:t>
      </w:r>
      <w:proofErr w:type="spellStart"/>
      <w:r w:rsidRPr="00CD144F">
        <w:rPr>
          <w:lang w:val="pt-BR"/>
        </w:rPr>
        <w:t>minim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veniam</w:t>
      </w:r>
      <w:proofErr w:type="spellEnd"/>
      <w:r w:rsidRPr="00CD144F">
        <w:rPr>
          <w:lang w:val="pt-BR"/>
        </w:rPr>
        <w:t xml:space="preserve">, quis </w:t>
      </w:r>
      <w:proofErr w:type="spellStart"/>
      <w:r w:rsidRPr="00CD144F">
        <w:rPr>
          <w:lang w:val="pt-BR"/>
        </w:rPr>
        <w:t>nostrud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exercitation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ullamco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laboris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nisi</w:t>
      </w:r>
      <w:proofErr w:type="spellEnd"/>
      <w:r w:rsidRPr="00CD144F">
        <w:rPr>
          <w:lang w:val="pt-BR"/>
        </w:rPr>
        <w:t xml:space="preserve"> ut </w:t>
      </w:r>
      <w:proofErr w:type="spellStart"/>
      <w:r w:rsidRPr="00CD144F">
        <w:rPr>
          <w:lang w:val="pt-BR"/>
        </w:rPr>
        <w:t>aliquip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ex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ea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commodo</w:t>
      </w:r>
      <w:proofErr w:type="spellEnd"/>
      <w:r w:rsidRPr="00CD144F">
        <w:rPr>
          <w:lang w:val="pt-BR"/>
        </w:rPr>
        <w:t xml:space="preserve"> </w:t>
      </w:r>
      <w:proofErr w:type="spellStart"/>
      <w:r w:rsidRPr="00CD144F">
        <w:rPr>
          <w:lang w:val="pt-BR"/>
        </w:rPr>
        <w:t>consequat</w:t>
      </w:r>
      <w:proofErr w:type="spellEnd"/>
      <w:r w:rsidRPr="00CD144F">
        <w:rPr>
          <w:lang w:val="pt-BR"/>
        </w:rPr>
        <w:t xml:space="preserve">. </w:t>
      </w:r>
      <w:r w:rsidRPr="00CD144F">
        <w:t xml:space="preserve">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</w:p>
    <w:p w14:paraId="68709A8F" w14:textId="77777777" w:rsidR="0056513D" w:rsidRPr="00FC2FEC" w:rsidRDefault="005C44D5" w:rsidP="00BB7996">
      <w:pPr>
        <w:pStyle w:val="SemEspaamento"/>
        <w:spacing w:before="240"/>
        <w:rPr>
          <w:rStyle w:val="Keywords"/>
        </w:rPr>
      </w:pPr>
      <w:r w:rsidRPr="00362D9B">
        <w:rPr>
          <w:rStyle w:val="Keywords"/>
        </w:rPr>
        <w:t>Keywords:</w:t>
      </w:r>
      <w:r w:rsidRPr="00FC2FEC">
        <w:rPr>
          <w:rStyle w:val="Keywords"/>
        </w:rPr>
        <w:t xml:space="preserve"> </w:t>
      </w:r>
      <w:r w:rsidRPr="00362D9B">
        <w:rPr>
          <w:rStyle w:val="Keywords2"/>
        </w:rPr>
        <w:t>Proceedings, Template, BCS, Content Repository, Indexing</w:t>
      </w:r>
    </w:p>
    <w:p w14:paraId="42E6404F" w14:textId="77777777" w:rsidR="0056513D" w:rsidRDefault="00310C8D" w:rsidP="008E10FC">
      <w:pPr>
        <w:spacing w:after="120" w:line="259" w:lineRule="auto"/>
        <w:ind w:right="-1714" w:firstLine="0"/>
        <w:jc w:val="left"/>
      </w:pPr>
      <w:r w:rsidRPr="008E10FC">
        <w:rPr>
          <w:rFonts w:eastAsia="Calibri"/>
          <w:noProof/>
          <w:sz w:val="22"/>
          <w:lang w:val="pt-BR" w:eastAsia="pt-BR"/>
        </w:rPr>
        <mc:AlternateContent>
          <mc:Choice Requires="wpg">
            <w:drawing>
              <wp:inline distT="0" distB="0" distL="0" distR="0" wp14:anchorId="5B95767D" wp14:editId="0FEF835D">
                <wp:extent cx="6301105" cy="3175"/>
                <wp:effectExtent l="7620" t="6350" r="6350" b="9525"/>
                <wp:docPr id="5" name="Group 10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1105" cy="3175"/>
                          <a:chOff x="0" y="0"/>
                          <a:chExt cx="63009" cy="34"/>
                        </a:xfrm>
                      </wpg:grpSpPr>
                      <wps:wsp>
                        <wps:cNvPr id="7" name="Shap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009" cy="0"/>
                          </a:xfrm>
                          <a:custGeom>
                            <a:avLst/>
                            <a:gdLst>
                              <a:gd name="T0" fmla="*/ 0 w 6300966"/>
                              <a:gd name="T1" fmla="*/ 6300966 w 63009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300966">
                                <a:moveTo>
                                  <a:pt x="0" y="0"/>
                                </a:moveTo>
                                <a:lnTo>
                                  <a:pt x="6300966" y="0"/>
                                </a:lnTo>
                              </a:path>
                            </a:pathLst>
                          </a:custGeom>
                          <a:noFill/>
                          <a:ln w="3416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1FD1D" id="Group 10676" o:spid="_x0000_s1026" style="width:496.15pt;height:.25pt;mso-position-horizontal-relative:char;mso-position-vertical-relative:line" coordsize="63009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">
                <v:shape id="Shape 47" o:spid="_x0000_s1027" style="position:absolute;width:63009;height:0;visibility:visible;mso-wrap-style:square;v-text-anchor:top" coordsize="6300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EkcIA&#10;AADaAAAADwAAAGRycy9kb3ducmV2LnhtbESPT4vCMBTE78J+h/AW9qapi6tSjSJdFwRPVsXro3n9&#10;g81LaaKt334jCB6HmfkNs1z3phZ3al1lWcF4FIEgzqyuuFBwOv4N5yCcR9ZYWyYFD3KwXn0Mlhhr&#10;2/GB7qkvRICwi1FB6X0TS+mykgy6kW2Ig5fb1qAPsi2kbrELcFPL7yiaSoMVh4USG0pKyq7pzSj4&#10;TS/bncbJ+SdJ548872bbZLNX6uuz3yxAeOr9O/xq77SCGTyvhBs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oSRwgAAANoAAAAPAAAAAAAAAAAAAAAAAJgCAABkcnMvZG93&#10;bnJldi54bWxQSwUGAAAAAAQABAD1AAAAhwMAAAAA&#10;" path="m,l6300966,e" filled="f" fillcolor="black" strokeweight=".09489mm">
                  <v:fill opacity="0"/>
                  <v:stroke miterlimit="10" joinstyle="miter"/>
                  <v:path o:connecttype="custom" o:connectlocs="0,0;63009,0" o:connectangles="0,0"/>
                </v:shape>
                <w10:anchorlock/>
              </v:group>
            </w:pict>
          </mc:Fallback>
        </mc:AlternateContent>
      </w:r>
    </w:p>
    <w:p w14:paraId="163DE0CE" w14:textId="77777777" w:rsidR="0056513D" w:rsidRDefault="0056513D" w:rsidP="00E60BEF">
      <w:pPr>
        <w:spacing w:after="120"/>
        <w:sectPr w:rsidR="0056513D" w:rsidSect="00641C4F">
          <w:headerReference w:type="even" r:id="rId14"/>
          <w:headerReference w:type="default" r:id="rId15"/>
          <w:headerReference w:type="first" r:id="rId16"/>
          <w:footnotePr>
            <w:pos w:val="beneathText"/>
            <w:numRestart w:val="eachPage"/>
          </w:footnotePr>
          <w:pgSz w:w="11906" w:h="16838"/>
          <w:pgMar w:top="756" w:right="2688" w:bottom="921" w:left="1003" w:header="283" w:footer="720" w:gutter="0"/>
          <w:cols w:space="720"/>
          <w:titlePg/>
          <w:docGrid w:linePitch="272"/>
          <w15:footnoteColumns w:val="2"/>
        </w:sectPr>
      </w:pPr>
    </w:p>
    <w:p w14:paraId="5EE60AF6" w14:textId="77777777" w:rsidR="00FE40CF" w:rsidRPr="00FE40CF" w:rsidRDefault="00B05A2B" w:rsidP="00FE40CF">
      <w:pPr>
        <w:pStyle w:val="Ttulo2"/>
      </w:pPr>
      <w:r>
        <w:t xml:space="preserve"> </w:t>
      </w:r>
      <w:r w:rsidR="00FE40CF">
        <w:t>Introduction</w:t>
      </w:r>
    </w:p>
    <w:p w14:paraId="3A3F6E30" w14:textId="74CE0A83" w:rsidR="0056513D" w:rsidRDefault="00CD144F" w:rsidP="00CD144F">
      <w:pPr>
        <w:ind w:right="0" w:firstLine="0"/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</w:p>
    <w:p w14:paraId="2E72F3B7" w14:textId="426BA4B1" w:rsidR="0056513D" w:rsidRDefault="00CD144F" w:rsidP="00CD144F">
      <w:pPr>
        <w:ind w:right="0"/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</w:p>
    <w:p w14:paraId="15421A6A" w14:textId="6EA69F7B" w:rsidR="007C27FB" w:rsidRDefault="00CD144F" w:rsidP="00CD144F">
      <w:pPr>
        <w:ind w:right="0"/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</w:t>
      </w:r>
      <w:r w:rsidRPr="00CD144F">
        <w:t xml:space="preserve">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="005C44D5">
        <w:t xml:space="preserve"> </w:t>
      </w:r>
      <w:r w:rsidR="007C27FB">
        <w:t xml:space="preserve">(see </w:t>
      </w:r>
      <w:r w:rsidR="007C27FB">
        <w:fldChar w:fldCharType="begin"/>
      </w:r>
      <w:r w:rsidR="007C27FB">
        <w:instrText xml:space="preserve"> REF Table1 \h </w:instrText>
      </w:r>
      <w:r w:rsidR="00B52346">
        <w:instrText xml:space="preserve"> \* MERGEFORMAT </w:instrText>
      </w:r>
      <w:r w:rsidR="007C27FB">
        <w:fldChar w:fldCharType="separate"/>
      </w:r>
      <w:r w:rsidR="00180D29" w:rsidRPr="008D16FD">
        <w:rPr>
          <w:rStyle w:val="CaptionTitleChar"/>
        </w:rPr>
        <w:t>Table 1</w:t>
      </w:r>
      <w:r w:rsidR="007C27FB">
        <w:fldChar w:fldCharType="end"/>
      </w:r>
      <w:r w:rsidR="007C27FB">
        <w:t>).</w:t>
      </w:r>
    </w:p>
    <w:p w14:paraId="07B8F9AC" w14:textId="489DF401" w:rsidR="0056513D" w:rsidRDefault="00CD144F" w:rsidP="00C45537">
      <w:pPr>
        <w:ind w:right="0"/>
      </w:pP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="00C45537">
        <w:t xml:space="preserve"> </w:t>
      </w:r>
      <w:bookmarkStart w:id="1" w:name="ZOTERO_BREF_c4ekOqlPq0K5"/>
      <w:r w:rsidR="00970C24">
        <w:t>(</w:t>
      </w:r>
      <w:r w:rsidR="002C0787" w:rsidRPr="002C0787">
        <w:t>Sargent</w:t>
      </w:r>
      <w:r w:rsidR="00641C4F">
        <w:t xml:space="preserve"> </w:t>
      </w:r>
      <w:r w:rsidR="00641C4F" w:rsidRPr="00970C24">
        <w:rPr>
          <w:i/>
          <w:iCs/>
        </w:rPr>
        <w:t>et al</w:t>
      </w:r>
      <w:r w:rsidR="00641C4F">
        <w:t>.</w:t>
      </w:r>
      <w:r w:rsidR="002C0787" w:rsidRPr="002C0787">
        <w:t xml:space="preserve"> 1988)</w:t>
      </w:r>
      <w:bookmarkEnd w:id="1"/>
      <w:r w:rsidR="005C44D5">
        <w:t>.</w:t>
      </w:r>
    </w:p>
    <w:p w14:paraId="5E4EFC39" w14:textId="77777777" w:rsidR="00FE40CF" w:rsidRPr="00410E57" w:rsidRDefault="00FE40CF" w:rsidP="005732A8">
      <w:pPr>
        <w:spacing w:before="240" w:after="0" w:line="259" w:lineRule="auto"/>
        <w:ind w:right="0" w:firstLine="0"/>
        <w:jc w:val="center"/>
        <w:rPr>
          <w:sz w:val="16"/>
          <w:szCs w:val="16"/>
        </w:rPr>
      </w:pPr>
      <w:bookmarkStart w:id="2" w:name="Table1"/>
      <w:r w:rsidRPr="008D16FD">
        <w:rPr>
          <w:rStyle w:val="CaptionTitleChar"/>
        </w:rPr>
        <w:t>Table 1</w:t>
      </w:r>
      <w:bookmarkEnd w:id="2"/>
      <w:r w:rsidR="00A163D9" w:rsidRPr="008D16FD">
        <w:rPr>
          <w:rStyle w:val="CaptionTitleChar"/>
        </w:rPr>
        <w:t>.</w:t>
      </w:r>
      <w:r>
        <w:rPr>
          <w:b/>
          <w:sz w:val="18"/>
        </w:rPr>
        <w:t xml:space="preserve"> </w:t>
      </w:r>
      <w:r w:rsidRPr="006E7E77">
        <w:rPr>
          <w:rStyle w:val="CaptionChar"/>
        </w:rPr>
        <w:t>This is an example of table caption.</w:t>
      </w:r>
    </w:p>
    <w:tbl>
      <w:tblPr>
        <w:tblStyle w:val="TableGrid"/>
        <w:tblW w:w="3135" w:type="dxa"/>
        <w:jc w:val="center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1156"/>
        <w:gridCol w:w="1979"/>
      </w:tblGrid>
      <w:tr w:rsidR="00FE40CF" w14:paraId="1CED8A4C" w14:textId="77777777" w:rsidTr="005732A8">
        <w:trPr>
          <w:trHeight w:val="267"/>
          <w:jc w:val="center"/>
        </w:trPr>
        <w:tc>
          <w:tcPr>
            <w:tcW w:w="1156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14:paraId="172EEE27" w14:textId="77777777" w:rsidR="00FE40CF" w:rsidRDefault="00FE40CF" w:rsidP="00AB30FD">
            <w:pPr>
              <w:pStyle w:val="Table"/>
            </w:pPr>
            <w:r>
              <w:t>Dimension</w:t>
            </w:r>
          </w:p>
        </w:tc>
        <w:tc>
          <w:tcPr>
            <w:tcW w:w="1979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14:paraId="7E7300AB" w14:textId="77777777" w:rsidR="00FE40CF" w:rsidRDefault="00FE40CF" w:rsidP="00AB30FD">
            <w:pPr>
              <w:pStyle w:val="Table"/>
            </w:pPr>
            <w:r>
              <w:t>Classification accuracy</w:t>
            </w:r>
          </w:p>
        </w:tc>
      </w:tr>
      <w:tr w:rsidR="00FE40CF" w14:paraId="391D8380" w14:textId="77777777" w:rsidTr="005732A8">
        <w:trPr>
          <w:trHeight w:val="230"/>
          <w:jc w:val="center"/>
        </w:trPr>
        <w:tc>
          <w:tcPr>
            <w:tcW w:w="11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FDF47EB" w14:textId="77777777" w:rsidR="00FE40CF" w:rsidRDefault="00FE40CF" w:rsidP="00AB30FD">
            <w:pPr>
              <w:pStyle w:val="Table"/>
            </w:pPr>
            <w:r>
              <w:t>1</w:t>
            </w:r>
          </w:p>
        </w:tc>
        <w:tc>
          <w:tcPr>
            <w:tcW w:w="19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3D6F90F" w14:textId="77777777" w:rsidR="00FE40CF" w:rsidRDefault="00FE40CF" w:rsidP="00AB30FD">
            <w:pPr>
              <w:pStyle w:val="Table"/>
            </w:pPr>
            <w:r>
              <w:t>0.6232</w:t>
            </w:r>
          </w:p>
        </w:tc>
      </w:tr>
      <w:tr w:rsidR="00FE40CF" w14:paraId="6EFBB5D8" w14:textId="77777777" w:rsidTr="005732A8">
        <w:trPr>
          <w:trHeight w:val="239"/>
          <w:jc w:val="center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3C4A912E" w14:textId="77777777" w:rsidR="00FE40CF" w:rsidRDefault="00FE40CF" w:rsidP="00AB30FD">
            <w:pPr>
              <w:pStyle w:val="Table"/>
            </w:pPr>
            <w:r>
              <w:t>2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3B056B9" w14:textId="77777777" w:rsidR="00FE40CF" w:rsidRDefault="00FE40CF" w:rsidP="00AB30FD">
            <w:pPr>
              <w:pStyle w:val="Table"/>
            </w:pPr>
            <w:r>
              <w:t>0.9635</w:t>
            </w:r>
          </w:p>
        </w:tc>
      </w:tr>
      <w:tr w:rsidR="00FE40CF" w14:paraId="6C1AD719" w14:textId="77777777" w:rsidTr="005732A8">
        <w:trPr>
          <w:trHeight w:val="239"/>
          <w:jc w:val="center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497C19FA" w14:textId="77777777" w:rsidR="00FE40CF" w:rsidRDefault="00FE40CF" w:rsidP="00AB30FD">
            <w:pPr>
              <w:pStyle w:val="Table"/>
            </w:pPr>
            <w:r>
              <w:t>3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8FD6510" w14:textId="77777777" w:rsidR="00FE40CF" w:rsidRDefault="00FE40CF" w:rsidP="00AB30FD">
            <w:pPr>
              <w:pStyle w:val="Table"/>
            </w:pPr>
            <w:r>
              <w:t>0.9724</w:t>
            </w:r>
          </w:p>
        </w:tc>
      </w:tr>
      <w:tr w:rsidR="00FE40CF" w14:paraId="47B77197" w14:textId="77777777" w:rsidTr="005732A8">
        <w:trPr>
          <w:trHeight w:val="239"/>
          <w:jc w:val="center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5CBAD470" w14:textId="77777777" w:rsidR="00FE40CF" w:rsidRDefault="00FE40CF" w:rsidP="00AB30FD">
            <w:pPr>
              <w:pStyle w:val="Table"/>
            </w:pPr>
            <w:r>
              <w:t>4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674BE5C" w14:textId="77777777" w:rsidR="00FE40CF" w:rsidRDefault="00FE40CF" w:rsidP="00AB30FD">
            <w:pPr>
              <w:pStyle w:val="Table"/>
            </w:pPr>
            <w:r>
              <w:t>0.9690</w:t>
            </w:r>
          </w:p>
        </w:tc>
      </w:tr>
      <w:tr w:rsidR="00FE40CF" w14:paraId="4CBC1B41" w14:textId="77777777" w:rsidTr="005732A8">
        <w:trPr>
          <w:trHeight w:val="239"/>
          <w:jc w:val="center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638D8119" w14:textId="77777777" w:rsidR="00FE40CF" w:rsidRDefault="00FE40CF" w:rsidP="00AB30FD">
            <w:pPr>
              <w:pStyle w:val="Table"/>
            </w:pPr>
            <w: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69E94B7" w14:textId="77777777" w:rsidR="00FE40CF" w:rsidRDefault="00FE40CF" w:rsidP="00AB30FD">
            <w:pPr>
              <w:pStyle w:val="Table"/>
            </w:pPr>
            <w:r>
              <w:t>0.9840</w:t>
            </w:r>
          </w:p>
        </w:tc>
      </w:tr>
      <w:tr w:rsidR="00FE40CF" w14:paraId="00DE4D08" w14:textId="77777777" w:rsidTr="005732A8">
        <w:trPr>
          <w:trHeight w:val="239"/>
          <w:jc w:val="center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676E603B" w14:textId="77777777" w:rsidR="00FE40CF" w:rsidRDefault="00FE40CF" w:rsidP="00AB30FD">
            <w:pPr>
              <w:pStyle w:val="Table"/>
            </w:pPr>
            <w:r>
              <w:t>6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06EAC8D" w14:textId="77777777" w:rsidR="00FE40CF" w:rsidRDefault="00FE40CF" w:rsidP="00AB30FD">
            <w:pPr>
              <w:pStyle w:val="Table"/>
            </w:pPr>
            <w:r>
              <w:t>0.9842</w:t>
            </w:r>
          </w:p>
        </w:tc>
      </w:tr>
      <w:tr w:rsidR="00FE40CF" w14:paraId="4F7E58B3" w14:textId="77777777" w:rsidTr="005732A8">
        <w:trPr>
          <w:trHeight w:val="239"/>
          <w:jc w:val="center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6B3DDB09" w14:textId="77777777" w:rsidR="00FE40CF" w:rsidRDefault="00FE40CF" w:rsidP="00AB30FD">
            <w:pPr>
              <w:pStyle w:val="Table"/>
            </w:pPr>
            <w:r>
              <w:t>7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08CBC7" w14:textId="77777777" w:rsidR="00FE40CF" w:rsidRDefault="00FE40CF" w:rsidP="00AB30FD">
            <w:pPr>
              <w:pStyle w:val="Table"/>
            </w:pPr>
            <w:r>
              <w:t>0.9873</w:t>
            </w:r>
          </w:p>
        </w:tc>
      </w:tr>
      <w:tr w:rsidR="00FE40CF" w14:paraId="6108D162" w14:textId="77777777" w:rsidTr="005732A8">
        <w:trPr>
          <w:trHeight w:val="239"/>
          <w:jc w:val="center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3D1DA8D7" w14:textId="77777777" w:rsidR="00FE40CF" w:rsidRDefault="00FE40CF" w:rsidP="00AB30FD">
            <w:pPr>
              <w:pStyle w:val="Table"/>
            </w:pPr>
            <w:r>
              <w:t>8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E30378" w14:textId="77777777" w:rsidR="00FE40CF" w:rsidRDefault="00FE40CF" w:rsidP="00AB30FD">
            <w:pPr>
              <w:pStyle w:val="Table"/>
            </w:pPr>
            <w:r>
              <w:t>0.9884</w:t>
            </w:r>
          </w:p>
        </w:tc>
      </w:tr>
      <w:tr w:rsidR="00FE40CF" w14:paraId="20F07892" w14:textId="77777777" w:rsidTr="005732A8">
        <w:trPr>
          <w:trHeight w:val="239"/>
          <w:jc w:val="center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2A557EAF" w14:textId="77777777" w:rsidR="00FE40CF" w:rsidRDefault="00FE40CF" w:rsidP="00AB30FD">
            <w:pPr>
              <w:pStyle w:val="Table"/>
            </w:pPr>
            <w:r>
              <w:t>9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CE9D080" w14:textId="77777777" w:rsidR="00FE40CF" w:rsidRDefault="00FE40CF" w:rsidP="00AB30FD">
            <w:pPr>
              <w:pStyle w:val="Table"/>
            </w:pPr>
            <w:r>
              <w:t>0.9873</w:t>
            </w:r>
          </w:p>
        </w:tc>
      </w:tr>
      <w:tr w:rsidR="00FE40CF" w14:paraId="1F345754" w14:textId="77777777" w:rsidTr="005732A8">
        <w:trPr>
          <w:trHeight w:val="239"/>
          <w:jc w:val="center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444E4A1D" w14:textId="77777777" w:rsidR="00FE40CF" w:rsidRDefault="00FE40CF" w:rsidP="00AB30FD">
            <w:pPr>
              <w:pStyle w:val="Table"/>
            </w:pPr>
            <w:r>
              <w:t>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A7E028B" w14:textId="77777777" w:rsidR="00FE40CF" w:rsidRDefault="00FE40CF" w:rsidP="00AB30FD">
            <w:pPr>
              <w:pStyle w:val="Table"/>
            </w:pPr>
            <w:r>
              <w:t>0.9898</w:t>
            </w:r>
          </w:p>
        </w:tc>
      </w:tr>
      <w:tr w:rsidR="00FE40CF" w14:paraId="7DED5740" w14:textId="77777777" w:rsidTr="005732A8">
        <w:trPr>
          <w:trHeight w:val="276"/>
          <w:jc w:val="center"/>
        </w:trPr>
        <w:tc>
          <w:tcPr>
            <w:tcW w:w="1156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14:paraId="3606FA46" w14:textId="77777777" w:rsidR="00FE40CF" w:rsidRDefault="00FE40CF" w:rsidP="00AB30FD">
            <w:pPr>
              <w:pStyle w:val="Table"/>
            </w:pPr>
            <w:r>
              <w:t>11</w:t>
            </w:r>
          </w:p>
        </w:tc>
        <w:tc>
          <w:tcPr>
            <w:tcW w:w="1979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14:paraId="44BC1137" w14:textId="77777777" w:rsidR="00FE40CF" w:rsidRDefault="00FE40CF" w:rsidP="00AB30FD">
            <w:pPr>
              <w:pStyle w:val="Table"/>
            </w:pPr>
            <w:r>
              <w:t>0.9914</w:t>
            </w:r>
          </w:p>
        </w:tc>
      </w:tr>
    </w:tbl>
    <w:p w14:paraId="15391E26" w14:textId="77777777" w:rsidR="00FE40CF" w:rsidRDefault="00FE40CF" w:rsidP="00AB30FD">
      <w:pPr>
        <w:pStyle w:val="Table"/>
        <w:spacing w:after="240"/>
      </w:pPr>
    </w:p>
    <w:p w14:paraId="4B4660DC" w14:textId="77777777" w:rsidR="005C4D80" w:rsidRPr="005C4D80" w:rsidRDefault="00B05A2B" w:rsidP="00DB0BBB">
      <w:pPr>
        <w:pStyle w:val="Ttulo2"/>
        <w:spacing w:after="120"/>
      </w:pPr>
      <w:r>
        <w:t xml:space="preserve"> </w:t>
      </w:r>
      <w:r w:rsidR="005C44D5">
        <w:t>Example of Head Level 1</w:t>
      </w:r>
      <w:r w:rsidR="005C4D80">
        <w:t xml:space="preserve"> </w:t>
      </w:r>
    </w:p>
    <w:p w14:paraId="215DCEAB" w14:textId="77777777" w:rsidR="00C45537" w:rsidRDefault="00C45537" w:rsidP="00C45537">
      <w:pPr>
        <w:ind w:right="0" w:firstLine="0"/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</w:t>
      </w:r>
      <w:r w:rsidRPr="00CD144F">
        <w:lastRenderedPageBreak/>
        <w:t xml:space="preserve">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</w:p>
    <w:p w14:paraId="4FA2B2CB" w14:textId="5102E1D5" w:rsidR="00C45537" w:rsidRDefault="00C45537" w:rsidP="00C45537">
      <w:pPr>
        <w:ind w:right="0"/>
      </w:pPr>
      <w:r w:rsidRPr="00CD144F">
        <w:t xml:space="preserve">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</w:p>
    <w:p w14:paraId="7788F0EA" w14:textId="77777777" w:rsidR="0056513D" w:rsidRDefault="005C44D5" w:rsidP="00DB0BBB">
      <w:pPr>
        <w:pStyle w:val="Ttulo3"/>
        <w:spacing w:before="240"/>
        <w:ind w:left="5"/>
      </w:pPr>
      <w:r>
        <w:t>2.1 This is an example of head level 2</w:t>
      </w:r>
    </w:p>
    <w:p w14:paraId="7DB01C04" w14:textId="77777777" w:rsidR="00C45537" w:rsidRDefault="00C45537" w:rsidP="00C45537">
      <w:pPr>
        <w:ind w:right="0" w:firstLine="0"/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</w:p>
    <w:p w14:paraId="1EF406C1" w14:textId="77777777" w:rsidR="0056513D" w:rsidRDefault="005C44D5" w:rsidP="00C45537">
      <w:pPr>
        <w:spacing w:before="120"/>
        <w:ind w:left="567" w:right="0" w:firstLine="0"/>
      </w:pPr>
      <w:r>
        <w:t>This is a longer quotation. It consists of two paragraphs of text, neither of which are particularly interesting.</w:t>
      </w:r>
    </w:p>
    <w:p w14:paraId="12B3CBB8" w14:textId="77777777" w:rsidR="0056513D" w:rsidRDefault="005C44D5" w:rsidP="00C45537">
      <w:pPr>
        <w:ind w:left="567" w:right="0" w:firstLine="0"/>
      </w:pPr>
      <w:r>
        <w:t>This is the second paragraph of the quotation. It is just as dull as the first paragraph.</w:t>
      </w:r>
    </w:p>
    <w:p w14:paraId="169B0EC3" w14:textId="77777777" w:rsidR="008A2C06" w:rsidRDefault="005C44D5" w:rsidP="008850C2">
      <w:pPr>
        <w:pStyle w:val="Ttulo4"/>
        <w:spacing w:before="240" w:after="0"/>
      </w:pPr>
      <w:r>
        <w:t xml:space="preserve">2.1.1 This is an example of head level 3 </w:t>
      </w:r>
    </w:p>
    <w:p w14:paraId="760EF7EC" w14:textId="77777777" w:rsidR="00C45537" w:rsidRDefault="00C45537" w:rsidP="00C45537">
      <w:pPr>
        <w:ind w:right="0" w:firstLine="0"/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</w:p>
    <w:p w14:paraId="614F627A" w14:textId="548A78AD" w:rsidR="008A2C06" w:rsidRPr="00B52346" w:rsidRDefault="005C44D5" w:rsidP="007C5368">
      <w:pPr>
        <w:spacing w:before="240" w:after="0"/>
        <w:ind w:left="5" w:right="7" w:firstLine="0"/>
      </w:pPr>
      <w:r w:rsidRPr="008850C2">
        <w:rPr>
          <w:rStyle w:val="Ttulo5Char"/>
        </w:rPr>
        <w:t>This is an example of head level 4</w:t>
      </w:r>
      <w:r w:rsidR="00B2079A">
        <w:rPr>
          <w:rStyle w:val="Ttulo5Char"/>
        </w:rPr>
        <w:t>.</w:t>
      </w:r>
      <w:r w:rsidR="00B2079A" w:rsidRPr="00B2079A">
        <w:t xml:space="preserve"> </w:t>
      </w:r>
      <w:r w:rsidR="00B2079A" w:rsidRPr="00B2079A">
        <w:rPr>
          <w:iCs/>
        </w:rPr>
        <w:t xml:space="preserve">Lorem ipsum dolor sit </w:t>
      </w:r>
      <w:proofErr w:type="spellStart"/>
      <w:r w:rsidR="00B2079A" w:rsidRPr="00B2079A">
        <w:rPr>
          <w:iCs/>
        </w:rPr>
        <w:t>amet</w:t>
      </w:r>
      <w:proofErr w:type="spellEnd"/>
      <w:r w:rsidR="00B2079A" w:rsidRPr="00B2079A">
        <w:rPr>
          <w:iCs/>
        </w:rPr>
        <w:t xml:space="preserve">, </w:t>
      </w:r>
      <w:proofErr w:type="spellStart"/>
      <w:r w:rsidR="00B2079A" w:rsidRPr="00B2079A">
        <w:rPr>
          <w:iCs/>
        </w:rPr>
        <w:t>consectetur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adipiscing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elit</w:t>
      </w:r>
      <w:proofErr w:type="spellEnd"/>
      <w:r w:rsidR="00B2079A" w:rsidRPr="00B2079A">
        <w:rPr>
          <w:iCs/>
        </w:rPr>
        <w:t xml:space="preserve">, sed do </w:t>
      </w:r>
      <w:proofErr w:type="spellStart"/>
      <w:r w:rsidR="00B2079A" w:rsidRPr="00B2079A">
        <w:rPr>
          <w:iCs/>
        </w:rPr>
        <w:t>eiusmod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tempor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incididunt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ut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labore</w:t>
      </w:r>
      <w:proofErr w:type="spellEnd"/>
      <w:r w:rsidR="00B2079A" w:rsidRPr="00B2079A">
        <w:rPr>
          <w:iCs/>
        </w:rPr>
        <w:t xml:space="preserve"> et dolore magna </w:t>
      </w:r>
      <w:proofErr w:type="spellStart"/>
      <w:r w:rsidR="00B2079A" w:rsidRPr="00B2079A">
        <w:rPr>
          <w:iCs/>
        </w:rPr>
        <w:t>aliqua</w:t>
      </w:r>
      <w:proofErr w:type="spellEnd"/>
      <w:r w:rsidR="00B2079A" w:rsidRPr="00B2079A">
        <w:rPr>
          <w:iCs/>
        </w:rPr>
        <w:t xml:space="preserve">. </w:t>
      </w:r>
      <w:r w:rsidR="00B2079A" w:rsidRPr="00B2079A">
        <w:rPr>
          <w:iCs/>
          <w:lang w:val="pt-BR"/>
        </w:rPr>
        <w:t xml:space="preserve">Ut </w:t>
      </w:r>
      <w:proofErr w:type="spellStart"/>
      <w:r w:rsidR="00B2079A" w:rsidRPr="00B2079A">
        <w:rPr>
          <w:iCs/>
          <w:lang w:val="pt-BR"/>
        </w:rPr>
        <w:t>enim</w:t>
      </w:r>
      <w:proofErr w:type="spellEnd"/>
      <w:r w:rsidR="00B2079A" w:rsidRPr="00B2079A">
        <w:rPr>
          <w:iCs/>
          <w:lang w:val="pt-BR"/>
        </w:rPr>
        <w:t xml:space="preserve"> ad </w:t>
      </w:r>
      <w:proofErr w:type="spellStart"/>
      <w:r w:rsidR="00B2079A" w:rsidRPr="00B2079A">
        <w:rPr>
          <w:iCs/>
          <w:lang w:val="pt-BR"/>
        </w:rPr>
        <w:t>minim</w:t>
      </w:r>
      <w:proofErr w:type="spellEnd"/>
      <w:r w:rsidR="00B2079A" w:rsidRPr="00B2079A">
        <w:rPr>
          <w:iCs/>
          <w:lang w:val="pt-BR"/>
        </w:rPr>
        <w:t xml:space="preserve"> </w:t>
      </w:r>
      <w:proofErr w:type="spellStart"/>
      <w:r w:rsidR="00B2079A" w:rsidRPr="00B2079A">
        <w:rPr>
          <w:iCs/>
          <w:lang w:val="pt-BR"/>
        </w:rPr>
        <w:t>veniam</w:t>
      </w:r>
      <w:proofErr w:type="spellEnd"/>
      <w:r w:rsidR="00B2079A" w:rsidRPr="00B2079A">
        <w:rPr>
          <w:iCs/>
          <w:lang w:val="pt-BR"/>
        </w:rPr>
        <w:t xml:space="preserve">, quis </w:t>
      </w:r>
      <w:proofErr w:type="spellStart"/>
      <w:r w:rsidR="00B2079A" w:rsidRPr="00B2079A">
        <w:rPr>
          <w:iCs/>
          <w:lang w:val="pt-BR"/>
        </w:rPr>
        <w:t>nostrud</w:t>
      </w:r>
      <w:proofErr w:type="spellEnd"/>
      <w:r w:rsidR="00B2079A" w:rsidRPr="00B2079A">
        <w:rPr>
          <w:iCs/>
          <w:lang w:val="pt-BR"/>
        </w:rPr>
        <w:t xml:space="preserve"> </w:t>
      </w:r>
      <w:proofErr w:type="spellStart"/>
      <w:r w:rsidR="00B2079A" w:rsidRPr="00B2079A">
        <w:rPr>
          <w:iCs/>
          <w:lang w:val="pt-BR"/>
        </w:rPr>
        <w:t>exercitation</w:t>
      </w:r>
      <w:proofErr w:type="spellEnd"/>
      <w:r w:rsidR="00B2079A" w:rsidRPr="00B2079A">
        <w:rPr>
          <w:iCs/>
          <w:lang w:val="pt-BR"/>
        </w:rPr>
        <w:t xml:space="preserve"> </w:t>
      </w:r>
      <w:proofErr w:type="spellStart"/>
      <w:r w:rsidR="00B2079A" w:rsidRPr="00B2079A">
        <w:rPr>
          <w:iCs/>
          <w:lang w:val="pt-BR"/>
        </w:rPr>
        <w:t>ullamco</w:t>
      </w:r>
      <w:proofErr w:type="spellEnd"/>
      <w:r w:rsidR="00B2079A" w:rsidRPr="00B2079A">
        <w:rPr>
          <w:iCs/>
          <w:lang w:val="pt-BR"/>
        </w:rPr>
        <w:t xml:space="preserve"> </w:t>
      </w:r>
      <w:proofErr w:type="spellStart"/>
      <w:r w:rsidR="00B2079A" w:rsidRPr="00B2079A">
        <w:rPr>
          <w:iCs/>
          <w:lang w:val="pt-BR"/>
        </w:rPr>
        <w:t>laboris</w:t>
      </w:r>
      <w:proofErr w:type="spellEnd"/>
      <w:r w:rsidR="00B2079A" w:rsidRPr="00B2079A">
        <w:rPr>
          <w:iCs/>
          <w:lang w:val="pt-BR"/>
        </w:rPr>
        <w:t xml:space="preserve"> </w:t>
      </w:r>
      <w:proofErr w:type="spellStart"/>
      <w:r w:rsidR="00B2079A" w:rsidRPr="00B2079A">
        <w:rPr>
          <w:iCs/>
          <w:lang w:val="pt-BR"/>
        </w:rPr>
        <w:t>nisi</w:t>
      </w:r>
      <w:proofErr w:type="spellEnd"/>
      <w:r w:rsidR="00B2079A" w:rsidRPr="00B2079A">
        <w:rPr>
          <w:iCs/>
          <w:lang w:val="pt-BR"/>
        </w:rPr>
        <w:t xml:space="preserve"> ut </w:t>
      </w:r>
      <w:proofErr w:type="spellStart"/>
      <w:r w:rsidR="00B2079A" w:rsidRPr="00B2079A">
        <w:rPr>
          <w:iCs/>
          <w:lang w:val="pt-BR"/>
        </w:rPr>
        <w:t>aliquip</w:t>
      </w:r>
      <w:proofErr w:type="spellEnd"/>
      <w:r w:rsidR="00B2079A" w:rsidRPr="00B2079A">
        <w:rPr>
          <w:iCs/>
          <w:lang w:val="pt-BR"/>
        </w:rPr>
        <w:t xml:space="preserve"> </w:t>
      </w:r>
      <w:proofErr w:type="spellStart"/>
      <w:r w:rsidR="00B2079A" w:rsidRPr="00B2079A">
        <w:rPr>
          <w:iCs/>
          <w:lang w:val="pt-BR"/>
        </w:rPr>
        <w:t>ex</w:t>
      </w:r>
      <w:proofErr w:type="spellEnd"/>
      <w:r w:rsidR="00B2079A" w:rsidRPr="00B2079A">
        <w:rPr>
          <w:iCs/>
          <w:lang w:val="pt-BR"/>
        </w:rPr>
        <w:t xml:space="preserve"> </w:t>
      </w:r>
      <w:proofErr w:type="spellStart"/>
      <w:r w:rsidR="00B2079A" w:rsidRPr="00B2079A">
        <w:rPr>
          <w:iCs/>
          <w:lang w:val="pt-BR"/>
        </w:rPr>
        <w:t>ea</w:t>
      </w:r>
      <w:proofErr w:type="spellEnd"/>
      <w:r w:rsidR="00B2079A" w:rsidRPr="00B2079A">
        <w:rPr>
          <w:iCs/>
          <w:lang w:val="pt-BR"/>
        </w:rPr>
        <w:t xml:space="preserve"> </w:t>
      </w:r>
      <w:proofErr w:type="spellStart"/>
      <w:r w:rsidR="00B2079A" w:rsidRPr="00B2079A">
        <w:rPr>
          <w:iCs/>
          <w:lang w:val="pt-BR"/>
        </w:rPr>
        <w:t>commodo</w:t>
      </w:r>
      <w:proofErr w:type="spellEnd"/>
      <w:r w:rsidR="00B2079A" w:rsidRPr="00B2079A">
        <w:rPr>
          <w:iCs/>
          <w:lang w:val="pt-BR"/>
        </w:rPr>
        <w:t xml:space="preserve"> </w:t>
      </w:r>
      <w:proofErr w:type="spellStart"/>
      <w:r w:rsidR="00B2079A" w:rsidRPr="00B2079A">
        <w:rPr>
          <w:iCs/>
          <w:lang w:val="pt-BR"/>
        </w:rPr>
        <w:t>consequat</w:t>
      </w:r>
      <w:proofErr w:type="spellEnd"/>
      <w:r w:rsidR="00B2079A" w:rsidRPr="00B2079A">
        <w:rPr>
          <w:iCs/>
          <w:lang w:val="pt-BR"/>
        </w:rPr>
        <w:t xml:space="preserve">. </w:t>
      </w:r>
      <w:r w:rsidR="00B2079A" w:rsidRPr="00B2079A">
        <w:rPr>
          <w:iCs/>
        </w:rPr>
        <w:t xml:space="preserve">Duis </w:t>
      </w:r>
      <w:proofErr w:type="spellStart"/>
      <w:r w:rsidR="00B2079A" w:rsidRPr="00B2079A">
        <w:rPr>
          <w:iCs/>
        </w:rPr>
        <w:t>aute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irure</w:t>
      </w:r>
      <w:proofErr w:type="spellEnd"/>
      <w:r w:rsidR="00B2079A" w:rsidRPr="00B2079A">
        <w:rPr>
          <w:iCs/>
        </w:rPr>
        <w:t xml:space="preserve"> dolor in </w:t>
      </w:r>
      <w:proofErr w:type="spellStart"/>
      <w:r w:rsidR="00B2079A" w:rsidRPr="00B2079A">
        <w:rPr>
          <w:iCs/>
        </w:rPr>
        <w:t>reprehenderit</w:t>
      </w:r>
      <w:proofErr w:type="spellEnd"/>
      <w:r w:rsidR="00B2079A" w:rsidRPr="00B2079A">
        <w:rPr>
          <w:iCs/>
        </w:rPr>
        <w:t xml:space="preserve"> in </w:t>
      </w:r>
      <w:proofErr w:type="spellStart"/>
      <w:r w:rsidR="00B2079A" w:rsidRPr="00B2079A">
        <w:rPr>
          <w:iCs/>
        </w:rPr>
        <w:t>voluptate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velit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esse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cillum</w:t>
      </w:r>
      <w:proofErr w:type="spellEnd"/>
      <w:r w:rsidR="00B2079A" w:rsidRPr="00B2079A">
        <w:rPr>
          <w:iCs/>
        </w:rPr>
        <w:t xml:space="preserve"> dolore </w:t>
      </w:r>
      <w:proofErr w:type="spellStart"/>
      <w:r w:rsidR="00B2079A" w:rsidRPr="00B2079A">
        <w:rPr>
          <w:iCs/>
        </w:rPr>
        <w:t>eu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fugiat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nulla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pariatur</w:t>
      </w:r>
      <w:proofErr w:type="spellEnd"/>
      <w:r w:rsidR="00B2079A" w:rsidRPr="00B2079A">
        <w:rPr>
          <w:iCs/>
        </w:rPr>
        <w:t xml:space="preserve">. </w:t>
      </w:r>
      <w:proofErr w:type="spellStart"/>
      <w:r w:rsidR="00B2079A" w:rsidRPr="00B2079A">
        <w:rPr>
          <w:iCs/>
        </w:rPr>
        <w:t>Excepteur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sint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occaecat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cupidatat</w:t>
      </w:r>
      <w:proofErr w:type="spellEnd"/>
      <w:r w:rsidR="00B2079A" w:rsidRPr="00B2079A">
        <w:rPr>
          <w:iCs/>
        </w:rPr>
        <w:t xml:space="preserve"> non </w:t>
      </w:r>
      <w:proofErr w:type="spellStart"/>
      <w:r w:rsidR="00B2079A" w:rsidRPr="00B2079A">
        <w:rPr>
          <w:iCs/>
        </w:rPr>
        <w:t>proident</w:t>
      </w:r>
      <w:proofErr w:type="spellEnd"/>
      <w:r w:rsidR="00B2079A" w:rsidRPr="00B2079A">
        <w:rPr>
          <w:iCs/>
        </w:rPr>
        <w:t xml:space="preserve">, sunt in culpa qui </w:t>
      </w:r>
      <w:proofErr w:type="spellStart"/>
      <w:r w:rsidR="00B2079A" w:rsidRPr="00B2079A">
        <w:rPr>
          <w:iCs/>
        </w:rPr>
        <w:t>officia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deserunt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mollit</w:t>
      </w:r>
      <w:proofErr w:type="spellEnd"/>
      <w:r w:rsidR="00B2079A" w:rsidRPr="00B2079A">
        <w:rPr>
          <w:iCs/>
        </w:rPr>
        <w:t xml:space="preserve"> </w:t>
      </w:r>
      <w:proofErr w:type="spellStart"/>
      <w:r w:rsidR="00B2079A" w:rsidRPr="00B2079A">
        <w:rPr>
          <w:iCs/>
        </w:rPr>
        <w:t>anim</w:t>
      </w:r>
      <w:proofErr w:type="spellEnd"/>
      <w:r w:rsidR="00B2079A" w:rsidRPr="00B2079A">
        <w:rPr>
          <w:iCs/>
        </w:rPr>
        <w:t xml:space="preserve"> id </w:t>
      </w:r>
      <w:proofErr w:type="spellStart"/>
      <w:r w:rsidR="00B2079A" w:rsidRPr="00B2079A">
        <w:rPr>
          <w:iCs/>
        </w:rPr>
        <w:t>est</w:t>
      </w:r>
      <w:proofErr w:type="spellEnd"/>
      <w:r w:rsidR="00B2079A" w:rsidRPr="00B2079A">
        <w:rPr>
          <w:iCs/>
        </w:rPr>
        <w:t xml:space="preserve"> </w:t>
      </w:r>
      <w:proofErr w:type="spellStart"/>
      <w:proofErr w:type="gramStart"/>
      <w:r w:rsidR="00B2079A" w:rsidRPr="00B2079A">
        <w:rPr>
          <w:iCs/>
        </w:rPr>
        <w:t>laborum</w:t>
      </w:r>
      <w:proofErr w:type="spellEnd"/>
      <w:r w:rsidR="00B2079A" w:rsidRPr="00B2079A">
        <w:rPr>
          <w:iCs/>
        </w:rPr>
        <w:t>.</w:t>
      </w:r>
      <w:r w:rsidRPr="00B52346">
        <w:t>.</w:t>
      </w:r>
      <w:proofErr w:type="gramEnd"/>
      <w:r w:rsidRPr="00B52346">
        <w:t xml:space="preserve"> Let </w:t>
      </w:r>
    </w:p>
    <w:p w14:paraId="3D81DFC0" w14:textId="77777777" w:rsidR="0056513D" w:rsidRDefault="00B70B85" w:rsidP="00B52346">
      <w:pPr>
        <w:pStyle w:val="Formula"/>
        <w:spacing w:before="240"/>
      </w:pPr>
      <m:oMathPara>
        <m:oMathParaPr>
          <m:jc m:val="center"/>
        </m:oMathParaPr>
        <m:oMath>
          <m:r>
            <m:t>x = (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r>
            <m:t>,...,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n</m:t>
              </m:r>
            </m:sub>
          </m:sSub>
          <m:r>
            <m:t xml:space="preserve">) </m:t>
          </m:r>
          <m:r>
            <w:rPr>
              <w:rFonts w:cs="Cambria Math"/>
            </w:rPr>
            <m:t>∈</m:t>
          </m:r>
          <m:r>
            <m:t xml:space="preserve"> </m:t>
          </m:r>
          <m:sSup>
            <m:sSupPr>
              <m:ctrlPr>
                <w:rPr>
                  <w:i/>
                </w:rPr>
              </m:ctrlPr>
            </m:sSupPr>
            <m:e>
              <m:r>
                <m:t>R</m:t>
              </m:r>
            </m:e>
            <m:sup>
              <m:r>
                <m:t>n</m:t>
              </m:r>
            </m:sup>
          </m:sSup>
        </m:oMath>
      </m:oMathPara>
    </w:p>
    <w:p w14:paraId="3A71A523" w14:textId="77777777" w:rsidR="00B9560D" w:rsidRDefault="005C44D5" w:rsidP="00B52346">
      <w:r>
        <w:t xml:space="preserve">be an </w:t>
      </w:r>
      <w:r>
        <w:rPr>
          <w:i/>
        </w:rPr>
        <w:t>n</w:t>
      </w:r>
      <w:r>
        <w:t>-dimensional vector. The sparse PCA problem can</w:t>
      </w:r>
    </w:p>
    <w:p w14:paraId="34D90822" w14:textId="77777777" w:rsidR="0056513D" w:rsidRDefault="005C44D5" w:rsidP="00B52346">
      <w:r>
        <w:t>be written as</w:t>
      </w:r>
    </w:p>
    <w:p w14:paraId="0519C0B8" w14:textId="17AE04A9" w:rsidR="00013B9F" w:rsidRPr="00B70B85" w:rsidRDefault="005C44D5" w:rsidP="00B25F66">
      <w:pPr>
        <w:pStyle w:val="Formula"/>
      </w:pPr>
      <w:r>
        <w:rPr>
          <w:rFonts w:ascii="Calibri" w:eastAsia="Calibri" w:hAnsi="Calibri" w:cs="Calibri"/>
          <w:sz w:val="22"/>
        </w:rPr>
        <w:tab/>
      </w:r>
      <m:oMath>
        <m:limLow>
          <m:limLowPr>
            <m:ctrlPr>
              <w:rPr>
                <w:i/>
              </w:rPr>
            </m:ctrlPr>
          </m:limLowPr>
          <m:e>
            <m:r>
              <m:t>max</m:t>
            </m:r>
          </m:e>
          <m:lim>
            <m:r>
              <m:t>x</m:t>
            </m:r>
          </m:lim>
        </m:limLow>
        <m:r>
          <m:t xml:space="preserve"> 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x</m:t>
                </m:r>
              </m:e>
              <m:sup>
                <m:r>
                  <m:t>T</m:t>
                </m:r>
              </m:sup>
            </m:sSup>
            <m:r>
              <m:t xml:space="preserve"> Ax – ρ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cs="Cambria Math"/>
                  </w:rPr>
                  <m:t>∥</m:t>
                </m:r>
                <m:r>
                  <m:t>x</m:t>
                </m:r>
                <m:r>
                  <m:rPr>
                    <m:sty m:val="p"/>
                  </m:rPr>
                  <w:rPr>
                    <w:rFonts w:cs="Cambria Math"/>
                  </w:rPr>
                  <m:t>∥</m:t>
                </m:r>
              </m:e>
              <m:sub>
                <m:r>
                  <m:t xml:space="preserve">0 </m:t>
                </m:r>
              </m:sub>
            </m:sSub>
            <m:r>
              <m:t xml:space="preserve"> </m:t>
            </m:r>
            <m:r>
              <m:rPr>
                <m:sty m:val="p"/>
              </m:rPr>
              <m:t>: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x</m:t>
                </m:r>
              </m:e>
              <m:sup>
                <m:r>
                  <m:t>T</m:t>
                </m:r>
              </m:sup>
            </m:sSup>
            <m:r>
              <m:t xml:space="preserve">x= </m:t>
            </m:r>
            <m:r>
              <m:rPr>
                <m:sty m:val="p"/>
              </m:rPr>
              <m:t>1</m:t>
            </m:r>
          </m:e>
        </m:d>
      </m:oMath>
      <w:r>
        <w:rPr>
          <w:i/>
        </w:rPr>
        <w:t>,</w:t>
      </w:r>
      <w:r w:rsidR="00B70B85">
        <w:rPr>
          <w:i/>
        </w:rPr>
        <w:tab/>
      </w:r>
      <w:bookmarkStart w:id="3" w:name="Formula1"/>
      <w:r w:rsidR="00B25F66">
        <w:rPr>
          <w:i/>
        </w:rPr>
        <w:t xml:space="preserve">          </w:t>
      </w:r>
      <w:proofErr w:type="gramStart"/>
      <w:r w:rsidR="00B25F66">
        <w:rPr>
          <w:i/>
        </w:rPr>
        <w:t xml:space="preserve">   </w:t>
      </w:r>
      <w:r w:rsidR="00B70B85">
        <w:t>(</w:t>
      </w:r>
      <w:proofErr w:type="gramEnd"/>
      <w:r w:rsidR="00B70B85">
        <w:t>1)</w:t>
      </w:r>
      <w:bookmarkEnd w:id="3"/>
    </w:p>
    <w:p w14:paraId="37416786" w14:textId="404E2D5A" w:rsidR="00E60BEF" w:rsidRDefault="00B2079A" w:rsidP="005732A8">
      <w:r w:rsidRPr="00CD144F">
        <w:t xml:space="preserve">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</w:t>
      </w:r>
      <w:r w:rsidRPr="00CD144F">
        <w:t>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</w:t>
      </w:r>
      <w:proofErr w:type="spellEnd"/>
      <w:r>
        <w:t>, as in</w:t>
      </w:r>
      <w:r w:rsidR="005C44D5">
        <w:t xml:space="preserve"> equation </w:t>
      </w:r>
      <w:r w:rsidR="00F57410">
        <w:fldChar w:fldCharType="begin"/>
      </w:r>
      <w:r w:rsidR="00B70B85">
        <w:instrText xml:space="preserve"> REF Formula1 \h </w:instrText>
      </w:r>
      <w:r w:rsidR="00B25F66">
        <w:instrText xml:space="preserve"> \* MERGEFORMAT </w:instrText>
      </w:r>
      <w:r w:rsidR="00F57410">
        <w:fldChar w:fldCharType="separate"/>
      </w:r>
      <w:r w:rsidR="00180D29" w:rsidRPr="00180D29">
        <w:t xml:space="preserve">             </w:t>
      </w:r>
      <w:r w:rsidR="00180D29">
        <w:t>(1)</w:t>
      </w:r>
      <w:r w:rsidR="00F57410">
        <w:fldChar w:fldCharType="end"/>
      </w:r>
      <w:r w:rsidR="005C44D5">
        <w:t>.</w:t>
      </w:r>
    </w:p>
    <w:p w14:paraId="632D419D" w14:textId="77777777" w:rsidR="00B70B85" w:rsidRDefault="008A2C06" w:rsidP="005732A8">
      <w:pPr>
        <w:tabs>
          <w:tab w:val="center" w:pos="2415"/>
          <w:tab w:val="right" w:pos="4823"/>
        </w:tabs>
        <w:spacing w:before="120" w:after="1" w:line="259" w:lineRule="auto"/>
        <w:ind w:right="0"/>
        <w:jc w:val="left"/>
      </w:pPr>
      <w:r>
        <w:t xml:space="preserve">                          </w:t>
      </w:r>
      <m:oMath>
        <m:limLow>
          <m:limLowPr>
            <m:ctrlPr>
              <w:rPr>
                <w:rFonts w:ascii="Cambria Math" w:hAnsi="Cambria Math"/>
                <w:i/>
                <w:sz w:val="18"/>
                <w:szCs w:val="18"/>
              </w:rPr>
            </m:ctrlPr>
          </m:limLowPr>
          <m:e>
            <m:r>
              <w:rPr>
                <w:rFonts w:ascii="Cambria Math" w:hAnsi="Cambria Math"/>
                <w:sz w:val="18"/>
                <w:szCs w:val="18"/>
              </w:rPr>
              <m:t>max</m:t>
            </m:r>
          </m:e>
          <m:lim>
            <m:r>
              <w:rPr>
                <w:rFonts w:ascii="Cambria Math" w:hAnsi="Cambria Math"/>
                <w:sz w:val="18"/>
                <w:szCs w:val="18"/>
              </w:rPr>
              <m:t>x</m:t>
            </m:r>
          </m:lim>
        </m:limLow>
        <m:r>
          <w:rPr>
            <w:rFonts w:ascii="Cambria Math" w:hAnsi="Cambria Math"/>
            <w:sz w:val="18"/>
            <w:szCs w:val="1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 Ax 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x= 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.</m:t>
        </m:r>
      </m:oMath>
    </w:p>
    <w:p w14:paraId="462F53B2" w14:textId="77777777" w:rsidR="00B2079A" w:rsidRDefault="00B2079A" w:rsidP="00B2079A">
      <w:pPr>
        <w:spacing w:before="120"/>
        <w:ind w:right="0"/>
      </w:pPr>
      <w:r w:rsidRPr="00CD144F">
        <w:t xml:space="preserve">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</w:p>
    <w:p w14:paraId="20AAABA2" w14:textId="3E63D5D6" w:rsidR="00B2079A" w:rsidRDefault="00B2079A" w:rsidP="00B2079A">
      <w:pPr>
        <w:ind w:right="0"/>
      </w:pPr>
      <w:r w:rsidRPr="00CD144F">
        <w:t xml:space="preserve">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</w:p>
    <w:p w14:paraId="413BDED4" w14:textId="77777777" w:rsidR="00B2079A" w:rsidRDefault="00B2079A" w:rsidP="00B2079A">
      <w:pPr>
        <w:ind w:right="0"/>
      </w:pPr>
      <w:r w:rsidRPr="00CD144F">
        <w:t xml:space="preserve">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</w:p>
    <w:p w14:paraId="30E03259" w14:textId="77777777" w:rsidR="00B2079A" w:rsidRDefault="00B2079A" w:rsidP="00B2079A">
      <w:pPr>
        <w:ind w:right="0"/>
      </w:pPr>
      <w:r w:rsidRPr="00CD144F">
        <w:t xml:space="preserve">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</w:p>
    <w:tbl>
      <w:tblPr>
        <w:tblStyle w:val="TableGrid"/>
        <w:tblpPr w:bottomFromText="142" w:vertAnchor="text" w:horzAnchor="margin" w:tblpY="24"/>
        <w:tblOverlap w:val="never"/>
        <w:tblW w:w="9972" w:type="dxa"/>
        <w:tblInd w:w="0" w:type="dxa"/>
        <w:tblCellMar>
          <w:top w:w="29" w:type="dxa"/>
          <w:left w:w="3" w:type="dxa"/>
          <w:right w:w="39" w:type="dxa"/>
        </w:tblCellMar>
        <w:tblLook w:val="04A0" w:firstRow="1" w:lastRow="0" w:firstColumn="1" w:lastColumn="0" w:noHBand="0" w:noVBand="1"/>
      </w:tblPr>
      <w:tblGrid>
        <w:gridCol w:w="9972"/>
      </w:tblGrid>
      <w:tr w:rsidR="00DA489D" w14:paraId="353D8124" w14:textId="77777777" w:rsidTr="00DA489D">
        <w:trPr>
          <w:trHeight w:val="428"/>
        </w:trPr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</w:tcPr>
          <w:p w14:paraId="3FF4097D" w14:textId="77777777" w:rsidR="00DA489D" w:rsidRDefault="00DA489D" w:rsidP="00DA489D">
            <w:pPr>
              <w:pStyle w:val="Legenda1"/>
              <w:framePr w:wrap="auto" w:vAnchor="margin" w:hAnchor="text" w:yAlign="inline"/>
              <w:spacing w:after="0" w:afterAutospacing="0"/>
              <w:suppressOverlap w:val="0"/>
            </w:pPr>
            <w:bookmarkStart w:id="4" w:name="Tab1"/>
            <w:r w:rsidRPr="008D16FD">
              <w:rPr>
                <w:rStyle w:val="CaptionTitleChar"/>
              </w:rPr>
              <w:lastRenderedPageBreak/>
              <w:t>Table 2.</w:t>
            </w:r>
            <w:r>
              <w:rPr>
                <w:b/>
              </w:rPr>
              <w:t xml:space="preserve"> </w:t>
            </w:r>
            <w:bookmarkEnd w:id="4"/>
            <w:r>
              <w:t xml:space="preserve">It is rather for us to be here dedicated to the great </w:t>
            </w:r>
            <w:r>
              <w:rPr>
                <w:i/>
              </w:rPr>
              <w:t>α</w:t>
            </w:r>
            <w:r>
              <w:rPr>
                <w:vertAlign w:val="superscript"/>
              </w:rPr>
              <w:t xml:space="preserve">(1) </w:t>
            </w:r>
            <w:r>
              <w:t xml:space="preserve">and </w:t>
            </w:r>
            <w:r>
              <w:rPr>
                <w:i/>
              </w:rPr>
              <w:t>α</w:t>
            </w:r>
            <w:r>
              <w:rPr>
                <w:vertAlign w:val="superscript"/>
              </w:rPr>
              <w:t xml:space="preserve">(2) </w:t>
            </w:r>
            <w:r>
              <w:t>task remaining before us that from these honoured dead we take increased devotion to that cause for which they here gave the last.</w:t>
            </w:r>
          </w:p>
          <w:tbl>
            <w:tblPr>
              <w:tblStyle w:val="TableGrid"/>
              <w:tblW w:w="9923" w:type="dxa"/>
              <w:tblInd w:w="7" w:type="dxa"/>
              <w:tblCellMar>
                <w:top w:w="11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1010"/>
              <w:gridCol w:w="1010"/>
              <w:gridCol w:w="759"/>
              <w:gridCol w:w="781"/>
              <w:gridCol w:w="759"/>
              <w:gridCol w:w="825"/>
              <w:gridCol w:w="825"/>
              <w:gridCol w:w="759"/>
              <w:gridCol w:w="825"/>
              <w:gridCol w:w="738"/>
              <w:gridCol w:w="582"/>
            </w:tblGrid>
            <w:tr w:rsidR="00DA489D" w14:paraId="2D76012B" w14:textId="77777777" w:rsidTr="007A4B44">
              <w:trPr>
                <w:trHeight w:val="258"/>
              </w:trPr>
              <w:tc>
                <w:tcPr>
                  <w:tcW w:w="1080" w:type="dxa"/>
                  <w:tcBorders>
                    <w:top w:val="double" w:sz="3" w:space="0" w:color="000000"/>
                    <w:left w:val="nil"/>
                    <w:bottom w:val="nil"/>
                    <w:right w:val="nil"/>
                  </w:tcBorders>
                </w:tcPr>
                <w:p w14:paraId="101CE8DD" w14:textId="77777777" w:rsidR="00DA489D" w:rsidRDefault="00DA489D" w:rsidP="00DA489D">
                  <w:pPr>
                    <w:pStyle w:val="InsideTable"/>
                    <w:framePr w:wrap="around" w:y="24"/>
                  </w:pPr>
                  <w:r>
                    <w:t>Layer</w:t>
                  </w:r>
                </w:p>
              </w:tc>
              <w:tc>
                <w:tcPr>
                  <w:tcW w:w="1025" w:type="dxa"/>
                  <w:tcBorders>
                    <w:top w:val="double" w:sz="3" w:space="0" w:color="000000"/>
                    <w:left w:val="nil"/>
                    <w:bottom w:val="nil"/>
                    <w:right w:val="nil"/>
                  </w:tcBorders>
                </w:tcPr>
                <w:p w14:paraId="401E21B4" w14:textId="77777777" w:rsidR="00DA489D" w:rsidRDefault="00DA489D" w:rsidP="00DA489D">
                  <w:pPr>
                    <w:pStyle w:val="InsideTable"/>
                    <w:framePr w:wrap="around" w:y="24"/>
                  </w:pPr>
                  <w:r>
                    <w:rPr>
                      <w:i/>
                    </w:rPr>
                    <w:t>V</w:t>
                  </w:r>
                  <w:r>
                    <w:rPr>
                      <w:sz w:val="14"/>
                    </w:rPr>
                    <w:t>P0</w:t>
                  </w:r>
                </w:p>
              </w:tc>
              <w:tc>
                <w:tcPr>
                  <w:tcW w:w="1025" w:type="dxa"/>
                  <w:tcBorders>
                    <w:top w:val="double" w:sz="3" w:space="0" w:color="000000"/>
                    <w:left w:val="nil"/>
                    <w:bottom w:val="nil"/>
                    <w:right w:val="nil"/>
                  </w:tcBorders>
                </w:tcPr>
                <w:p w14:paraId="5EFFD1CD" w14:textId="77777777" w:rsidR="00DA489D" w:rsidRDefault="00DA489D" w:rsidP="00DA489D">
                  <w:pPr>
                    <w:pStyle w:val="InsideTable"/>
                    <w:framePr w:wrap="around" w:y="24"/>
                  </w:pPr>
                  <w:r>
                    <w:rPr>
                      <w:i/>
                    </w:rPr>
                    <w:t>V</w:t>
                  </w:r>
                  <w:r>
                    <w:rPr>
                      <w:sz w:val="14"/>
                    </w:rPr>
                    <w:t>S0</w:t>
                  </w:r>
                </w:p>
              </w:tc>
              <w:tc>
                <w:tcPr>
                  <w:tcW w:w="775" w:type="dxa"/>
                  <w:tcBorders>
                    <w:top w:val="double" w:sz="3" w:space="0" w:color="000000"/>
                    <w:left w:val="nil"/>
                    <w:bottom w:val="nil"/>
                    <w:right w:val="nil"/>
                  </w:tcBorders>
                </w:tcPr>
                <w:p w14:paraId="17209664" w14:textId="77777777" w:rsidR="00DA489D" w:rsidRDefault="00DA489D" w:rsidP="00DA489D">
                  <w:pPr>
                    <w:pStyle w:val="InsideTable"/>
                    <w:framePr w:wrap="around" w:y="24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841" w:type="dxa"/>
                  <w:tcBorders>
                    <w:top w:val="double" w:sz="3" w:space="0" w:color="000000"/>
                    <w:left w:val="nil"/>
                    <w:bottom w:val="nil"/>
                    <w:right w:val="nil"/>
                  </w:tcBorders>
                </w:tcPr>
                <w:p w14:paraId="583649E7" w14:textId="77777777" w:rsidR="00DA489D" w:rsidRDefault="00DA489D" w:rsidP="00DA489D">
                  <w:pPr>
                    <w:pStyle w:val="InsideTable"/>
                    <w:framePr w:wrap="around" w:y="24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775" w:type="dxa"/>
                  <w:tcBorders>
                    <w:top w:val="double" w:sz="3" w:space="0" w:color="000000"/>
                    <w:left w:val="nil"/>
                    <w:bottom w:val="nil"/>
                    <w:right w:val="nil"/>
                  </w:tcBorders>
                </w:tcPr>
                <w:p w14:paraId="35BDF903" w14:textId="77777777" w:rsidR="00DA489D" w:rsidRDefault="00DA489D" w:rsidP="00DA489D">
                  <w:pPr>
                    <w:pStyle w:val="InsideTable"/>
                    <w:framePr w:wrap="around" w:y="24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841" w:type="dxa"/>
                  <w:tcBorders>
                    <w:top w:val="double" w:sz="3" w:space="0" w:color="000000"/>
                    <w:left w:val="nil"/>
                    <w:bottom w:val="nil"/>
                    <w:right w:val="nil"/>
                  </w:tcBorders>
                </w:tcPr>
                <w:p w14:paraId="5406B69D" w14:textId="77777777" w:rsidR="00DA489D" w:rsidRDefault="00DA489D" w:rsidP="00DA489D">
                  <w:pPr>
                    <w:pStyle w:val="InsideTable"/>
                    <w:framePr w:wrap="around" w:y="24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841" w:type="dxa"/>
                  <w:tcBorders>
                    <w:top w:val="double" w:sz="3" w:space="0" w:color="000000"/>
                    <w:left w:val="nil"/>
                    <w:bottom w:val="nil"/>
                    <w:right w:val="nil"/>
                  </w:tcBorders>
                </w:tcPr>
                <w:p w14:paraId="20988CAA" w14:textId="77777777" w:rsidR="00DA489D" w:rsidRDefault="00DA489D" w:rsidP="00DA489D">
                  <w:pPr>
                    <w:pStyle w:val="InsideTable"/>
                    <w:framePr w:wrap="around" w:y="24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(3)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775" w:type="dxa"/>
                  <w:tcBorders>
                    <w:top w:val="double" w:sz="3" w:space="0" w:color="000000"/>
                    <w:left w:val="nil"/>
                    <w:bottom w:val="nil"/>
                    <w:right w:val="nil"/>
                  </w:tcBorders>
                </w:tcPr>
                <w:p w14:paraId="17591141" w14:textId="77777777" w:rsidR="00DA489D" w:rsidRDefault="00DA489D" w:rsidP="00DA489D">
                  <w:pPr>
                    <w:pStyle w:val="InsideTable"/>
                    <w:framePr w:wrap="around" w:y="24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841" w:type="dxa"/>
                  <w:tcBorders>
                    <w:top w:val="double" w:sz="3" w:space="0" w:color="000000"/>
                    <w:left w:val="nil"/>
                    <w:bottom w:val="nil"/>
                    <w:right w:val="nil"/>
                  </w:tcBorders>
                </w:tcPr>
                <w:p w14:paraId="4EF7A6A1" w14:textId="77777777" w:rsidR="00DA489D" w:rsidRDefault="00DA489D" w:rsidP="00DA489D">
                  <w:pPr>
                    <w:pStyle w:val="InsideTable"/>
                    <w:framePr w:wrap="around" w:y="24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763" w:type="dxa"/>
                  <w:tcBorders>
                    <w:top w:val="double" w:sz="3" w:space="0" w:color="000000"/>
                    <w:left w:val="nil"/>
                    <w:bottom w:val="nil"/>
                    <w:right w:val="nil"/>
                  </w:tcBorders>
                </w:tcPr>
                <w:p w14:paraId="0DC05B4A" w14:textId="77777777" w:rsidR="00DA489D" w:rsidRDefault="00DA489D" w:rsidP="00DA489D">
                  <w:pPr>
                    <w:pStyle w:val="InsideTable"/>
                    <w:framePr w:wrap="around" w:y="24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42" w:type="dxa"/>
                  <w:tcBorders>
                    <w:top w:val="double" w:sz="3" w:space="0" w:color="000000"/>
                    <w:left w:val="nil"/>
                    <w:bottom w:val="nil"/>
                    <w:right w:val="nil"/>
                  </w:tcBorders>
                </w:tcPr>
                <w:p w14:paraId="277ACF78" w14:textId="77777777" w:rsidR="00DA489D" w:rsidRDefault="00DA489D" w:rsidP="00DA489D">
                  <w:pPr>
                    <w:pStyle w:val="InsideTable"/>
                    <w:framePr w:wrap="around" w:y="24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sup>
                      </m:sSup>
                    </m:oMath>
                  </m:oMathPara>
                </w:p>
              </w:tc>
            </w:tr>
            <w:tr w:rsidR="00DA489D" w14:paraId="536410A6" w14:textId="77777777" w:rsidTr="007A4B44">
              <w:trPr>
                <w:trHeight w:val="209"/>
              </w:trPr>
              <w:tc>
                <w:tcPr>
                  <w:tcW w:w="1080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2317888B" w14:textId="77777777" w:rsidR="00DA489D" w:rsidRDefault="00DA489D" w:rsidP="00DA489D">
                  <w:pPr>
                    <w:pStyle w:val="InsideTable"/>
                    <w:framePr w:wrap="around" w:y="24"/>
                  </w:pPr>
                  <w:r>
                    <w:t>number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58DDFFA1" w14:textId="77777777" w:rsidR="00DA489D" w:rsidRDefault="00DA489D" w:rsidP="00DA489D">
                  <w:pPr>
                    <w:pStyle w:val="InsideTable"/>
                    <w:framePr w:wrap="around" w:y="24"/>
                  </w:pPr>
                  <w:r>
                    <w:t>(km/s)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57A4BA19" w14:textId="77777777" w:rsidR="00DA489D" w:rsidRDefault="00DA489D" w:rsidP="00DA489D">
                  <w:pPr>
                    <w:pStyle w:val="InsideTable"/>
                    <w:framePr w:wrap="around" w:y="24"/>
                  </w:pPr>
                  <w:r>
                    <w:t>(km/s)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65843F86" w14:textId="77777777" w:rsidR="00DA489D" w:rsidRDefault="00DA489D" w:rsidP="00DA489D">
                  <w:pPr>
                    <w:pStyle w:val="InsideTable"/>
                    <w:framePr w:wrap="around" w:y="24"/>
                  </w:pP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1D85EDD8" w14:textId="77777777" w:rsidR="00DA489D" w:rsidRDefault="00DA489D" w:rsidP="00DA489D">
                  <w:pPr>
                    <w:pStyle w:val="InsideTable"/>
                    <w:framePr w:wrap="around" w:y="24"/>
                  </w:pP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36023C1B" w14:textId="77777777" w:rsidR="00DA489D" w:rsidRDefault="00DA489D" w:rsidP="00DA489D">
                  <w:pPr>
                    <w:pStyle w:val="InsideTable"/>
                    <w:framePr w:wrap="around" w:y="24"/>
                  </w:pP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0EC899F9" w14:textId="77777777" w:rsidR="00DA489D" w:rsidRDefault="00DA489D" w:rsidP="00DA489D">
                  <w:pPr>
                    <w:pStyle w:val="InsideTable"/>
                    <w:framePr w:wrap="around" w:y="24"/>
                  </w:pP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40C7A7D8" w14:textId="77777777" w:rsidR="00DA489D" w:rsidRDefault="00DA489D" w:rsidP="00DA489D">
                  <w:pPr>
                    <w:pStyle w:val="InsideTable"/>
                    <w:framePr w:wrap="around" w:y="24"/>
                  </w:pP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467EE0C3" w14:textId="77777777" w:rsidR="00DA489D" w:rsidRDefault="00DA489D" w:rsidP="00DA489D">
                  <w:pPr>
                    <w:pStyle w:val="InsideTable"/>
                    <w:framePr w:wrap="around" w:y="24"/>
                  </w:pP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0C8163C6" w14:textId="77777777" w:rsidR="00DA489D" w:rsidRDefault="00DA489D" w:rsidP="00DA489D">
                  <w:pPr>
                    <w:pStyle w:val="InsideTable"/>
                    <w:framePr w:wrap="around" w:y="24"/>
                  </w:pP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5ADD489E" w14:textId="77777777" w:rsidR="00DA489D" w:rsidRDefault="00DA489D" w:rsidP="00DA489D">
                  <w:pPr>
                    <w:pStyle w:val="InsideTable"/>
                    <w:framePr w:wrap="around" w:y="24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    </m:t>
                      </m:r>
                    </m:oMath>
                  </m:oMathPara>
                </w:p>
              </w:tc>
              <w:tc>
                <w:tcPr>
                  <w:tcW w:w="342" w:type="dxa"/>
                  <w:tcBorders>
                    <w:top w:val="nil"/>
                    <w:left w:val="nil"/>
                    <w:bottom w:val="single" w:sz="3" w:space="0" w:color="000000"/>
                    <w:right w:val="nil"/>
                  </w:tcBorders>
                </w:tcPr>
                <w:p w14:paraId="7637BD3F" w14:textId="77777777" w:rsidR="00DA489D" w:rsidRDefault="00DA489D" w:rsidP="00DA489D">
                  <w:pPr>
                    <w:pStyle w:val="InsideTable"/>
                    <w:framePr w:wrap="around" w:y="24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e>
                      </m:d>
                    </m:oMath>
                  </m:oMathPara>
                </w:p>
              </w:tc>
            </w:tr>
            <w:tr w:rsidR="00DA489D" w14:paraId="5E404CD1" w14:textId="77777777" w:rsidTr="007A4B44">
              <w:trPr>
                <w:trHeight w:val="230"/>
              </w:trPr>
              <w:tc>
                <w:tcPr>
                  <w:tcW w:w="1080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40DF8666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280" w:right="0"/>
                    <w:suppressOverlap/>
                    <w:jc w:val="left"/>
                  </w:pPr>
                  <w:r>
                    <w:t>1</w:t>
                  </w:r>
                </w:p>
              </w:tc>
              <w:tc>
                <w:tcPr>
                  <w:tcW w:w="1025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5A33C594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175" w:right="0"/>
                    <w:suppressOverlap/>
                    <w:jc w:val="left"/>
                  </w:pPr>
                  <w:r>
                    <w:t>3.5</w:t>
                  </w:r>
                </w:p>
              </w:tc>
              <w:tc>
                <w:tcPr>
                  <w:tcW w:w="1025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0F2FA665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175" w:right="0"/>
                    <w:suppressOverlap/>
                    <w:jc w:val="left"/>
                  </w:pPr>
                  <w:r>
                    <w:t>2.0</w:t>
                  </w:r>
                </w:p>
              </w:tc>
              <w:tc>
                <w:tcPr>
                  <w:tcW w:w="775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320F2C30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0.20</w:t>
                  </w:r>
                </w:p>
              </w:tc>
              <w:tc>
                <w:tcPr>
                  <w:tcW w:w="841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0B1EE975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-0.05</w:t>
                  </w:r>
                </w:p>
              </w:tc>
              <w:tc>
                <w:tcPr>
                  <w:tcW w:w="775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3BEEF3F0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0.00</w:t>
                  </w:r>
                </w:p>
              </w:tc>
              <w:tc>
                <w:tcPr>
                  <w:tcW w:w="841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59110E23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-0.20</w:t>
                  </w:r>
                </w:p>
              </w:tc>
              <w:tc>
                <w:tcPr>
                  <w:tcW w:w="841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7E582748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-0.05</w:t>
                  </w:r>
                </w:p>
              </w:tc>
              <w:tc>
                <w:tcPr>
                  <w:tcW w:w="775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16E7FBCE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0.20</w:t>
                  </w:r>
                </w:p>
              </w:tc>
              <w:tc>
                <w:tcPr>
                  <w:tcW w:w="841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5CB3D10C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66" w:right="0"/>
                    <w:suppressOverlap/>
                    <w:jc w:val="left"/>
                  </w:pPr>
                  <w:r>
                    <w:t>0.05</w:t>
                  </w:r>
                </w:p>
              </w:tc>
              <w:tc>
                <w:tcPr>
                  <w:tcW w:w="763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79679093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71" w:right="0"/>
                    <w:suppressOverlap/>
                    <w:jc w:val="left"/>
                  </w:pPr>
                  <w:r>
                    <w:t>20</w:t>
                  </w:r>
                </w:p>
              </w:tc>
              <w:tc>
                <w:tcPr>
                  <w:tcW w:w="342" w:type="dxa"/>
                  <w:tcBorders>
                    <w:top w:val="single" w:sz="3" w:space="0" w:color="000000"/>
                    <w:left w:val="nil"/>
                    <w:bottom w:val="nil"/>
                    <w:right w:val="nil"/>
                  </w:tcBorders>
                </w:tcPr>
                <w:p w14:paraId="152241BB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71" w:right="0"/>
                    <w:suppressOverlap/>
                  </w:pPr>
                  <w:r>
                    <w:t>10</w:t>
                  </w:r>
                </w:p>
              </w:tc>
            </w:tr>
            <w:tr w:rsidR="00DA489D" w14:paraId="7817B6FF" w14:textId="77777777" w:rsidTr="007A4B44">
              <w:trPr>
                <w:trHeight w:val="23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FDC5E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280" w:right="0"/>
                    <w:suppressOverlap/>
                    <w:jc w:val="left"/>
                  </w:pPr>
                  <w:r>
                    <w:t>2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5F850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175" w:right="0"/>
                    <w:suppressOverlap/>
                    <w:jc w:val="left"/>
                  </w:pPr>
                  <w:r>
                    <w:t>2.5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3D9B2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175" w:right="0"/>
                    <w:suppressOverlap/>
                    <w:jc w:val="left"/>
                  </w:pPr>
                  <w:r>
                    <w:t>1.5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36A2F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0.10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D9C44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-0.15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094AD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0.05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47E9F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-0.15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A886F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66" w:right="0"/>
                    <w:suppressOverlap/>
                    <w:jc w:val="left"/>
                  </w:pPr>
                  <w:r>
                    <w:t>0.00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0C8AA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0.10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F0065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-0.05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EFCFB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71" w:right="0"/>
                    <w:suppressOverlap/>
                    <w:jc w:val="left"/>
                  </w:pPr>
                  <w:r>
                    <w:t>20</w:t>
                  </w:r>
                </w:p>
              </w:tc>
              <w:tc>
                <w:tcPr>
                  <w:tcW w:w="3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BFE4D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71" w:right="0"/>
                    <w:suppressOverlap/>
                  </w:pPr>
                  <w:r>
                    <w:t>40</w:t>
                  </w:r>
                </w:p>
              </w:tc>
            </w:tr>
            <w:tr w:rsidR="00DA489D" w14:paraId="0387E940" w14:textId="77777777" w:rsidTr="007A4B44">
              <w:trPr>
                <w:trHeight w:val="280"/>
              </w:trPr>
              <w:tc>
                <w:tcPr>
                  <w:tcW w:w="1080" w:type="dxa"/>
                  <w:tcBorders>
                    <w:top w:val="nil"/>
                    <w:left w:val="nil"/>
                    <w:bottom w:val="double" w:sz="3" w:space="0" w:color="000000"/>
                    <w:right w:val="nil"/>
                  </w:tcBorders>
                </w:tcPr>
                <w:p w14:paraId="40D44B79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280" w:right="0"/>
                    <w:suppressOverlap/>
                    <w:jc w:val="left"/>
                  </w:pPr>
                  <w:r>
                    <w:t>3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double" w:sz="3" w:space="0" w:color="000000"/>
                    <w:right w:val="nil"/>
                  </w:tcBorders>
                </w:tcPr>
                <w:p w14:paraId="2B603E18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175" w:right="0"/>
                    <w:suppressOverlap/>
                    <w:jc w:val="left"/>
                  </w:pPr>
                  <w:r>
                    <w:t>3.0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double" w:sz="3" w:space="0" w:color="000000"/>
                    <w:right w:val="nil"/>
                  </w:tcBorders>
                </w:tcPr>
                <w:p w14:paraId="263AF018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175" w:right="0"/>
                    <w:suppressOverlap/>
                    <w:jc w:val="left"/>
                  </w:pPr>
                  <w:r>
                    <w:t>1.8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double" w:sz="3" w:space="0" w:color="000000"/>
                    <w:right w:val="nil"/>
                  </w:tcBorders>
                </w:tcPr>
                <w:p w14:paraId="3E19863C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0.20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double" w:sz="3" w:space="0" w:color="000000"/>
                    <w:right w:val="nil"/>
                  </w:tcBorders>
                </w:tcPr>
                <w:p w14:paraId="743F8A81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-0.05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double" w:sz="3" w:space="0" w:color="000000"/>
                    <w:right w:val="nil"/>
                  </w:tcBorders>
                </w:tcPr>
                <w:p w14:paraId="44B1677B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0.25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double" w:sz="3" w:space="0" w:color="000000"/>
                    <w:right w:val="nil"/>
                  </w:tcBorders>
                </w:tcPr>
                <w:p w14:paraId="64DBB3D2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66" w:right="0"/>
                    <w:suppressOverlap/>
                    <w:jc w:val="left"/>
                  </w:pPr>
                  <w:r>
                    <w:t>0.05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double" w:sz="3" w:space="0" w:color="000000"/>
                    <w:right w:val="nil"/>
                  </w:tcBorders>
                </w:tcPr>
                <w:p w14:paraId="5B8E6CD5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66" w:right="0"/>
                    <w:suppressOverlap/>
                    <w:jc w:val="left"/>
                  </w:pPr>
                  <w:r>
                    <w:t>0.20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double" w:sz="3" w:space="0" w:color="000000"/>
                    <w:right w:val="nil"/>
                  </w:tcBorders>
                </w:tcPr>
                <w:p w14:paraId="01F216A7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right="0"/>
                    <w:suppressOverlap/>
                    <w:jc w:val="left"/>
                  </w:pPr>
                  <w:r>
                    <w:t>0.15</w:t>
                  </w:r>
                </w:p>
              </w:tc>
              <w:tc>
                <w:tcPr>
                  <w:tcW w:w="841" w:type="dxa"/>
                  <w:tcBorders>
                    <w:top w:val="nil"/>
                    <w:left w:val="nil"/>
                    <w:bottom w:val="double" w:sz="3" w:space="0" w:color="000000"/>
                    <w:right w:val="nil"/>
                  </w:tcBorders>
                </w:tcPr>
                <w:p w14:paraId="3F5BAE07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66" w:right="0"/>
                    <w:suppressOverlap/>
                    <w:jc w:val="left"/>
                  </w:pPr>
                  <w:r>
                    <w:t>0.00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double" w:sz="3" w:space="0" w:color="000000"/>
                    <w:right w:val="nil"/>
                  </w:tcBorders>
                </w:tcPr>
                <w:p w14:paraId="3B302693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71" w:right="0"/>
                    <w:suppressOverlap/>
                    <w:jc w:val="left"/>
                  </w:pPr>
                  <w:r>
                    <w:t>20</w:t>
                  </w:r>
                </w:p>
              </w:tc>
              <w:tc>
                <w:tcPr>
                  <w:tcW w:w="342" w:type="dxa"/>
                  <w:tcBorders>
                    <w:top w:val="nil"/>
                    <w:left w:val="nil"/>
                    <w:bottom w:val="double" w:sz="3" w:space="0" w:color="000000"/>
                    <w:right w:val="nil"/>
                  </w:tcBorders>
                </w:tcPr>
                <w:p w14:paraId="4144B2B0" w14:textId="77777777" w:rsidR="00DA489D" w:rsidRDefault="00DA489D" w:rsidP="00DA489D">
                  <w:pPr>
                    <w:framePr w:wrap="around" w:vAnchor="text" w:hAnchor="margin" w:y="24"/>
                    <w:spacing w:after="0" w:line="259" w:lineRule="auto"/>
                    <w:ind w:left="23" w:right="0"/>
                    <w:suppressOverlap/>
                  </w:pPr>
                  <w:r>
                    <w:t>70</w:t>
                  </w:r>
                  <w:r>
                    <w:rPr>
                      <w:i/>
                      <w:vertAlign w:val="superscript"/>
                    </w:rPr>
                    <w:t>a</w:t>
                  </w:r>
                </w:p>
              </w:tc>
            </w:tr>
          </w:tbl>
          <w:p w14:paraId="100BF187" w14:textId="77777777" w:rsidR="00DA489D" w:rsidRDefault="00DA489D" w:rsidP="00DA489D">
            <w:pPr>
              <w:spacing w:after="160" w:line="259" w:lineRule="auto"/>
              <w:ind w:right="0"/>
              <w:jc w:val="left"/>
            </w:pPr>
          </w:p>
        </w:tc>
      </w:tr>
    </w:tbl>
    <w:p w14:paraId="001B0D01" w14:textId="3B54AD1D" w:rsidR="0056513D" w:rsidRDefault="00B2079A" w:rsidP="00B2079A">
      <w:pPr>
        <w:ind w:right="0"/>
      </w:pPr>
      <w:r w:rsidRPr="00CD144F">
        <w:t xml:space="preserve">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="00F26B20">
        <w:rPr>
          <w:rStyle w:val="Refdenotaderodap"/>
        </w:rPr>
        <w:footnoteReference w:id="1"/>
      </w:r>
      <w:r>
        <w:t xml:space="preserve">, as we show in </w:t>
      </w:r>
      <w:r w:rsidR="00B666D5">
        <w:fldChar w:fldCharType="begin"/>
      </w:r>
      <w:r w:rsidR="00B666D5">
        <w:instrText xml:space="preserve"> REF Tab1 \h </w:instrText>
      </w:r>
      <w:r w:rsidR="00B666D5">
        <w:fldChar w:fldCharType="separate"/>
      </w:r>
      <w:r w:rsidR="00180D29" w:rsidRPr="008D16FD">
        <w:rPr>
          <w:rStyle w:val="CaptionTitleChar"/>
        </w:rPr>
        <w:t>Table 2.</w:t>
      </w:r>
      <w:r w:rsidR="00180D29">
        <w:rPr>
          <w:b/>
        </w:rPr>
        <w:t xml:space="preserve"> </w:t>
      </w:r>
      <w:r w:rsidR="00B666D5">
        <w:fldChar w:fldCharType="end"/>
      </w:r>
    </w:p>
    <w:p w14:paraId="28CE8893" w14:textId="3A9B28A6" w:rsidR="0056513D" w:rsidRDefault="00B2079A" w:rsidP="00DB0BBB">
      <w:pPr>
        <w:pStyle w:val="Ttulo2"/>
        <w:spacing w:after="120"/>
      </w:pPr>
      <w:r>
        <w:t>Another e</w:t>
      </w:r>
      <w:r w:rsidR="00970C24">
        <w:t xml:space="preserve">xample </w:t>
      </w:r>
      <w:r>
        <w:t>o</w:t>
      </w:r>
      <w:r w:rsidR="00970C24">
        <w:t>f Head Level 1</w:t>
      </w:r>
    </w:p>
    <w:p w14:paraId="26943ABC" w14:textId="77777777" w:rsidR="00B2079A" w:rsidRDefault="00B2079A" w:rsidP="00B2079A">
      <w:pPr>
        <w:ind w:right="0" w:firstLine="0"/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</w:p>
    <w:p w14:paraId="2028F60D" w14:textId="77777777" w:rsidR="0056513D" w:rsidRPr="00F11D9B" w:rsidRDefault="005C44D5" w:rsidP="00F11D9B">
      <w:pPr>
        <w:pStyle w:val="ItemList"/>
      </w:pPr>
      <w:r w:rsidRPr="00F11D9B">
        <w:t>This is a longer itemize list. It consists of two paragraphs of text, neither of which are particularly interesting ii.</w:t>
      </w:r>
    </w:p>
    <w:p w14:paraId="5E740D30" w14:textId="77777777" w:rsidR="0056513D" w:rsidRPr="00F11D9B" w:rsidRDefault="005C44D5" w:rsidP="00F11D9B">
      <w:pPr>
        <w:pStyle w:val="ItemList"/>
      </w:pPr>
      <w:r w:rsidRPr="00F11D9B">
        <w:t>This is a longer itemize list. It consists of two paragraphs of text, neither of which are particularly interesting.</w:t>
      </w:r>
    </w:p>
    <w:p w14:paraId="0E9133FF" w14:textId="0B34743C" w:rsidR="00B2079A" w:rsidRDefault="00B2079A" w:rsidP="00B2079A">
      <w:pPr>
        <w:ind w:right="0"/>
      </w:pPr>
      <w:r w:rsidRPr="00CD144F">
        <w:t xml:space="preserve">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</w:t>
      </w:r>
    </w:p>
    <w:p w14:paraId="3787C0EE" w14:textId="77777777" w:rsidR="0056513D" w:rsidRDefault="005C44D5" w:rsidP="00F11D9B">
      <w:pPr>
        <w:pStyle w:val="NumerableList"/>
      </w:pPr>
      <w:r>
        <w:t>This is a longer numbered list. It consists of two paragraphs of text, neither of which are particularly interesting.</w:t>
      </w:r>
    </w:p>
    <w:p w14:paraId="6E01359D" w14:textId="77777777" w:rsidR="0056513D" w:rsidRDefault="005C44D5" w:rsidP="00B244DE">
      <w:pPr>
        <w:pStyle w:val="NumerableList"/>
      </w:pPr>
      <w:r>
        <w:t xml:space="preserve">This is a </w:t>
      </w:r>
      <w:proofErr w:type="gramStart"/>
      <w:r>
        <w:t>short numbered</w:t>
      </w:r>
      <w:proofErr w:type="gramEnd"/>
      <w:r>
        <w:t xml:space="preserve"> list. It consists of two paragraphs of text.</w:t>
      </w:r>
    </w:p>
    <w:p w14:paraId="3C484DA5" w14:textId="2DCB1387" w:rsidR="00B2079A" w:rsidRDefault="00B2079A" w:rsidP="00B2079A">
      <w:pPr>
        <w:ind w:right="0"/>
      </w:pPr>
      <w:r w:rsidRPr="00CD144F">
        <w:t xml:space="preserve">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>.</w:t>
      </w:r>
    </w:p>
    <w:p w14:paraId="586AAB9B" w14:textId="55652A91" w:rsidR="0056513D" w:rsidRDefault="005C44D5">
      <w:pPr>
        <w:pStyle w:val="Ttulo3"/>
        <w:ind w:left="5"/>
      </w:pPr>
      <w:r>
        <w:t xml:space="preserve">3.1 </w:t>
      </w:r>
      <w:r w:rsidR="00B2079A">
        <w:t>Another</w:t>
      </w:r>
      <w:r w:rsidR="00B2079A">
        <w:t xml:space="preserve"> example of head level 2</w:t>
      </w:r>
    </w:p>
    <w:p w14:paraId="153032F1" w14:textId="60653CB8" w:rsidR="0056513D" w:rsidRDefault="00B2079A" w:rsidP="00B2079A">
      <w:pPr>
        <w:ind w:right="0" w:firstLine="0"/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>
        <w:t xml:space="preserve">, as in </w:t>
      </w:r>
      <w:r w:rsidR="00F57410">
        <w:fldChar w:fldCharType="begin"/>
      </w:r>
      <w:r w:rsidR="003856F3">
        <w:instrText xml:space="preserve"> REF Figure1 \h </w:instrText>
      </w:r>
      <w:r w:rsidR="005611DB">
        <w:instrText xml:space="preserve"> \* MERGEFORMAT </w:instrText>
      </w:r>
      <w:r w:rsidR="00F57410">
        <w:fldChar w:fldCharType="separate"/>
      </w:r>
      <w:r w:rsidR="00180D29" w:rsidRPr="008D16FD">
        <w:rPr>
          <w:rStyle w:val="CaptionTitleChar"/>
        </w:rPr>
        <w:t>Figure 1</w:t>
      </w:r>
      <w:r w:rsidR="00F57410">
        <w:fldChar w:fldCharType="end"/>
      </w:r>
      <w:r w:rsidR="005C44D5">
        <w:t>.</w:t>
      </w:r>
    </w:p>
    <w:p w14:paraId="4314F03F" w14:textId="4B648E61" w:rsidR="006B58B4" w:rsidRDefault="000B4CEE" w:rsidP="000B4CEE">
      <w:pPr>
        <w:ind w:right="0"/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</w:t>
      </w:r>
      <w:r w:rsidRPr="000B4CEE">
        <w:rPr>
          <w:lang w:val="pt-BR"/>
        </w:rPr>
        <w:t xml:space="preserve">Ut </w:t>
      </w:r>
      <w:proofErr w:type="spellStart"/>
      <w:r w:rsidRPr="000B4CEE">
        <w:rPr>
          <w:lang w:val="pt-BR"/>
        </w:rPr>
        <w:t>enim</w:t>
      </w:r>
      <w:proofErr w:type="spellEnd"/>
      <w:r w:rsidRPr="000B4CEE">
        <w:rPr>
          <w:lang w:val="pt-BR"/>
        </w:rPr>
        <w:t xml:space="preserve"> ad </w:t>
      </w:r>
      <w:proofErr w:type="spellStart"/>
      <w:r w:rsidRPr="000B4CEE">
        <w:rPr>
          <w:lang w:val="pt-BR"/>
        </w:rPr>
        <w:t>minim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veniam</w:t>
      </w:r>
      <w:proofErr w:type="spellEnd"/>
      <w:r w:rsidRPr="000B4CEE">
        <w:rPr>
          <w:lang w:val="pt-BR"/>
        </w:rPr>
        <w:t xml:space="preserve">, quis </w:t>
      </w:r>
      <w:proofErr w:type="spellStart"/>
      <w:r w:rsidRPr="000B4CEE">
        <w:rPr>
          <w:lang w:val="pt-BR"/>
        </w:rPr>
        <w:t>nostrud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exercitation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ullamco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laboris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nisi</w:t>
      </w:r>
      <w:proofErr w:type="spellEnd"/>
      <w:r w:rsidRPr="000B4CEE">
        <w:rPr>
          <w:lang w:val="pt-BR"/>
        </w:rPr>
        <w:t xml:space="preserve"> ut </w:t>
      </w:r>
      <w:proofErr w:type="spellStart"/>
      <w:r w:rsidRPr="000B4CEE">
        <w:rPr>
          <w:lang w:val="pt-BR"/>
        </w:rPr>
        <w:t>aliquip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ex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ea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commodo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consequat</w:t>
      </w:r>
      <w:proofErr w:type="spellEnd"/>
      <w:r w:rsidRPr="000B4CEE">
        <w:rPr>
          <w:lang w:val="pt-BR"/>
        </w:rPr>
        <w:t>.</w:t>
      </w:r>
      <w:r>
        <w:rPr>
          <w:lang w:val="pt-BR"/>
        </w:rPr>
        <w:t xml:space="preserve"> </w:t>
      </w:r>
      <w:r w:rsidRPr="000B4CEE">
        <w:rPr>
          <w:lang w:val="pt-BR"/>
        </w:rPr>
        <w:t xml:space="preserve">Ut </w:t>
      </w:r>
      <w:proofErr w:type="spellStart"/>
      <w:r w:rsidRPr="000B4CEE">
        <w:rPr>
          <w:lang w:val="pt-BR"/>
        </w:rPr>
        <w:t>enim</w:t>
      </w:r>
      <w:proofErr w:type="spellEnd"/>
      <w:r w:rsidRPr="000B4CEE">
        <w:rPr>
          <w:lang w:val="pt-BR"/>
        </w:rPr>
        <w:t xml:space="preserve"> ad </w:t>
      </w:r>
      <w:proofErr w:type="spellStart"/>
      <w:r w:rsidRPr="000B4CEE">
        <w:rPr>
          <w:lang w:val="pt-BR"/>
        </w:rPr>
        <w:t>minim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veniam</w:t>
      </w:r>
      <w:proofErr w:type="spellEnd"/>
      <w:r w:rsidRPr="000B4CEE">
        <w:rPr>
          <w:lang w:val="pt-BR"/>
        </w:rPr>
        <w:t xml:space="preserve">, quis </w:t>
      </w:r>
      <w:proofErr w:type="spellStart"/>
      <w:r w:rsidRPr="000B4CEE">
        <w:rPr>
          <w:lang w:val="pt-BR"/>
        </w:rPr>
        <w:t>nostrud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exercitation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ullamco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laboris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nisi</w:t>
      </w:r>
      <w:proofErr w:type="spellEnd"/>
      <w:r w:rsidRPr="000B4CEE">
        <w:rPr>
          <w:lang w:val="pt-BR"/>
        </w:rPr>
        <w:t xml:space="preserve"> ut </w:t>
      </w:r>
      <w:proofErr w:type="spellStart"/>
      <w:r w:rsidRPr="000B4CEE">
        <w:rPr>
          <w:lang w:val="pt-BR"/>
        </w:rPr>
        <w:t>aliquip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ex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ea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commodo</w:t>
      </w:r>
      <w:proofErr w:type="spellEnd"/>
      <w:r w:rsidRPr="000B4CEE">
        <w:rPr>
          <w:lang w:val="pt-BR"/>
        </w:rPr>
        <w:t xml:space="preserve"> </w:t>
      </w:r>
      <w:proofErr w:type="spellStart"/>
      <w:r w:rsidRPr="000B4CEE">
        <w:rPr>
          <w:lang w:val="pt-BR"/>
        </w:rPr>
        <w:t>consequat</w:t>
      </w:r>
      <w:proofErr w:type="spellEnd"/>
      <w:r w:rsidRPr="000B4CEE">
        <w:rPr>
          <w:lang w:val="pt-BR"/>
        </w:rPr>
        <w:t xml:space="preserve">. </w:t>
      </w:r>
      <w:r w:rsidRPr="00CD144F">
        <w:t xml:space="preserve">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>
        <w:t>, see</w:t>
      </w:r>
      <w:r w:rsidR="00CD02B5">
        <w:t xml:space="preserve"> </w:t>
      </w:r>
      <w:r w:rsidR="00CD02B5">
        <w:fldChar w:fldCharType="begin"/>
      </w:r>
      <w:r w:rsidR="00CD02B5">
        <w:instrText xml:space="preserve"> REF Fig1 \h </w:instrText>
      </w:r>
      <w:r w:rsidR="00CD02B5">
        <w:fldChar w:fldCharType="separate"/>
      </w:r>
      <w:r w:rsidR="00180D29" w:rsidRPr="008D16FD">
        <w:rPr>
          <w:rStyle w:val="CaptionTitleChar"/>
        </w:rPr>
        <w:t>Figure 2.</w:t>
      </w:r>
      <w:r w:rsidR="00180D29">
        <w:rPr>
          <w:b/>
        </w:rPr>
        <w:t xml:space="preserve"> </w:t>
      </w:r>
      <w:r w:rsidR="00CD02B5">
        <w:fldChar w:fldCharType="end"/>
      </w:r>
    </w:p>
    <w:p w14:paraId="446CD9A8" w14:textId="77777777" w:rsidR="00DA489D" w:rsidRDefault="00DA489D" w:rsidP="00F26B20">
      <w:pPr>
        <w:spacing w:after="0"/>
        <w:ind w:left="5" w:right="7"/>
      </w:pPr>
    </w:p>
    <w:p w14:paraId="075EA667" w14:textId="77777777" w:rsidR="0056513D" w:rsidRDefault="005C44D5" w:rsidP="00970C24">
      <w:pPr>
        <w:spacing w:after="203" w:line="259" w:lineRule="auto"/>
        <w:ind w:right="0" w:firstLine="0"/>
        <w:jc w:val="center"/>
      </w:pPr>
      <w:r>
        <w:rPr>
          <w:noProof/>
          <w:lang w:val="pt-BR" w:eastAsia="pt-BR"/>
        </w:rPr>
        <w:drawing>
          <wp:inline distT="0" distB="0" distL="0" distR="0" wp14:anchorId="728F341D" wp14:editId="7ACF389D">
            <wp:extent cx="2539286" cy="2539282"/>
            <wp:effectExtent l="0" t="0" r="0" b="0"/>
            <wp:docPr id="801" name="Picture 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Picture 8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6962" cy="255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6D39" w14:textId="77777777" w:rsidR="0056513D" w:rsidRPr="006E7E77" w:rsidRDefault="005C44D5" w:rsidP="00970C24">
      <w:pPr>
        <w:spacing w:after="200" w:line="259" w:lineRule="auto"/>
        <w:ind w:right="29" w:firstLine="0"/>
        <w:jc w:val="center"/>
        <w:rPr>
          <w:sz w:val="18"/>
          <w:szCs w:val="18"/>
        </w:rPr>
      </w:pPr>
      <w:bookmarkStart w:id="5" w:name="Figure1"/>
      <w:r w:rsidRPr="008D16FD">
        <w:rPr>
          <w:rStyle w:val="CaptionTitleChar"/>
        </w:rPr>
        <w:t>Figure 1</w:t>
      </w:r>
      <w:bookmarkEnd w:id="5"/>
      <w:r w:rsidR="00A163D9" w:rsidRPr="008D16FD">
        <w:rPr>
          <w:rStyle w:val="CaptionTitleChar"/>
        </w:rPr>
        <w:t>.</w:t>
      </w:r>
      <w:r w:rsidRPr="006E7E77">
        <w:rPr>
          <w:b/>
          <w:sz w:val="18"/>
          <w:szCs w:val="18"/>
        </w:rPr>
        <w:t xml:space="preserve"> </w:t>
      </w:r>
      <w:r w:rsidRPr="006E7E77">
        <w:rPr>
          <w:rStyle w:val="CaptionChar"/>
        </w:rPr>
        <w:t>This is an example of figure caption.</w:t>
      </w:r>
    </w:p>
    <w:p w14:paraId="5142FC3D" w14:textId="5F5F2436" w:rsidR="00DA489D" w:rsidRDefault="00DA489D" w:rsidP="00DA489D">
      <w:pPr>
        <w:ind w:right="0"/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r w:rsidR="00746B4B">
        <w:rPr>
          <w:noProof/>
          <w:lang w:val="pt-BR"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2848D862" wp14:editId="76B1B4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54229" cy="1821183"/>
            <wp:effectExtent l="0" t="0" r="0" b="7620"/>
            <wp:wrapTopAndBottom/>
            <wp:docPr id="891" name="Picture 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9" cy="1821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r>
        <w:t>provident.</w:t>
      </w:r>
    </w:p>
    <w:p w14:paraId="0F2FFE24" w14:textId="6F422EF5" w:rsidR="0056513D" w:rsidRPr="00A446D1" w:rsidRDefault="005732A8" w:rsidP="00DB0BBB">
      <w:pPr>
        <w:pStyle w:val="Ttulo2"/>
        <w:spacing w:after="120"/>
      </w:pPr>
      <w:r>
        <w:t>Another example of Head Level 1</w:t>
      </w:r>
    </w:p>
    <w:p w14:paraId="0F158B74" w14:textId="5D36C163" w:rsidR="00746B4B" w:rsidRDefault="00746B4B" w:rsidP="00746B4B">
      <w:pPr>
        <w:ind w:right="0" w:firstLine="0"/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</w:p>
    <w:p w14:paraId="69E043DD" w14:textId="77777777" w:rsidR="00746B4B" w:rsidRDefault="00746B4B" w:rsidP="005732A8">
      <w:pPr>
        <w:pStyle w:val="Legenda1"/>
        <w:framePr w:w="9917" w:wrap="notBeside" w:vAnchor="page" w:hAnchor="page" w:x="1005" w:y="4407" w:anchorLock="1"/>
        <w:ind w:firstLine="0"/>
      </w:pPr>
      <w:bookmarkStart w:id="6" w:name="Fig1"/>
      <w:r w:rsidRPr="008D16FD">
        <w:rPr>
          <w:rStyle w:val="CaptionTitleChar"/>
        </w:rPr>
        <w:t>Figure 2.</w:t>
      </w:r>
      <w:r>
        <w:rPr>
          <w:b/>
        </w:rPr>
        <w:t xml:space="preserve"> </w:t>
      </w:r>
      <w:bookmarkEnd w:id="6"/>
      <w:r w:rsidRPr="006E7E77">
        <w:rPr>
          <w:rStyle w:val="CaptionChar"/>
        </w:rPr>
        <w:t xml:space="preserve">It is rather for us to be here dedicated to the great task remaining before us that from these </w:t>
      </w:r>
      <w:proofErr w:type="spellStart"/>
      <w:r w:rsidRPr="006E7E77">
        <w:rPr>
          <w:rStyle w:val="CaptionChar"/>
        </w:rPr>
        <w:t>honoured</w:t>
      </w:r>
      <w:proofErr w:type="spellEnd"/>
      <w:r w:rsidRPr="006E7E77">
        <w:rPr>
          <w:rStyle w:val="CaptionChar"/>
        </w:rPr>
        <w:t xml:space="preserve"> dead we take increased devotion to that cause for which </w:t>
      </w:r>
      <m:oMath>
        <m:sSup>
          <m:sSupPr>
            <m:ctrlPr>
              <w:rPr>
                <w:rStyle w:val="CaptionChar"/>
                <w:rFonts w:ascii="Cambria Math" w:hAnsi="Cambria Math"/>
                <w:i/>
              </w:rPr>
            </m:ctrlPr>
          </m:sSupPr>
          <m:e>
            <m:r>
              <w:rPr>
                <w:rStyle w:val="CaptionChar"/>
                <w:rFonts w:ascii="Cambria Math" w:hAnsi="Cambria Math"/>
              </w:rPr>
              <m:t>x</m:t>
            </m:r>
          </m:e>
          <m:sup>
            <m:r>
              <w:rPr>
                <w:rStyle w:val="CaptionChar"/>
                <w:rFonts w:ascii="Cambria Math" w:hAnsi="Cambria Math"/>
              </w:rPr>
              <m:t>(0)</m:t>
            </m:r>
          </m:sup>
        </m:sSup>
        <m:r>
          <w:rPr>
            <w:rStyle w:val="CaptionChar"/>
            <w:rFonts w:ascii="Cambria Math" w:hAnsi="Cambria Math"/>
          </w:rPr>
          <m:t xml:space="preserve">= </m:t>
        </m:r>
        <m:sSub>
          <m:sSubPr>
            <m:ctrlPr>
              <w:rPr>
                <w:rStyle w:val="CaptionChar"/>
                <w:rFonts w:ascii="Cambria Math" w:hAnsi="Cambria Math"/>
                <w:i/>
              </w:rPr>
            </m:ctrlPr>
          </m:sSubPr>
          <m:e>
            <m:r>
              <w:rPr>
                <w:rStyle w:val="CaptionChar"/>
                <w:rFonts w:ascii="Cambria Math" w:hAnsi="Cambria Math"/>
              </w:rPr>
              <m:t>x</m:t>
            </m:r>
          </m:e>
          <m:sub>
            <m:r>
              <w:rPr>
                <w:rStyle w:val="CaptionChar"/>
                <w:rFonts w:ascii="Cambria Math" w:hAnsi="Cambria Math"/>
              </w:rPr>
              <m:t>1</m:t>
            </m:r>
          </m:sub>
        </m:sSub>
      </m:oMath>
      <w:r w:rsidRPr="006E7E77">
        <w:rPr>
          <w:rStyle w:val="CaptionChar"/>
        </w:rPr>
        <w:t xml:space="preserve"> and </w:t>
      </w:r>
      <m:oMath>
        <m:sSup>
          <m:sSupPr>
            <m:ctrlPr>
              <w:rPr>
                <w:rStyle w:val="CaptionChar"/>
                <w:rFonts w:ascii="Cambria Math" w:hAnsi="Cambria Math"/>
                <w:i/>
              </w:rPr>
            </m:ctrlPr>
          </m:sSupPr>
          <m:e>
            <m:r>
              <w:rPr>
                <w:rStyle w:val="CaptionChar"/>
                <w:rFonts w:ascii="Cambria Math" w:hAnsi="Cambria Math"/>
              </w:rPr>
              <m:t>x</m:t>
            </m:r>
          </m:e>
          <m:sup>
            <m:r>
              <w:rPr>
                <w:rStyle w:val="CaptionChar"/>
                <w:rFonts w:ascii="Cambria Math" w:hAnsi="Cambria Math"/>
              </w:rPr>
              <m:t>(0)</m:t>
            </m:r>
          </m:sup>
        </m:sSup>
        <m:r>
          <w:rPr>
            <w:rStyle w:val="CaptionChar"/>
            <w:rFonts w:ascii="Cambria Math" w:hAnsi="Cambria Math"/>
          </w:rPr>
          <m:t xml:space="preserve">= </m:t>
        </m:r>
        <m:sSub>
          <m:sSubPr>
            <m:ctrlPr>
              <w:rPr>
                <w:rStyle w:val="CaptionChar"/>
                <w:rFonts w:ascii="Cambria Math" w:hAnsi="Cambria Math"/>
                <w:i/>
              </w:rPr>
            </m:ctrlPr>
          </m:sSubPr>
          <m:e>
            <m:r>
              <w:rPr>
                <w:rStyle w:val="CaptionChar"/>
                <w:rFonts w:ascii="Cambria Math" w:hAnsi="Cambria Math"/>
              </w:rPr>
              <m:t>x</m:t>
            </m:r>
          </m:e>
          <m:sub>
            <m:r>
              <w:rPr>
                <w:rStyle w:val="CaptionChar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CaptionChar"/>
            <w:rFonts w:ascii="Cambria Math" w:hAnsi="Cambria Math"/>
          </w:rPr>
          <m:t xml:space="preserve"> </m:t>
        </m:r>
      </m:oMath>
      <w:r w:rsidRPr="006E7E77">
        <w:rPr>
          <w:rStyle w:val="CaptionChar"/>
        </w:rPr>
        <w:t xml:space="preserve">, where  </w:t>
      </w:r>
      <m:oMath>
        <m:sSub>
          <m:sSubPr>
            <m:ctrlPr>
              <w:rPr>
                <w:rStyle w:val="CaptionChar"/>
                <w:rFonts w:ascii="Cambria Math" w:hAnsi="Cambria Math"/>
                <w:i/>
              </w:rPr>
            </m:ctrlPr>
          </m:sSubPr>
          <m:e>
            <m:r>
              <w:rPr>
                <w:rStyle w:val="CaptionChar"/>
                <w:rFonts w:ascii="Cambria Math" w:hAnsi="Cambria Math"/>
              </w:rPr>
              <m:t>x</m:t>
            </m:r>
          </m:e>
          <m:sub>
            <m:r>
              <w:rPr>
                <w:rStyle w:val="CaptionChar"/>
                <w:rFonts w:ascii="Cambria Math" w:hAnsi="Cambria Math"/>
              </w:rPr>
              <m:t>1</m:t>
            </m:r>
          </m:sub>
        </m:sSub>
        <m:r>
          <w:rPr>
            <w:rStyle w:val="CaptionChar"/>
            <w:rFonts w:ascii="Cambria Math" w:hAnsi="Cambria Math"/>
          </w:rPr>
          <m:t xml:space="preserve">= </m:t>
        </m:r>
        <m:sSup>
          <m:sSupPr>
            <m:ctrlPr>
              <w:rPr>
                <w:rStyle w:val="CaptionChar"/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Style w:val="CaptionChar"/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Style w:val="CaptionChar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CaptionChar"/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CaptionChar"/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Style w:val="CaptionChar"/>
                            <w:rFonts w:ascii="Cambria Math" w:hAnsi="Cambria Math"/>
                          </w:rPr>
                          <m:t>3,522</m:t>
                        </m:r>
                      </m:e>
                    </m:rad>
                  </m:den>
                </m:f>
                <m:r>
                  <w:rPr>
                    <w:rStyle w:val="CaptionChar"/>
                    <w:rFonts w:ascii="Cambria Math" w:hAnsi="Cambria Math"/>
                  </w:rPr>
                  <m:t>, …,</m:t>
                </m:r>
                <m:f>
                  <m:fPr>
                    <m:ctrlPr>
                      <w:rPr>
                        <w:rStyle w:val="CaptionChar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CaptionChar"/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CaptionChar"/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Style w:val="CaptionChar"/>
                            <w:rFonts w:ascii="Cambria Math" w:hAnsi="Cambria Math"/>
                          </w:rPr>
                          <m:t>3,522</m:t>
                        </m:r>
                      </m:e>
                    </m:rad>
                  </m:den>
                </m:f>
              </m:e>
            </m:d>
            <m:r>
              <m:rPr>
                <m:sty m:val="p"/>
              </m:rPr>
              <w:rPr>
                <w:rStyle w:val="CaptionChar"/>
                <w:rFonts w:ascii="Cambria Math" w:hAnsi="Cambria Math"/>
              </w:rPr>
              <m:t xml:space="preserve"> </m:t>
            </m:r>
          </m:e>
          <m:sup>
            <m:r>
              <w:rPr>
                <w:rStyle w:val="CaptionChar"/>
                <w:rFonts w:ascii="Cambria Math" w:hAnsi="Cambria Math"/>
              </w:rPr>
              <m:t>T</m:t>
            </m:r>
          </m:sup>
        </m:sSup>
      </m:oMath>
      <w:r w:rsidRPr="006E7E77">
        <w:rPr>
          <w:rStyle w:val="CaptionChar"/>
        </w:rPr>
        <w:t xml:space="preserve">  and  </w:t>
      </w:r>
      <m:oMath>
        <m:sSub>
          <m:sSubPr>
            <m:ctrlPr>
              <w:rPr>
                <w:rStyle w:val="CaptionChar"/>
                <w:rFonts w:ascii="Cambria Math" w:hAnsi="Cambria Math"/>
                <w:i/>
              </w:rPr>
            </m:ctrlPr>
          </m:sSubPr>
          <m:e>
            <m:r>
              <w:rPr>
                <w:rStyle w:val="CaptionChar"/>
                <w:rFonts w:ascii="Cambria Math" w:hAnsi="Cambria Math"/>
              </w:rPr>
              <m:t>x</m:t>
            </m:r>
          </m:e>
          <m:sub>
            <m:r>
              <w:rPr>
                <w:rStyle w:val="CaptionChar"/>
                <w:rFonts w:ascii="Cambria Math" w:hAnsi="Cambria Math"/>
              </w:rPr>
              <m:t>2</m:t>
            </m:r>
          </m:sub>
        </m:sSub>
        <m:r>
          <w:rPr>
            <w:rStyle w:val="CaptionChar"/>
            <w:rFonts w:ascii="Cambria Math" w:hAnsi="Cambria Math"/>
          </w:rPr>
          <m:t xml:space="preserve">= </m:t>
        </m:r>
        <m:sSup>
          <m:sSupPr>
            <m:ctrlPr>
              <w:rPr>
                <w:rStyle w:val="CaptionChar"/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Style w:val="CaptionChar"/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Style w:val="CaptionChar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CaptionChar"/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CaptionChar"/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Style w:val="CaptionChar"/>
                            <w:rFonts w:ascii="Cambria Math" w:hAnsi="Cambria Math"/>
                          </w:rPr>
                          <m:t>1,000</m:t>
                        </m:r>
                      </m:e>
                    </m:rad>
                  </m:den>
                </m:f>
                <m:r>
                  <w:rPr>
                    <w:rStyle w:val="CaptionChar"/>
                    <w:rFonts w:ascii="Cambria Math" w:hAnsi="Cambria Math"/>
                  </w:rPr>
                  <m:t>, …,</m:t>
                </m:r>
                <m:f>
                  <m:fPr>
                    <m:ctrlPr>
                      <w:rPr>
                        <w:rStyle w:val="CaptionChar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CaptionChar"/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CaptionChar"/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Style w:val="CaptionChar"/>
                            <w:rFonts w:ascii="Cambria Math" w:hAnsi="Cambria Math"/>
                          </w:rPr>
                          <m:t>1,000</m:t>
                        </m:r>
                      </m:e>
                    </m:rad>
                  </m:den>
                </m:f>
                <m:r>
                  <w:rPr>
                    <w:rStyle w:val="CaptionChar"/>
                    <w:rFonts w:ascii="Cambria Math" w:hAnsi="Cambria Math"/>
                  </w:rPr>
                  <m:t>,…,0,…,0</m:t>
                </m:r>
              </m:e>
            </m:d>
            <m:r>
              <m:rPr>
                <m:sty m:val="p"/>
              </m:rPr>
              <w:rPr>
                <w:rStyle w:val="CaptionChar"/>
                <w:rFonts w:ascii="Cambria Math" w:hAnsi="Cambria Math"/>
              </w:rPr>
              <m:t xml:space="preserve"> </m:t>
            </m:r>
          </m:e>
          <m:sup>
            <m:r>
              <w:rPr>
                <w:rStyle w:val="CaptionChar"/>
                <w:rFonts w:ascii="Cambria Math" w:hAnsi="Cambria Math"/>
              </w:rPr>
              <m:t>T</m:t>
            </m:r>
          </m:sup>
        </m:sSup>
      </m:oMath>
      <w:r w:rsidRPr="006E7E77">
        <w:rPr>
          <w:rStyle w:val="CaptionChar"/>
        </w:rPr>
        <w:t xml:space="preserve">. They here gave the last full measure of devotion that we here highly resolve that these dead shall not have died in vain; that this nation shall have a new birth of freedom; and that this government of the people, by the people, for the people, shall not perish from the earth </w:t>
      </w:r>
      <m:oMath>
        <m:sSup>
          <m:sSupPr>
            <m:ctrlPr>
              <w:rPr>
                <w:rStyle w:val="CaptionChar"/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Style w:val="CaptionChar"/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CaptionChar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CaptionChar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CaptionChar"/>
                        <w:rFonts w:ascii="Cambria Math" w:hAnsi="Cambria Math"/>
                      </w:rPr>
                      <m:t>(0)</m:t>
                    </m:r>
                  </m:sup>
                </m:sSup>
              </m:e>
            </m:d>
          </m:e>
          <m:sup>
            <m:r>
              <w:rPr>
                <w:rStyle w:val="CaptionChar"/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Style w:val="CaptionChar"/>
                <w:rFonts w:ascii="Cambria Math" w:hAnsi="Cambria Math"/>
                <w:i/>
              </w:rPr>
            </m:ctrlPr>
          </m:sSupPr>
          <m:e>
            <m:r>
              <w:rPr>
                <w:rStyle w:val="CaptionChar"/>
                <w:rFonts w:ascii="Cambria Math" w:hAnsi="Cambria Math"/>
              </w:rPr>
              <m:t>x</m:t>
            </m:r>
          </m:e>
          <m:sup>
            <m:r>
              <w:rPr>
                <w:rStyle w:val="CaptionChar"/>
                <w:rFonts w:ascii="Cambria Math" w:hAnsi="Cambria Math"/>
              </w:rPr>
              <m:t>(0)</m:t>
            </m:r>
          </m:sup>
        </m:sSup>
        <m:r>
          <w:rPr>
            <w:rStyle w:val="CaptionChar"/>
            <w:rFonts w:ascii="Cambria Math" w:hAnsi="Cambria Math"/>
          </w:rPr>
          <m:t>=1</m:t>
        </m:r>
      </m:oMath>
      <w:r w:rsidRPr="006E7E77">
        <w:rPr>
          <w:rStyle w:val="CaptionChar"/>
        </w:rPr>
        <w:t>.</w:t>
      </w:r>
    </w:p>
    <w:p w14:paraId="2FF31B5E" w14:textId="5747BFF8" w:rsidR="00746B4B" w:rsidRDefault="00746B4B" w:rsidP="00746B4B">
      <w:pPr>
        <w:ind w:right="0"/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</w:t>
      </w:r>
      <w:r w:rsidR="005732A8">
        <w:t>D</w:t>
      </w:r>
      <w:r w:rsidRPr="00CD144F">
        <w:t xml:space="preserve">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>
        <w:t>.</w:t>
      </w:r>
    </w:p>
    <w:p w14:paraId="58CA0059" w14:textId="77777777" w:rsidR="0056513D" w:rsidRPr="00A446D1" w:rsidRDefault="000D6B3D" w:rsidP="008E10FC">
      <w:pPr>
        <w:pStyle w:val="Ttulo2"/>
        <w:numPr>
          <w:ilvl w:val="0"/>
          <w:numId w:val="9"/>
        </w:numPr>
      </w:pPr>
      <w:r w:rsidRPr="00A446D1">
        <w:t>Conclusion</w:t>
      </w:r>
    </w:p>
    <w:p w14:paraId="4BDF9548" w14:textId="4490B069" w:rsidR="005732A8" w:rsidRPr="005732A8" w:rsidRDefault="005732A8" w:rsidP="005732A8">
      <w:pPr>
        <w:ind w:right="0" w:firstLine="0"/>
        <w:rPr>
          <w:lang w:val="pt-BR"/>
        </w:rPr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</w:t>
      </w:r>
      <w:r w:rsidRPr="005732A8">
        <w:rPr>
          <w:lang w:val="pt-BR"/>
        </w:rPr>
        <w:t xml:space="preserve">Ut </w:t>
      </w:r>
      <w:proofErr w:type="spellStart"/>
      <w:r w:rsidRPr="005732A8">
        <w:rPr>
          <w:lang w:val="pt-BR"/>
        </w:rPr>
        <w:t>enim</w:t>
      </w:r>
      <w:proofErr w:type="spellEnd"/>
      <w:r w:rsidRPr="005732A8">
        <w:rPr>
          <w:lang w:val="pt-BR"/>
        </w:rPr>
        <w:t xml:space="preserve"> ad </w:t>
      </w:r>
      <w:proofErr w:type="spellStart"/>
      <w:r w:rsidRPr="005732A8">
        <w:rPr>
          <w:lang w:val="pt-BR"/>
        </w:rPr>
        <w:t>minim</w:t>
      </w:r>
      <w:proofErr w:type="spellEnd"/>
      <w:r w:rsidRPr="005732A8">
        <w:rPr>
          <w:lang w:val="pt-BR"/>
        </w:rPr>
        <w:t xml:space="preserve"> </w:t>
      </w:r>
      <w:proofErr w:type="spellStart"/>
      <w:r w:rsidRPr="005732A8">
        <w:rPr>
          <w:lang w:val="pt-BR"/>
        </w:rPr>
        <w:t>veniam</w:t>
      </w:r>
      <w:proofErr w:type="spellEnd"/>
      <w:r w:rsidRPr="005732A8">
        <w:rPr>
          <w:lang w:val="pt-BR"/>
        </w:rPr>
        <w:t xml:space="preserve">, quis </w:t>
      </w:r>
      <w:proofErr w:type="spellStart"/>
      <w:r w:rsidRPr="005732A8">
        <w:rPr>
          <w:lang w:val="pt-BR"/>
        </w:rPr>
        <w:t>nostrud</w:t>
      </w:r>
      <w:proofErr w:type="spellEnd"/>
      <w:r w:rsidRPr="005732A8">
        <w:rPr>
          <w:lang w:val="pt-BR"/>
        </w:rPr>
        <w:t xml:space="preserve"> </w:t>
      </w:r>
      <w:proofErr w:type="spellStart"/>
      <w:r w:rsidRPr="005732A8">
        <w:rPr>
          <w:lang w:val="pt-BR"/>
        </w:rPr>
        <w:t>exercitation</w:t>
      </w:r>
      <w:proofErr w:type="spellEnd"/>
      <w:r w:rsidRPr="005732A8">
        <w:rPr>
          <w:lang w:val="pt-BR"/>
        </w:rPr>
        <w:t xml:space="preserve"> </w:t>
      </w:r>
      <w:proofErr w:type="spellStart"/>
      <w:r w:rsidRPr="005732A8">
        <w:rPr>
          <w:lang w:val="pt-BR"/>
        </w:rPr>
        <w:t>ullamco</w:t>
      </w:r>
      <w:proofErr w:type="spellEnd"/>
      <w:r w:rsidRPr="005732A8">
        <w:rPr>
          <w:lang w:val="pt-BR"/>
        </w:rPr>
        <w:t xml:space="preserve"> </w:t>
      </w:r>
      <w:proofErr w:type="spellStart"/>
      <w:r w:rsidRPr="005732A8">
        <w:rPr>
          <w:lang w:val="pt-BR"/>
        </w:rPr>
        <w:t>laboris</w:t>
      </w:r>
      <w:proofErr w:type="spellEnd"/>
      <w:r w:rsidRPr="005732A8">
        <w:rPr>
          <w:lang w:val="pt-BR"/>
        </w:rPr>
        <w:t xml:space="preserve"> </w:t>
      </w:r>
      <w:proofErr w:type="spellStart"/>
      <w:r w:rsidRPr="005732A8">
        <w:rPr>
          <w:lang w:val="pt-BR"/>
        </w:rPr>
        <w:t>nisi</w:t>
      </w:r>
      <w:proofErr w:type="spellEnd"/>
      <w:r w:rsidRPr="005732A8">
        <w:rPr>
          <w:lang w:val="pt-BR"/>
        </w:rPr>
        <w:t xml:space="preserve"> ut </w:t>
      </w:r>
      <w:proofErr w:type="spellStart"/>
      <w:r w:rsidRPr="005732A8">
        <w:rPr>
          <w:lang w:val="pt-BR"/>
        </w:rPr>
        <w:t>aliquip</w:t>
      </w:r>
      <w:proofErr w:type="spellEnd"/>
      <w:r w:rsidRPr="005732A8">
        <w:rPr>
          <w:lang w:val="pt-BR"/>
        </w:rPr>
        <w:t xml:space="preserve"> </w:t>
      </w:r>
      <w:proofErr w:type="spellStart"/>
      <w:r w:rsidRPr="005732A8">
        <w:rPr>
          <w:lang w:val="pt-BR"/>
        </w:rPr>
        <w:t>ex</w:t>
      </w:r>
      <w:proofErr w:type="spellEnd"/>
      <w:r w:rsidRPr="005732A8">
        <w:rPr>
          <w:lang w:val="pt-BR"/>
        </w:rPr>
        <w:t xml:space="preserve"> </w:t>
      </w:r>
      <w:proofErr w:type="spellStart"/>
      <w:r w:rsidRPr="005732A8">
        <w:rPr>
          <w:lang w:val="pt-BR"/>
        </w:rPr>
        <w:t>ea</w:t>
      </w:r>
      <w:proofErr w:type="spellEnd"/>
      <w:r w:rsidRPr="005732A8">
        <w:rPr>
          <w:lang w:val="pt-BR"/>
        </w:rPr>
        <w:t xml:space="preserve"> </w:t>
      </w:r>
      <w:proofErr w:type="spellStart"/>
      <w:r w:rsidRPr="005732A8">
        <w:rPr>
          <w:lang w:val="pt-BR"/>
        </w:rPr>
        <w:t>commodo</w:t>
      </w:r>
      <w:proofErr w:type="spellEnd"/>
      <w:r w:rsidRPr="005732A8">
        <w:rPr>
          <w:lang w:val="pt-BR"/>
        </w:rPr>
        <w:t xml:space="preserve"> </w:t>
      </w:r>
      <w:proofErr w:type="spellStart"/>
      <w:r w:rsidRPr="005732A8">
        <w:rPr>
          <w:lang w:val="pt-BR"/>
        </w:rPr>
        <w:t>consequat</w:t>
      </w:r>
      <w:proofErr w:type="spellEnd"/>
      <w:r w:rsidRPr="005732A8">
        <w:rPr>
          <w:lang w:val="pt-BR"/>
        </w:rPr>
        <w:t>.</w:t>
      </w:r>
    </w:p>
    <w:p w14:paraId="3310EE76" w14:textId="3FCB519D" w:rsidR="0056513D" w:rsidRDefault="005732A8" w:rsidP="005732A8">
      <w:pPr>
        <w:spacing w:after="344"/>
        <w:ind w:right="0"/>
      </w:pP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 w:rsidRPr="00CD144F">
        <w:t xml:space="preserve">. Ut </w:t>
      </w:r>
      <w:proofErr w:type="spellStart"/>
      <w:r w:rsidRPr="00CD144F">
        <w:t>enim</w:t>
      </w:r>
      <w:proofErr w:type="spellEnd"/>
      <w:r w:rsidRPr="00CD144F">
        <w:t xml:space="preserve"> ad minim </w:t>
      </w:r>
      <w:proofErr w:type="spellStart"/>
      <w:r w:rsidRPr="00CD144F">
        <w:t>veniam</w:t>
      </w:r>
      <w:proofErr w:type="spellEnd"/>
      <w:r w:rsidRPr="00CD144F">
        <w:t xml:space="preserve">, </w:t>
      </w:r>
      <w:proofErr w:type="spellStart"/>
      <w:r w:rsidRPr="00CD144F">
        <w:t>quis</w:t>
      </w:r>
      <w:proofErr w:type="spellEnd"/>
      <w:r w:rsidRPr="00CD144F">
        <w:t xml:space="preserve"> </w:t>
      </w:r>
      <w:proofErr w:type="spellStart"/>
      <w:r w:rsidRPr="00CD144F">
        <w:t>nostrud</w:t>
      </w:r>
      <w:proofErr w:type="spellEnd"/>
      <w:r w:rsidRPr="00CD144F">
        <w:t xml:space="preserve"> exercitation </w:t>
      </w:r>
      <w:proofErr w:type="spellStart"/>
      <w:r w:rsidRPr="00CD144F">
        <w:t>ullamco</w:t>
      </w:r>
      <w:proofErr w:type="spellEnd"/>
      <w:r w:rsidRPr="00CD144F">
        <w:t xml:space="preserve"> </w:t>
      </w:r>
      <w:proofErr w:type="spellStart"/>
      <w:r w:rsidRPr="00CD144F">
        <w:t>laboris</w:t>
      </w:r>
      <w:proofErr w:type="spellEnd"/>
      <w:r w:rsidRPr="00CD144F">
        <w:t xml:space="preserve"> nisi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aliquip</w:t>
      </w:r>
      <w:proofErr w:type="spellEnd"/>
      <w:r w:rsidRPr="00CD144F">
        <w:t xml:space="preserve"> ex </w:t>
      </w:r>
      <w:proofErr w:type="spellStart"/>
      <w:r w:rsidRPr="00CD144F">
        <w:t>ea</w:t>
      </w:r>
      <w:proofErr w:type="spellEnd"/>
      <w:r w:rsidRPr="00CD144F">
        <w:t xml:space="preserve"> </w:t>
      </w:r>
      <w:proofErr w:type="spellStart"/>
      <w:r w:rsidRPr="00CD144F">
        <w:t>commodo</w:t>
      </w:r>
      <w:proofErr w:type="spellEnd"/>
      <w:r w:rsidRPr="00CD144F">
        <w:t xml:space="preserve"> </w:t>
      </w:r>
      <w:proofErr w:type="spellStart"/>
      <w:r w:rsidRPr="00CD144F">
        <w:t>consequat</w:t>
      </w:r>
      <w:proofErr w:type="spellEnd"/>
      <w:r w:rsidRPr="00CD144F">
        <w:t xml:space="preserve">. Duis </w:t>
      </w:r>
      <w:proofErr w:type="spellStart"/>
      <w:r w:rsidRPr="00CD144F">
        <w:t>aute</w:t>
      </w:r>
      <w:proofErr w:type="spellEnd"/>
      <w:r w:rsidRPr="00CD144F">
        <w:t xml:space="preserve"> </w:t>
      </w:r>
      <w:proofErr w:type="spellStart"/>
      <w:r w:rsidRPr="00CD144F">
        <w:t>irure</w:t>
      </w:r>
      <w:proofErr w:type="spellEnd"/>
      <w:r w:rsidRPr="00CD144F">
        <w:t xml:space="preserve"> dolor in </w:t>
      </w:r>
      <w:proofErr w:type="spellStart"/>
      <w:r w:rsidRPr="00CD144F">
        <w:t>reprehenderit</w:t>
      </w:r>
      <w:proofErr w:type="spellEnd"/>
      <w:r w:rsidRPr="00CD144F">
        <w:t xml:space="preserve"> in </w:t>
      </w:r>
      <w:proofErr w:type="spellStart"/>
      <w:r w:rsidRPr="00CD144F">
        <w:t>voluptate</w:t>
      </w:r>
      <w:proofErr w:type="spellEnd"/>
      <w:r w:rsidRPr="00CD144F">
        <w:t xml:space="preserve"> </w:t>
      </w:r>
      <w:proofErr w:type="spellStart"/>
      <w:r w:rsidRPr="00CD144F">
        <w:t>velit</w:t>
      </w:r>
      <w:proofErr w:type="spellEnd"/>
      <w:r w:rsidRPr="00CD144F">
        <w:t xml:space="preserve"> </w:t>
      </w:r>
      <w:proofErr w:type="spellStart"/>
      <w:r w:rsidRPr="00CD144F">
        <w:t>esse</w:t>
      </w:r>
      <w:proofErr w:type="spellEnd"/>
      <w:r w:rsidRPr="00CD144F">
        <w:t xml:space="preserve"> </w:t>
      </w:r>
      <w:proofErr w:type="spellStart"/>
      <w:r w:rsidRPr="00CD144F">
        <w:t>cillum</w:t>
      </w:r>
      <w:proofErr w:type="spellEnd"/>
      <w:r w:rsidRPr="00CD144F">
        <w:t xml:space="preserve"> dolore </w:t>
      </w:r>
      <w:proofErr w:type="spellStart"/>
      <w:r w:rsidRPr="00CD144F">
        <w:t>eu</w:t>
      </w:r>
      <w:proofErr w:type="spellEnd"/>
      <w:r w:rsidRPr="00CD144F">
        <w:t xml:space="preserve"> </w:t>
      </w:r>
      <w:proofErr w:type="spellStart"/>
      <w:r w:rsidRPr="00CD144F">
        <w:t>fugiat</w:t>
      </w:r>
      <w:proofErr w:type="spellEnd"/>
      <w:r w:rsidRPr="00CD144F">
        <w:t xml:space="preserve"> </w:t>
      </w:r>
      <w:proofErr w:type="spellStart"/>
      <w:r w:rsidRPr="00CD144F">
        <w:t>nulla</w:t>
      </w:r>
      <w:proofErr w:type="spellEnd"/>
      <w:r w:rsidRPr="00CD144F">
        <w:t xml:space="preserve"> </w:t>
      </w:r>
      <w:proofErr w:type="spellStart"/>
      <w:r w:rsidRPr="00CD144F">
        <w:t>pariatur</w:t>
      </w:r>
      <w:proofErr w:type="spellEnd"/>
      <w:r w:rsidRPr="00CD144F">
        <w:t xml:space="preserve">. </w:t>
      </w:r>
      <w:proofErr w:type="spellStart"/>
      <w:r w:rsidRPr="00CD144F">
        <w:t>Excepteur</w:t>
      </w:r>
      <w:proofErr w:type="spellEnd"/>
      <w:r w:rsidRPr="00CD144F">
        <w:t xml:space="preserve"> </w:t>
      </w:r>
      <w:proofErr w:type="spellStart"/>
      <w:r w:rsidRPr="00CD144F">
        <w:t>sint</w:t>
      </w:r>
      <w:proofErr w:type="spellEnd"/>
      <w:r w:rsidRPr="00CD144F">
        <w:t xml:space="preserve"> </w:t>
      </w:r>
      <w:proofErr w:type="spellStart"/>
      <w:r w:rsidRPr="00CD144F">
        <w:t>occaecat</w:t>
      </w:r>
      <w:proofErr w:type="spellEnd"/>
      <w:r w:rsidRPr="00CD144F">
        <w:t xml:space="preserve"> </w:t>
      </w:r>
      <w:proofErr w:type="spellStart"/>
      <w:r w:rsidRPr="00CD144F">
        <w:t>cupidatat</w:t>
      </w:r>
      <w:proofErr w:type="spellEnd"/>
      <w:r w:rsidRPr="00CD144F">
        <w:t xml:space="preserve"> non </w:t>
      </w:r>
      <w:proofErr w:type="spellStart"/>
      <w:r w:rsidRPr="00CD144F">
        <w:t>proident</w:t>
      </w:r>
      <w:proofErr w:type="spellEnd"/>
      <w:r w:rsidRPr="00CD144F">
        <w:t xml:space="preserve">, sunt in culpa qui </w:t>
      </w:r>
      <w:proofErr w:type="spellStart"/>
      <w:r w:rsidRPr="00CD144F">
        <w:t>officia</w:t>
      </w:r>
      <w:proofErr w:type="spellEnd"/>
      <w:r w:rsidRPr="00CD144F">
        <w:t xml:space="preserve"> </w:t>
      </w:r>
      <w:proofErr w:type="spellStart"/>
      <w:r w:rsidRPr="00CD144F">
        <w:t>deserunt</w:t>
      </w:r>
      <w:proofErr w:type="spellEnd"/>
      <w:r w:rsidRPr="00CD144F">
        <w:t xml:space="preserve"> </w:t>
      </w:r>
      <w:proofErr w:type="spellStart"/>
      <w:r w:rsidRPr="00CD144F">
        <w:t>mollit</w:t>
      </w:r>
      <w:proofErr w:type="spellEnd"/>
      <w:r w:rsidRPr="00CD144F">
        <w:t xml:space="preserve"> </w:t>
      </w:r>
      <w:proofErr w:type="spellStart"/>
      <w:r w:rsidRPr="00CD144F">
        <w:t>anim</w:t>
      </w:r>
      <w:proofErr w:type="spellEnd"/>
      <w:r w:rsidRPr="00CD144F">
        <w:t xml:space="preserve"> id </w:t>
      </w:r>
      <w:proofErr w:type="spellStart"/>
      <w:r w:rsidRPr="00CD144F">
        <w:t>est</w:t>
      </w:r>
      <w:proofErr w:type="spellEnd"/>
      <w:r w:rsidRPr="00CD144F">
        <w:t xml:space="preserve"> </w:t>
      </w:r>
      <w:proofErr w:type="spellStart"/>
      <w:r w:rsidRPr="00CD144F">
        <w:t>laborum</w:t>
      </w:r>
      <w:proofErr w:type="spellEnd"/>
      <w:r w:rsidRPr="00CD144F">
        <w:t>.</w:t>
      </w:r>
      <w:r>
        <w:t xml:space="preserve"> </w:t>
      </w:r>
      <w:r w:rsidRPr="00CD144F">
        <w:t xml:space="preserve">Lorem ipsum dolor sit </w:t>
      </w:r>
      <w:proofErr w:type="spellStart"/>
      <w:r w:rsidRPr="00CD144F">
        <w:t>amet</w:t>
      </w:r>
      <w:proofErr w:type="spellEnd"/>
      <w:r w:rsidRPr="00CD144F">
        <w:t xml:space="preserve">, </w:t>
      </w:r>
      <w:proofErr w:type="spellStart"/>
      <w:r w:rsidRPr="00CD144F">
        <w:t>consectetur</w:t>
      </w:r>
      <w:proofErr w:type="spellEnd"/>
      <w:r w:rsidRPr="00CD144F">
        <w:t xml:space="preserve"> </w:t>
      </w:r>
      <w:proofErr w:type="spellStart"/>
      <w:r w:rsidRPr="00CD144F">
        <w:t>adipiscing</w:t>
      </w:r>
      <w:proofErr w:type="spellEnd"/>
      <w:r w:rsidRPr="00CD144F">
        <w:t xml:space="preserve"> </w:t>
      </w:r>
      <w:proofErr w:type="spellStart"/>
      <w:r w:rsidRPr="00CD144F">
        <w:t>elit</w:t>
      </w:r>
      <w:proofErr w:type="spellEnd"/>
      <w:r w:rsidRPr="00CD144F">
        <w:t xml:space="preserve">, sed do </w:t>
      </w:r>
      <w:proofErr w:type="spellStart"/>
      <w:r w:rsidRPr="00CD144F">
        <w:t>eiusmod</w:t>
      </w:r>
      <w:proofErr w:type="spellEnd"/>
      <w:r w:rsidRPr="00CD144F">
        <w:t xml:space="preserve"> </w:t>
      </w:r>
      <w:proofErr w:type="spellStart"/>
      <w:r w:rsidRPr="00CD144F">
        <w:t>tempor</w:t>
      </w:r>
      <w:proofErr w:type="spellEnd"/>
      <w:r w:rsidRPr="00CD144F">
        <w:t xml:space="preserve"> </w:t>
      </w:r>
      <w:proofErr w:type="spellStart"/>
      <w:r w:rsidRPr="00CD144F">
        <w:t>incididunt</w:t>
      </w:r>
      <w:proofErr w:type="spellEnd"/>
      <w:r w:rsidRPr="00CD144F">
        <w:t xml:space="preserve"> </w:t>
      </w:r>
      <w:proofErr w:type="spellStart"/>
      <w:r w:rsidRPr="00CD144F">
        <w:t>ut</w:t>
      </w:r>
      <w:proofErr w:type="spellEnd"/>
      <w:r w:rsidRPr="00CD144F">
        <w:t xml:space="preserve"> </w:t>
      </w:r>
      <w:proofErr w:type="spellStart"/>
      <w:r w:rsidRPr="00CD144F">
        <w:t>labore</w:t>
      </w:r>
      <w:proofErr w:type="spellEnd"/>
      <w:r w:rsidRPr="00CD144F">
        <w:t xml:space="preserve"> et dolore magna </w:t>
      </w:r>
      <w:proofErr w:type="spellStart"/>
      <w:r w:rsidRPr="00CD144F">
        <w:t>aliqua</w:t>
      </w:r>
      <w:proofErr w:type="spellEnd"/>
      <w:r>
        <w:t xml:space="preserve"> </w:t>
      </w:r>
      <w:bookmarkStart w:id="7" w:name="ZOTERO_BREF_w5FgYrTngoXQ"/>
      <w:proofErr w:type="spellStart"/>
      <w:r w:rsidR="0028584B" w:rsidRPr="0028584B">
        <w:t>Abt</w:t>
      </w:r>
      <w:proofErr w:type="spellEnd"/>
      <w:r w:rsidR="0028584B" w:rsidRPr="0028584B">
        <w:t xml:space="preserve"> (2004)</w:t>
      </w:r>
      <w:bookmarkEnd w:id="7"/>
      <w:r>
        <w:t>.</w:t>
      </w:r>
    </w:p>
    <w:p w14:paraId="2B9902E7" w14:textId="77777777" w:rsidR="0056513D" w:rsidRDefault="005C44D5" w:rsidP="0028584B">
      <w:pPr>
        <w:pStyle w:val="Ttulo2"/>
        <w:numPr>
          <w:ilvl w:val="0"/>
          <w:numId w:val="0"/>
        </w:numPr>
        <w:ind w:left="360" w:hanging="360"/>
      </w:pPr>
      <w:r>
        <w:t>Acknowledgements</w:t>
      </w:r>
    </w:p>
    <w:p w14:paraId="2811302F" w14:textId="3A574D81" w:rsidR="0056513D" w:rsidRPr="005732A8" w:rsidRDefault="005C44D5" w:rsidP="005732A8">
      <w:pPr>
        <w:ind w:right="0" w:firstLine="0"/>
      </w:pPr>
      <w:r w:rsidRPr="005732A8">
        <w:t xml:space="preserve">This is a multiline text of acknowledgments. </w:t>
      </w:r>
      <w:r w:rsidR="005732A8" w:rsidRPr="00CD144F">
        <w:t xml:space="preserve">Lorem ipsum dolor sit </w:t>
      </w:r>
      <w:proofErr w:type="spellStart"/>
      <w:r w:rsidR="005732A8" w:rsidRPr="00CD144F">
        <w:t>amet</w:t>
      </w:r>
      <w:proofErr w:type="spellEnd"/>
      <w:r w:rsidR="005732A8" w:rsidRPr="00CD144F">
        <w:t xml:space="preserve">, </w:t>
      </w:r>
      <w:proofErr w:type="spellStart"/>
      <w:r w:rsidR="005732A8" w:rsidRPr="00CD144F">
        <w:t>consectetur</w:t>
      </w:r>
      <w:proofErr w:type="spellEnd"/>
      <w:r w:rsidR="005732A8" w:rsidRPr="00CD144F">
        <w:t xml:space="preserve"> </w:t>
      </w:r>
      <w:proofErr w:type="spellStart"/>
      <w:r w:rsidR="005732A8" w:rsidRPr="00CD144F">
        <w:t>adipiscing</w:t>
      </w:r>
      <w:proofErr w:type="spellEnd"/>
      <w:r w:rsidR="005732A8" w:rsidRPr="00CD144F">
        <w:t xml:space="preserve"> </w:t>
      </w:r>
      <w:proofErr w:type="spellStart"/>
      <w:r w:rsidR="005732A8" w:rsidRPr="00CD144F">
        <w:t>elit</w:t>
      </w:r>
      <w:proofErr w:type="spellEnd"/>
      <w:r w:rsidR="005732A8" w:rsidRPr="00CD144F">
        <w:t xml:space="preserve">, sed do </w:t>
      </w:r>
      <w:proofErr w:type="spellStart"/>
      <w:r w:rsidR="005732A8" w:rsidRPr="00CD144F">
        <w:t>eiusmod</w:t>
      </w:r>
      <w:proofErr w:type="spellEnd"/>
      <w:r w:rsidR="005732A8" w:rsidRPr="00CD144F">
        <w:t xml:space="preserve"> </w:t>
      </w:r>
      <w:proofErr w:type="spellStart"/>
      <w:r w:rsidR="005732A8" w:rsidRPr="00CD144F">
        <w:t>tempor</w:t>
      </w:r>
      <w:proofErr w:type="spellEnd"/>
      <w:r w:rsidR="005732A8" w:rsidRPr="00CD144F">
        <w:t xml:space="preserve"> </w:t>
      </w:r>
      <w:proofErr w:type="spellStart"/>
      <w:r w:rsidR="005732A8" w:rsidRPr="00CD144F">
        <w:t>incididunt</w:t>
      </w:r>
      <w:proofErr w:type="spellEnd"/>
      <w:r w:rsidR="005732A8" w:rsidRPr="00CD144F">
        <w:t xml:space="preserve"> </w:t>
      </w:r>
      <w:proofErr w:type="spellStart"/>
      <w:r w:rsidR="005732A8" w:rsidRPr="00CD144F">
        <w:t>ut</w:t>
      </w:r>
      <w:proofErr w:type="spellEnd"/>
      <w:r w:rsidR="005732A8" w:rsidRPr="00CD144F">
        <w:t xml:space="preserve"> </w:t>
      </w:r>
      <w:proofErr w:type="spellStart"/>
      <w:r w:rsidR="005732A8" w:rsidRPr="00CD144F">
        <w:t>labore</w:t>
      </w:r>
      <w:proofErr w:type="spellEnd"/>
      <w:r w:rsidR="005732A8" w:rsidRPr="00CD144F">
        <w:t xml:space="preserve"> et dolore magna </w:t>
      </w:r>
      <w:proofErr w:type="spellStart"/>
      <w:r w:rsidR="005732A8" w:rsidRPr="00CD144F">
        <w:t>aliqua</w:t>
      </w:r>
      <w:proofErr w:type="spellEnd"/>
      <w:r w:rsidR="005732A8" w:rsidRPr="00CD144F">
        <w:t>.</w:t>
      </w:r>
    </w:p>
    <w:sdt>
      <w:sdtPr>
        <w:rPr>
          <w:b w:val="0"/>
          <w:sz w:val="20"/>
        </w:rPr>
        <w:id w:val="782787314"/>
        <w:docPartObj>
          <w:docPartGallery w:val="Bibliographies"/>
          <w:docPartUnique/>
        </w:docPartObj>
      </w:sdtPr>
      <w:sdtEndPr>
        <w:rPr>
          <w:lang w:val="pt-BR"/>
        </w:rPr>
      </w:sdtEndPr>
      <w:sdtContent>
        <w:p w14:paraId="367253DD" w14:textId="77777777" w:rsidR="00B9560D" w:rsidRPr="00E74B27" w:rsidRDefault="00B9560D" w:rsidP="0028584B">
          <w:pPr>
            <w:pStyle w:val="Ttulo2"/>
            <w:numPr>
              <w:ilvl w:val="0"/>
              <w:numId w:val="0"/>
            </w:numPr>
            <w:ind w:left="360" w:hanging="360"/>
          </w:pPr>
          <w:r w:rsidRPr="00E74B27">
            <w:t>References</w:t>
          </w:r>
        </w:p>
        <w:sdt>
          <w:sdtPr>
            <w:rPr>
              <w:lang w:val="pt-BR"/>
            </w:rPr>
            <w:id w:val="111145805"/>
            <w:bibliography/>
          </w:sdtPr>
          <w:sdtContent>
            <w:bookmarkStart w:id="8" w:name="ZOTERO_BREF_WzZa85PbGA4P" w:displacedByCustomXml="prev"/>
            <w:p w14:paraId="5B08287D" w14:textId="77777777" w:rsidR="00357A23" w:rsidRPr="00357A23" w:rsidRDefault="00357A23" w:rsidP="00970C24">
              <w:pPr>
                <w:pStyle w:val="Bibliografia"/>
                <w:spacing w:after="60" w:line="240" w:lineRule="auto"/>
                <w:ind w:left="170" w:right="0" w:hanging="170"/>
              </w:pPr>
              <w:proofErr w:type="spellStart"/>
              <w:r w:rsidRPr="00357A23">
                <w:t>Abt</w:t>
              </w:r>
              <w:proofErr w:type="spellEnd"/>
              <w:r w:rsidRPr="00357A23">
                <w:t xml:space="preserve">, H. A. (1961). The Frequency of Binaries among </w:t>
              </w:r>
              <w:proofErr w:type="spellStart"/>
              <w:r w:rsidRPr="00357A23">
                <w:t>Metalmc</w:t>
              </w:r>
              <w:proofErr w:type="spellEnd"/>
              <w:r w:rsidRPr="00357A23">
                <w:t xml:space="preserve">-Line Stars. </w:t>
              </w:r>
              <w:proofErr w:type="spellStart"/>
              <w:r w:rsidRPr="00D1784C">
                <w:rPr>
                  <w:iCs/>
                </w:rPr>
                <w:t>ApJS</w:t>
              </w:r>
              <w:proofErr w:type="spellEnd"/>
              <w:r w:rsidRPr="00357A23">
                <w:t xml:space="preserve">, </w:t>
              </w:r>
              <w:r w:rsidRPr="00357A23">
                <w:rPr>
                  <w:i/>
                  <w:iCs/>
                </w:rPr>
                <w:t>6:</w:t>
              </w:r>
              <w:r w:rsidRPr="00357A23">
                <w:t>37-+.</w:t>
              </w:r>
            </w:p>
            <w:p w14:paraId="63063021" w14:textId="77777777" w:rsidR="00357A23" w:rsidRPr="00357A23" w:rsidRDefault="00357A23" w:rsidP="00970C24">
              <w:pPr>
                <w:pStyle w:val="Bibliografia"/>
                <w:spacing w:after="60" w:line="240" w:lineRule="auto"/>
                <w:ind w:left="170" w:right="0" w:hanging="170"/>
              </w:pPr>
              <w:proofErr w:type="spellStart"/>
              <w:r w:rsidRPr="00357A23">
                <w:t>Abt</w:t>
              </w:r>
              <w:proofErr w:type="spellEnd"/>
              <w:r w:rsidRPr="00357A23">
                <w:t xml:space="preserve">, H. A. (1967). Duplicity and Rotation Among Am, Ap, and A Stars. In R. C. Cameron, editor, </w:t>
              </w:r>
              <w:r w:rsidRPr="00357A23">
                <w:rPr>
                  <w:i/>
                  <w:iCs/>
                </w:rPr>
                <w:t>Magnetic and Related Stars,</w:t>
              </w:r>
              <w:r w:rsidRPr="00357A23">
                <w:t xml:space="preserve"> pages 173-+.</w:t>
              </w:r>
            </w:p>
            <w:p w14:paraId="7F715154" w14:textId="77777777" w:rsidR="00357A23" w:rsidRPr="00357A23" w:rsidRDefault="00357A23" w:rsidP="00970C24">
              <w:pPr>
                <w:pStyle w:val="Bibliografia"/>
                <w:spacing w:after="60" w:line="240" w:lineRule="auto"/>
                <w:ind w:left="170" w:right="0" w:hanging="170"/>
              </w:pPr>
              <w:proofErr w:type="spellStart"/>
              <w:r w:rsidRPr="00357A23">
                <w:t>Abt</w:t>
              </w:r>
              <w:proofErr w:type="spellEnd"/>
              <w:r w:rsidRPr="00357A23">
                <w:t xml:space="preserve">, H. A. (1979). The occurrence of abnormal stars in open clusters. </w:t>
              </w:r>
              <w:proofErr w:type="spellStart"/>
              <w:r w:rsidRPr="00D1784C">
                <w:rPr>
                  <w:iCs/>
                </w:rPr>
                <w:t>ApJ</w:t>
              </w:r>
              <w:proofErr w:type="spellEnd"/>
              <w:r w:rsidRPr="00357A23">
                <w:t xml:space="preserve">, </w:t>
              </w:r>
              <w:r w:rsidRPr="00357A23">
                <w:rPr>
                  <w:i/>
                  <w:iCs/>
                </w:rPr>
                <w:t>230:</w:t>
              </w:r>
              <w:r w:rsidRPr="00357A23">
                <w:t>485–496.</w:t>
              </w:r>
            </w:p>
            <w:p w14:paraId="394A0092" w14:textId="77777777" w:rsidR="00357A23" w:rsidRPr="00357A23" w:rsidRDefault="00357A23" w:rsidP="00970C24">
              <w:pPr>
                <w:pStyle w:val="Bibliografia"/>
                <w:spacing w:after="60" w:line="240" w:lineRule="auto"/>
                <w:ind w:left="170" w:right="0" w:hanging="170"/>
              </w:pPr>
              <w:proofErr w:type="spellStart"/>
              <w:r w:rsidRPr="00357A23">
                <w:lastRenderedPageBreak/>
                <w:t>Abt</w:t>
              </w:r>
              <w:proofErr w:type="spellEnd"/>
              <w:r w:rsidRPr="00357A23">
                <w:t xml:space="preserve">, H. A. (2004). Post Main-Sequence Changes in Rotational Velocities. In A. </w:t>
              </w:r>
              <w:proofErr w:type="spellStart"/>
              <w:r w:rsidRPr="00357A23">
                <w:t>Maeder</w:t>
              </w:r>
              <w:proofErr w:type="spellEnd"/>
              <w:r w:rsidRPr="00357A23">
                <w:t xml:space="preserve"> &amp; P. </w:t>
              </w:r>
              <w:proofErr w:type="spellStart"/>
              <w:r w:rsidRPr="00357A23">
                <w:t>Eenens</w:t>
              </w:r>
              <w:proofErr w:type="spellEnd"/>
              <w:r w:rsidRPr="00357A23">
                <w:t xml:space="preserve">, editor, </w:t>
              </w:r>
              <w:r w:rsidRPr="00357A23">
                <w:rPr>
                  <w:i/>
                  <w:iCs/>
                </w:rPr>
                <w:t>Stellar Rotation</w:t>
              </w:r>
              <w:r w:rsidRPr="00357A23">
                <w:t xml:space="preserve">, volume 215 of </w:t>
              </w:r>
              <w:r w:rsidRPr="00357A23">
                <w:rPr>
                  <w:i/>
                  <w:iCs/>
                </w:rPr>
                <w:t>IAU</w:t>
              </w:r>
              <w:r w:rsidRPr="00357A23">
                <w:t xml:space="preserve"> </w:t>
              </w:r>
              <w:r w:rsidRPr="00357A23">
                <w:rPr>
                  <w:i/>
                  <w:iCs/>
                </w:rPr>
                <w:t>Symposium</w:t>
              </w:r>
              <w:r w:rsidRPr="00357A23">
                <w:t>, pages 154-+. ASP.</w:t>
              </w:r>
            </w:p>
            <w:p w14:paraId="781020AF" w14:textId="77777777" w:rsidR="005732A8" w:rsidRPr="00357A23" w:rsidRDefault="005732A8" w:rsidP="005732A8">
              <w:pPr>
                <w:pStyle w:val="Bibliografia"/>
                <w:spacing w:after="60" w:line="240" w:lineRule="auto"/>
                <w:ind w:left="170" w:right="0" w:hanging="170"/>
              </w:pPr>
              <w:proofErr w:type="spellStart"/>
              <w:r w:rsidRPr="00357A23">
                <w:t>Lanzetta</w:t>
              </w:r>
              <w:proofErr w:type="spellEnd"/>
              <w:r w:rsidRPr="00357A23">
                <w:t xml:space="preserve">, K. M., Wolfe, A. M., </w:t>
              </w:r>
              <w:proofErr w:type="spellStart"/>
              <w:r w:rsidRPr="00357A23">
                <w:t>Turnshek</w:t>
              </w:r>
              <w:proofErr w:type="spellEnd"/>
              <w:r w:rsidRPr="00357A23">
                <w:t xml:space="preserve">, D. A., Lu, L., McMahon, R. G., &amp; Hazard, C. (1991). A new spectroscopic survey for damped Ly-alpha absorption lines from high-redshift galaxies. </w:t>
              </w:r>
              <w:r w:rsidRPr="00357A23">
                <w:rPr>
                  <w:i/>
                  <w:iCs/>
                </w:rPr>
                <w:t>The Astrophysical Journal Supplement Series</w:t>
              </w:r>
              <w:r w:rsidRPr="00357A23">
                <w:t xml:space="preserve">, </w:t>
              </w:r>
              <w:r w:rsidRPr="00357A23">
                <w:rPr>
                  <w:i/>
                  <w:iCs/>
                </w:rPr>
                <w:t>77:</w:t>
              </w:r>
              <w:r w:rsidRPr="00357A23">
                <w:t>1–57.</w:t>
              </w:r>
            </w:p>
            <w:p w14:paraId="1DC2D6C8" w14:textId="77777777" w:rsidR="005732A8" w:rsidRPr="00357A23" w:rsidRDefault="005732A8" w:rsidP="005732A8">
              <w:pPr>
                <w:pStyle w:val="Bibliografia"/>
                <w:spacing w:after="60" w:line="240" w:lineRule="auto"/>
                <w:ind w:left="170" w:right="0" w:hanging="170"/>
              </w:pPr>
              <w:proofErr w:type="spellStart"/>
              <w:r w:rsidRPr="00357A23">
                <w:t>Lanzetta</w:t>
              </w:r>
              <w:proofErr w:type="spellEnd"/>
              <w:r w:rsidRPr="00357A23">
                <w:t xml:space="preserve">, K. M., Wolfe, A. M., </w:t>
              </w:r>
              <w:proofErr w:type="spellStart"/>
              <w:r w:rsidRPr="00357A23">
                <w:t>Turnshek</w:t>
              </w:r>
              <w:proofErr w:type="spellEnd"/>
              <w:r w:rsidRPr="00357A23">
                <w:t xml:space="preserve">, D. A., Lu, L., McMahon, R. G., &amp; Hazard, C. (1991). A new spectroscopic survey for damped Ly-alpha absorption lines from high-redshift galaxies. </w:t>
              </w:r>
              <w:r w:rsidRPr="00357A23">
                <w:rPr>
                  <w:i/>
                  <w:iCs/>
                </w:rPr>
                <w:t>The Astrophysical Journal Supplement Series</w:t>
              </w:r>
              <w:r w:rsidRPr="00357A23">
                <w:t xml:space="preserve">, </w:t>
              </w:r>
              <w:r w:rsidRPr="00357A23">
                <w:rPr>
                  <w:i/>
                  <w:iCs/>
                </w:rPr>
                <w:t>77:</w:t>
              </w:r>
              <w:r w:rsidRPr="00357A23">
                <w:t>1–57.</w:t>
              </w:r>
            </w:p>
            <w:p w14:paraId="56B67E36" w14:textId="77777777" w:rsidR="005732A8" w:rsidRPr="00357A23" w:rsidRDefault="005732A8" w:rsidP="005732A8">
              <w:pPr>
                <w:pStyle w:val="Bibliografia"/>
                <w:spacing w:after="60" w:line="240" w:lineRule="auto"/>
                <w:ind w:left="170" w:right="0" w:hanging="170"/>
              </w:pPr>
              <w:proofErr w:type="spellStart"/>
              <w:r w:rsidRPr="00357A23">
                <w:t>Lanzetta</w:t>
              </w:r>
              <w:proofErr w:type="spellEnd"/>
              <w:r w:rsidRPr="00357A23">
                <w:t xml:space="preserve">, K. M., Wolfe, A. M., </w:t>
              </w:r>
              <w:proofErr w:type="spellStart"/>
              <w:r w:rsidRPr="00357A23">
                <w:t>Turnshek</w:t>
              </w:r>
              <w:proofErr w:type="spellEnd"/>
              <w:r w:rsidRPr="00357A23">
                <w:t xml:space="preserve">, D. A., Lu, L., McMahon, R. G., &amp; Hazard, C. (1991). A new spectroscopic survey for damped Ly-alpha absorption lines from high-redshift galaxies. </w:t>
              </w:r>
              <w:r w:rsidRPr="00357A23">
                <w:rPr>
                  <w:i/>
                  <w:iCs/>
                </w:rPr>
                <w:t>The Astrophysical Journal Supplement Series</w:t>
              </w:r>
              <w:r w:rsidRPr="00357A23">
                <w:t xml:space="preserve">, </w:t>
              </w:r>
              <w:r w:rsidRPr="00357A23">
                <w:rPr>
                  <w:i/>
                  <w:iCs/>
                </w:rPr>
                <w:t>77:</w:t>
              </w:r>
              <w:r w:rsidRPr="00357A23">
                <w:t>1–57.</w:t>
              </w:r>
            </w:p>
            <w:p w14:paraId="3214C95E" w14:textId="77777777" w:rsidR="005732A8" w:rsidRPr="00357A23" w:rsidRDefault="005732A8" w:rsidP="005732A8">
              <w:pPr>
                <w:pStyle w:val="Bibliografia"/>
                <w:spacing w:after="60" w:line="240" w:lineRule="auto"/>
                <w:ind w:left="170" w:right="0" w:hanging="170"/>
              </w:pPr>
              <w:proofErr w:type="spellStart"/>
              <w:r w:rsidRPr="00357A23">
                <w:t>Lanzetta</w:t>
              </w:r>
              <w:proofErr w:type="spellEnd"/>
              <w:r w:rsidRPr="00357A23">
                <w:t xml:space="preserve">, K. M., Wolfe, A. M., </w:t>
              </w:r>
              <w:proofErr w:type="spellStart"/>
              <w:r w:rsidRPr="00357A23">
                <w:t>Turnshek</w:t>
              </w:r>
              <w:proofErr w:type="spellEnd"/>
              <w:r w:rsidRPr="00357A23">
                <w:t xml:space="preserve">, D. A., Lu, L., McMahon, R. G., &amp; Hazard, C. (1991). A new spectroscopic survey for damped Ly-alpha absorption lines from high-redshift galaxies. </w:t>
              </w:r>
              <w:r w:rsidRPr="00357A23">
                <w:rPr>
                  <w:i/>
                  <w:iCs/>
                </w:rPr>
                <w:t>The Astrophysical Journal Supplement Series</w:t>
              </w:r>
              <w:r w:rsidRPr="00357A23">
                <w:t xml:space="preserve">, </w:t>
              </w:r>
              <w:r w:rsidRPr="00357A23">
                <w:rPr>
                  <w:i/>
                  <w:iCs/>
                </w:rPr>
                <w:t>77:</w:t>
              </w:r>
              <w:r w:rsidRPr="00357A23">
                <w:t>1–57.</w:t>
              </w:r>
            </w:p>
            <w:p w14:paraId="627DD644" w14:textId="77777777" w:rsidR="005732A8" w:rsidRPr="00357A23" w:rsidRDefault="005732A8" w:rsidP="005732A8">
              <w:pPr>
                <w:pStyle w:val="Bibliografia"/>
                <w:spacing w:after="60" w:line="240" w:lineRule="auto"/>
                <w:ind w:left="170" w:right="0" w:hanging="170"/>
              </w:pPr>
              <w:proofErr w:type="spellStart"/>
              <w:r w:rsidRPr="00357A23">
                <w:t>Lanzetta</w:t>
              </w:r>
              <w:proofErr w:type="spellEnd"/>
              <w:r w:rsidRPr="00357A23">
                <w:t xml:space="preserve">, K. M., Wolfe, A. M., </w:t>
              </w:r>
              <w:proofErr w:type="spellStart"/>
              <w:r w:rsidRPr="00357A23">
                <w:t>Turnshek</w:t>
              </w:r>
              <w:proofErr w:type="spellEnd"/>
              <w:r w:rsidRPr="00357A23">
                <w:t xml:space="preserve">, D. A., Lu, L., McMahon, R. G., &amp; Hazard, C. (1991). A new spectroscopic survey for damped Ly-alpha absorption lines from high-redshift galaxies. </w:t>
              </w:r>
              <w:r w:rsidRPr="00357A23">
                <w:rPr>
                  <w:i/>
                  <w:iCs/>
                </w:rPr>
                <w:t>The Astrophysical Journal Supplement Series</w:t>
              </w:r>
              <w:r w:rsidRPr="00357A23">
                <w:t xml:space="preserve">, </w:t>
              </w:r>
              <w:r w:rsidRPr="00357A23">
                <w:rPr>
                  <w:i/>
                  <w:iCs/>
                </w:rPr>
                <w:t>77:</w:t>
              </w:r>
              <w:r w:rsidRPr="00357A23">
                <w:t>1–57.</w:t>
              </w:r>
            </w:p>
            <w:p w14:paraId="1091D49C" w14:textId="77777777" w:rsidR="005732A8" w:rsidRPr="00357A23" w:rsidRDefault="005732A8" w:rsidP="005732A8">
              <w:pPr>
                <w:pStyle w:val="Bibliografia"/>
                <w:spacing w:after="60" w:line="240" w:lineRule="auto"/>
                <w:ind w:left="170" w:right="0" w:hanging="170"/>
              </w:pPr>
              <w:proofErr w:type="spellStart"/>
              <w:r w:rsidRPr="00357A23">
                <w:t>Lanzetta</w:t>
              </w:r>
              <w:proofErr w:type="spellEnd"/>
              <w:r w:rsidRPr="00357A23">
                <w:t xml:space="preserve">, K. M., Wolfe, A. M., </w:t>
              </w:r>
              <w:proofErr w:type="spellStart"/>
              <w:r w:rsidRPr="00357A23">
                <w:t>Turnshek</w:t>
              </w:r>
              <w:proofErr w:type="spellEnd"/>
              <w:r w:rsidRPr="00357A23">
                <w:t xml:space="preserve">, D. A., Lu, L., McMahon, R. G., &amp; Hazard, C. (1991). A new spectroscopic survey for damped Ly-alpha absorption lines from high-redshift galaxies. </w:t>
              </w:r>
              <w:r w:rsidRPr="00357A23">
                <w:rPr>
                  <w:i/>
                  <w:iCs/>
                </w:rPr>
                <w:t>The Astrophysical Journal Supplement Series</w:t>
              </w:r>
              <w:r w:rsidRPr="00357A23">
                <w:t xml:space="preserve">, </w:t>
              </w:r>
              <w:r w:rsidRPr="00357A23">
                <w:rPr>
                  <w:i/>
                  <w:iCs/>
                </w:rPr>
                <w:t>77:</w:t>
              </w:r>
              <w:r w:rsidRPr="00357A23">
                <w:t>1–57.</w:t>
              </w:r>
            </w:p>
            <w:p w14:paraId="6704C105" w14:textId="77777777" w:rsidR="00357A23" w:rsidRPr="00357A23" w:rsidRDefault="00357A23" w:rsidP="00970C24">
              <w:pPr>
                <w:pStyle w:val="Bibliografia"/>
                <w:spacing w:after="60" w:line="240" w:lineRule="auto"/>
                <w:ind w:left="170" w:right="0" w:hanging="170"/>
              </w:pPr>
              <w:proofErr w:type="spellStart"/>
              <w:r w:rsidRPr="00357A23">
                <w:t>Lanzetta</w:t>
              </w:r>
              <w:proofErr w:type="spellEnd"/>
              <w:r w:rsidRPr="00357A23">
                <w:t xml:space="preserve">, K. M., Wolfe, A. M., </w:t>
              </w:r>
              <w:proofErr w:type="spellStart"/>
              <w:r w:rsidRPr="00357A23">
                <w:t>Turnshek</w:t>
              </w:r>
              <w:proofErr w:type="spellEnd"/>
              <w:r w:rsidRPr="00357A23">
                <w:t xml:space="preserve">, D. A., Lu, L., McMahon, R. G., &amp; Hazard, C. (1991). A new spectroscopic survey for damped Ly-alpha absorption lines from high-redshift galaxies. </w:t>
              </w:r>
              <w:r w:rsidRPr="00357A23">
                <w:rPr>
                  <w:i/>
                  <w:iCs/>
                </w:rPr>
                <w:t>The Astrophysical Journal Supplement Series</w:t>
              </w:r>
              <w:r w:rsidRPr="00357A23">
                <w:t xml:space="preserve">, </w:t>
              </w:r>
              <w:r w:rsidRPr="00357A23">
                <w:rPr>
                  <w:i/>
                  <w:iCs/>
                </w:rPr>
                <w:t>77:</w:t>
              </w:r>
              <w:r w:rsidRPr="00357A23">
                <w:t>1–57.</w:t>
              </w:r>
            </w:p>
            <w:p w14:paraId="3C6DD0CE" w14:textId="77777777" w:rsidR="00357A23" w:rsidRPr="00357A23" w:rsidRDefault="00357A23" w:rsidP="00970C24">
              <w:pPr>
                <w:pStyle w:val="Bibliografia"/>
                <w:spacing w:after="60" w:line="240" w:lineRule="auto"/>
                <w:ind w:left="170" w:right="0" w:hanging="170"/>
              </w:pPr>
              <w:r w:rsidRPr="00357A23">
                <w:t xml:space="preserve">Sargent, W. L., </w:t>
              </w:r>
              <w:proofErr w:type="spellStart"/>
              <w:r w:rsidRPr="00357A23">
                <w:t>Boksenberg</w:t>
              </w:r>
              <w:proofErr w:type="spellEnd"/>
              <w:r w:rsidRPr="00357A23">
                <w:t xml:space="preserve">, A., &amp; </w:t>
              </w:r>
              <w:proofErr w:type="spellStart"/>
              <w:r w:rsidRPr="00357A23">
                <w:t>Steidel</w:t>
              </w:r>
              <w:proofErr w:type="spellEnd"/>
              <w:r w:rsidRPr="00357A23">
                <w:t xml:space="preserve">, C. C. (1988). C IV absorption in a new sample of 55 QSOs-Evolution and clustering of the heavy-element absorption redshifts. </w:t>
              </w:r>
              <w:r w:rsidRPr="00357A23">
                <w:rPr>
                  <w:i/>
                  <w:iCs/>
                </w:rPr>
                <w:t>The Astrophysical Journal Supplement Series</w:t>
              </w:r>
              <w:r w:rsidRPr="00357A23">
                <w:t xml:space="preserve">, </w:t>
              </w:r>
              <w:r w:rsidRPr="00357A23">
                <w:rPr>
                  <w:i/>
                  <w:iCs/>
                </w:rPr>
                <w:t>68:</w:t>
              </w:r>
              <w:r w:rsidRPr="00357A23">
                <w:t>539–641.</w:t>
              </w:r>
            </w:p>
            <w:bookmarkEnd w:id="8"/>
            <w:p w14:paraId="5BF04F91" w14:textId="77777777" w:rsidR="00DF2502" w:rsidRDefault="00DF2502" w:rsidP="00DF2502">
              <w:pPr>
                <w:pStyle w:val="Bibliografia"/>
                <w:ind w:left="720" w:hanging="720"/>
              </w:pPr>
            </w:p>
            <w:p w14:paraId="2D295A9F" w14:textId="161D354D" w:rsidR="00B9560D" w:rsidRDefault="00CD144F" w:rsidP="00A924C1">
              <w:pPr>
                <w:rPr>
                  <w:lang w:val="pt-BR"/>
                </w:rPr>
              </w:pPr>
            </w:p>
          </w:sdtContent>
        </w:sdt>
      </w:sdtContent>
    </w:sdt>
    <w:p w14:paraId="268663A6" w14:textId="77777777" w:rsidR="0056513D" w:rsidRDefault="0056513D">
      <w:pPr>
        <w:sectPr w:rsidR="0056513D" w:rsidSect="00BD3CCF">
          <w:footnotePr>
            <w:numRestart w:val="eachPage"/>
          </w:footnotePr>
          <w:type w:val="continuous"/>
          <w:pgSz w:w="11906" w:h="16838"/>
          <w:pgMar w:top="1525" w:right="936" w:bottom="921" w:left="965" w:header="794" w:footer="720" w:gutter="0"/>
          <w:cols w:num="2" w:space="313"/>
          <w:docGrid w:linePitch="272"/>
          <w15:footnoteColumns w:val="2"/>
        </w:sectPr>
      </w:pPr>
    </w:p>
    <w:p w14:paraId="0CA9A1A3" w14:textId="5EEF3450" w:rsidR="00A924C1" w:rsidRDefault="00A924C1">
      <w:pPr>
        <w:spacing w:after="203" w:line="259" w:lineRule="auto"/>
        <w:ind w:left="1395" w:right="0"/>
        <w:jc w:val="left"/>
      </w:pPr>
    </w:p>
    <w:p w14:paraId="62AAA4E2" w14:textId="1DE8686A" w:rsidR="0056513D" w:rsidRDefault="0056513D" w:rsidP="00970C24">
      <w:pPr>
        <w:spacing w:after="203" w:line="259" w:lineRule="auto"/>
        <w:ind w:right="0" w:firstLine="0"/>
        <w:jc w:val="center"/>
      </w:pPr>
    </w:p>
    <w:p w14:paraId="3AACBF5A" w14:textId="5C2C6DC2" w:rsidR="0056513D" w:rsidRDefault="0056513D">
      <w:pPr>
        <w:ind w:left="212" w:right="7"/>
      </w:pPr>
    </w:p>
    <w:sectPr w:rsidR="0056513D" w:rsidSect="003E56EC">
      <w:footnotePr>
        <w:pos w:val="beneathText"/>
        <w:numRestart w:val="eachPage"/>
      </w:footnotePr>
      <w:type w:val="continuous"/>
      <w:pgSz w:w="11906" w:h="16838"/>
      <w:pgMar w:top="1440" w:right="942" w:bottom="1440" w:left="988" w:header="720" w:footer="720" w:gutter="0"/>
      <w:cols w:space="72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2D6F4" w14:textId="77777777" w:rsidR="005862AD" w:rsidRDefault="005862AD">
      <w:pPr>
        <w:spacing w:after="0" w:line="240" w:lineRule="auto"/>
      </w:pPr>
      <w:r>
        <w:separator/>
      </w:r>
    </w:p>
  </w:endnote>
  <w:endnote w:type="continuationSeparator" w:id="0">
    <w:p w14:paraId="7A64BA0E" w14:textId="77777777" w:rsidR="005862AD" w:rsidRDefault="0058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4B7EA" w14:textId="77777777" w:rsidR="005862AD" w:rsidRDefault="005862AD">
      <w:pPr>
        <w:spacing w:after="0" w:line="259" w:lineRule="auto"/>
        <w:ind w:left="247" w:right="0"/>
        <w:jc w:val="left"/>
      </w:pPr>
      <w:r>
        <w:separator/>
      </w:r>
    </w:p>
  </w:footnote>
  <w:footnote w:type="continuationSeparator" w:id="0">
    <w:p w14:paraId="26B2F7EE" w14:textId="77777777" w:rsidR="005862AD" w:rsidRDefault="005862AD">
      <w:pPr>
        <w:spacing w:after="0" w:line="259" w:lineRule="auto"/>
        <w:ind w:left="247" w:right="0"/>
        <w:jc w:val="left"/>
      </w:pPr>
      <w:r>
        <w:continuationSeparator/>
      </w:r>
    </w:p>
  </w:footnote>
  <w:footnote w:id="1">
    <w:p w14:paraId="6B549E99" w14:textId="77777777" w:rsidR="00CD144F" w:rsidRPr="00970C24" w:rsidRDefault="00CD144F" w:rsidP="00FD5A00">
      <w:pPr>
        <w:pStyle w:val="Textodenotaderodap"/>
        <w:rPr>
          <w:sz w:val="16"/>
          <w:szCs w:val="16"/>
        </w:rPr>
      </w:pPr>
      <w:r>
        <w:rPr>
          <w:rStyle w:val="Refdenotaderodap"/>
        </w:rPr>
        <w:footnoteRef/>
      </w:r>
      <w:r>
        <w:rPr>
          <w:rStyle w:val="Refdenotaderodap"/>
        </w:rPr>
        <w:footnoteRef/>
      </w:r>
      <w:r>
        <w:t xml:space="preserve"> </w:t>
      </w:r>
      <w:r>
        <w:rPr>
          <w:sz w:val="16"/>
          <w:szCs w:val="16"/>
        </w:rPr>
        <w:t>This is an example of text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94E23" w14:textId="77777777" w:rsidR="00CD144F" w:rsidRDefault="00CD144F">
    <w:pPr>
      <w:tabs>
        <w:tab w:val="right" w:pos="9895"/>
      </w:tabs>
      <w:spacing w:after="0" w:line="259" w:lineRule="auto"/>
      <w:ind w:left="-28" w:right="-1680"/>
      <w:jc w:val="left"/>
    </w:pPr>
    <w:r>
      <w:rPr>
        <w:i/>
        <w:sz w:val="16"/>
      </w:rPr>
      <w:t>Presenting the new SBC journal template</w:t>
    </w:r>
    <w:r>
      <w:rPr>
        <w:i/>
        <w:sz w:val="16"/>
      </w:rPr>
      <w:tab/>
      <w:t>Viterbo et al.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03395" w14:textId="77777777" w:rsidR="00CD144F" w:rsidRDefault="00CD144F">
    <w:pPr>
      <w:tabs>
        <w:tab w:val="right" w:pos="9895"/>
      </w:tabs>
      <w:spacing w:after="0"/>
      <w:ind w:left="-28" w:right="-1680"/>
      <w:jc w:val="left"/>
      <w:rPr>
        <w:i/>
        <w:sz w:val="16"/>
      </w:rPr>
    </w:pPr>
  </w:p>
  <w:p w14:paraId="2EE7B4F8" w14:textId="77777777" w:rsidR="00CD144F" w:rsidRDefault="00CD144F">
    <w:pPr>
      <w:tabs>
        <w:tab w:val="right" w:pos="9895"/>
      </w:tabs>
      <w:spacing w:after="0" w:line="259" w:lineRule="auto"/>
      <w:ind w:left="-28" w:right="-1680"/>
      <w:jc w:val="left"/>
    </w:pPr>
    <w:r>
      <w:rPr>
        <w:i/>
        <w:sz w:val="16"/>
      </w:rPr>
      <w:t>Presenting the new SBC journal template</w:t>
    </w:r>
    <w:r>
      <w:rPr>
        <w:i/>
        <w:sz w:val="16"/>
      </w:rPr>
      <w:tab/>
      <w:t>Viterbo et al.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4BB98" w14:textId="77777777" w:rsidR="00CD144F" w:rsidRDefault="00CD144F">
    <w:pPr>
      <w:spacing w:after="160" w:line="259" w:lineRule="auto"/>
      <w:ind w:righ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C95"/>
    <w:multiLevelType w:val="hybridMultilevel"/>
    <w:tmpl w:val="AF34FEDE"/>
    <w:lvl w:ilvl="0" w:tplc="1C0E9D2A">
      <w:start w:val="1"/>
      <w:numFmt w:val="bullet"/>
      <w:lvlText w:val="•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8A958E">
      <w:start w:val="1"/>
      <w:numFmt w:val="bullet"/>
      <w:lvlText w:val="o"/>
      <w:lvlJc w:val="left"/>
      <w:pPr>
        <w:ind w:left="1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B4507A">
      <w:start w:val="1"/>
      <w:numFmt w:val="bullet"/>
      <w:lvlText w:val="▪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A0D72">
      <w:start w:val="1"/>
      <w:numFmt w:val="bullet"/>
      <w:lvlText w:val="•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A43F4A">
      <w:start w:val="1"/>
      <w:numFmt w:val="bullet"/>
      <w:lvlText w:val="o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4A85C2">
      <w:start w:val="1"/>
      <w:numFmt w:val="bullet"/>
      <w:lvlText w:val="▪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02931A">
      <w:start w:val="1"/>
      <w:numFmt w:val="bullet"/>
      <w:lvlText w:val="•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7C367C">
      <w:start w:val="1"/>
      <w:numFmt w:val="bullet"/>
      <w:lvlText w:val="o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A4E180">
      <w:start w:val="1"/>
      <w:numFmt w:val="bullet"/>
      <w:lvlText w:val="▪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33300B"/>
    <w:multiLevelType w:val="hybridMultilevel"/>
    <w:tmpl w:val="148812F2"/>
    <w:lvl w:ilvl="0" w:tplc="740C4EEC">
      <w:start w:val="1"/>
      <w:numFmt w:val="decimal"/>
      <w:pStyle w:val="Ttulo2"/>
      <w:lvlText w:val="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83" w:hanging="360"/>
      </w:pPr>
    </w:lvl>
    <w:lvl w:ilvl="2" w:tplc="0416001B" w:tentative="1">
      <w:start w:val="1"/>
      <w:numFmt w:val="lowerRoman"/>
      <w:lvlText w:val="%3."/>
      <w:lvlJc w:val="right"/>
      <w:pPr>
        <w:ind w:left="2203" w:hanging="180"/>
      </w:pPr>
    </w:lvl>
    <w:lvl w:ilvl="3" w:tplc="0416000F" w:tentative="1">
      <w:start w:val="1"/>
      <w:numFmt w:val="decimal"/>
      <w:lvlText w:val="%4."/>
      <w:lvlJc w:val="left"/>
      <w:pPr>
        <w:ind w:left="2923" w:hanging="360"/>
      </w:pPr>
    </w:lvl>
    <w:lvl w:ilvl="4" w:tplc="04160019" w:tentative="1">
      <w:start w:val="1"/>
      <w:numFmt w:val="lowerLetter"/>
      <w:lvlText w:val="%5."/>
      <w:lvlJc w:val="left"/>
      <w:pPr>
        <w:ind w:left="3643" w:hanging="360"/>
      </w:pPr>
    </w:lvl>
    <w:lvl w:ilvl="5" w:tplc="0416001B" w:tentative="1">
      <w:start w:val="1"/>
      <w:numFmt w:val="lowerRoman"/>
      <w:lvlText w:val="%6."/>
      <w:lvlJc w:val="right"/>
      <w:pPr>
        <w:ind w:left="4363" w:hanging="180"/>
      </w:pPr>
    </w:lvl>
    <w:lvl w:ilvl="6" w:tplc="0416000F" w:tentative="1">
      <w:start w:val="1"/>
      <w:numFmt w:val="decimal"/>
      <w:lvlText w:val="%7."/>
      <w:lvlJc w:val="left"/>
      <w:pPr>
        <w:ind w:left="5083" w:hanging="360"/>
      </w:pPr>
    </w:lvl>
    <w:lvl w:ilvl="7" w:tplc="04160019" w:tentative="1">
      <w:start w:val="1"/>
      <w:numFmt w:val="lowerLetter"/>
      <w:lvlText w:val="%8."/>
      <w:lvlJc w:val="left"/>
      <w:pPr>
        <w:ind w:left="5803" w:hanging="360"/>
      </w:pPr>
    </w:lvl>
    <w:lvl w:ilvl="8" w:tplc="0416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49447147"/>
    <w:multiLevelType w:val="hybridMultilevel"/>
    <w:tmpl w:val="112AB582"/>
    <w:lvl w:ilvl="0" w:tplc="7E18C11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3" w15:restartNumberingAfterBreak="0">
    <w:nsid w:val="519B7F33"/>
    <w:multiLevelType w:val="hybridMultilevel"/>
    <w:tmpl w:val="6CA2F504"/>
    <w:lvl w:ilvl="0" w:tplc="D070E546">
      <w:start w:val="1"/>
      <w:numFmt w:val="decimal"/>
      <w:pStyle w:val="NumerableList"/>
      <w:lvlText w:val="%1."/>
      <w:lvlJc w:val="left"/>
      <w:pPr>
        <w:ind w:left="473" w:hanging="36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8CDDE4">
      <w:start w:val="1"/>
      <w:numFmt w:val="lowerLetter"/>
      <w:lvlText w:val="%2"/>
      <w:lvlJc w:val="left"/>
      <w:pPr>
        <w:ind w:left="1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9A9E84">
      <w:start w:val="1"/>
      <w:numFmt w:val="lowerRoman"/>
      <w:lvlText w:val="%3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E7B04">
      <w:start w:val="1"/>
      <w:numFmt w:val="decimal"/>
      <w:lvlText w:val="%4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ED252">
      <w:start w:val="1"/>
      <w:numFmt w:val="lowerLetter"/>
      <w:lvlText w:val="%5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B677BC">
      <w:start w:val="1"/>
      <w:numFmt w:val="lowerRoman"/>
      <w:lvlText w:val="%6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FA6F0E">
      <w:start w:val="1"/>
      <w:numFmt w:val="decimal"/>
      <w:lvlText w:val="%7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6C0CF6">
      <w:start w:val="1"/>
      <w:numFmt w:val="lowerLetter"/>
      <w:lvlText w:val="%8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FAA866">
      <w:start w:val="1"/>
      <w:numFmt w:val="lowerRoman"/>
      <w:lvlText w:val="%9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FC0515"/>
    <w:multiLevelType w:val="hybridMultilevel"/>
    <w:tmpl w:val="64604EE8"/>
    <w:lvl w:ilvl="0" w:tplc="FD9E1D46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3" w:hanging="360"/>
      </w:pPr>
    </w:lvl>
    <w:lvl w:ilvl="2" w:tplc="0416001B" w:tentative="1">
      <w:start w:val="1"/>
      <w:numFmt w:val="lowerRoman"/>
      <w:lvlText w:val="%3."/>
      <w:lvlJc w:val="right"/>
      <w:pPr>
        <w:ind w:left="1843" w:hanging="180"/>
      </w:pPr>
    </w:lvl>
    <w:lvl w:ilvl="3" w:tplc="0416000F" w:tentative="1">
      <w:start w:val="1"/>
      <w:numFmt w:val="decimal"/>
      <w:lvlText w:val="%4."/>
      <w:lvlJc w:val="left"/>
      <w:pPr>
        <w:ind w:left="2563" w:hanging="360"/>
      </w:pPr>
    </w:lvl>
    <w:lvl w:ilvl="4" w:tplc="04160019" w:tentative="1">
      <w:start w:val="1"/>
      <w:numFmt w:val="lowerLetter"/>
      <w:lvlText w:val="%5."/>
      <w:lvlJc w:val="left"/>
      <w:pPr>
        <w:ind w:left="3283" w:hanging="360"/>
      </w:pPr>
    </w:lvl>
    <w:lvl w:ilvl="5" w:tplc="0416001B" w:tentative="1">
      <w:start w:val="1"/>
      <w:numFmt w:val="lowerRoman"/>
      <w:lvlText w:val="%6."/>
      <w:lvlJc w:val="right"/>
      <w:pPr>
        <w:ind w:left="4003" w:hanging="180"/>
      </w:pPr>
    </w:lvl>
    <w:lvl w:ilvl="6" w:tplc="0416000F" w:tentative="1">
      <w:start w:val="1"/>
      <w:numFmt w:val="decimal"/>
      <w:lvlText w:val="%7."/>
      <w:lvlJc w:val="left"/>
      <w:pPr>
        <w:ind w:left="4723" w:hanging="360"/>
      </w:pPr>
    </w:lvl>
    <w:lvl w:ilvl="7" w:tplc="04160019" w:tentative="1">
      <w:start w:val="1"/>
      <w:numFmt w:val="lowerLetter"/>
      <w:lvlText w:val="%8."/>
      <w:lvlJc w:val="left"/>
      <w:pPr>
        <w:ind w:left="5443" w:hanging="360"/>
      </w:pPr>
    </w:lvl>
    <w:lvl w:ilvl="8" w:tplc="0416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5" w15:restartNumberingAfterBreak="0">
    <w:nsid w:val="6773613D"/>
    <w:multiLevelType w:val="hybridMultilevel"/>
    <w:tmpl w:val="44328BD8"/>
    <w:lvl w:ilvl="0" w:tplc="4BDCCBBA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3" w:hanging="360"/>
      </w:pPr>
    </w:lvl>
    <w:lvl w:ilvl="2" w:tplc="0416001B" w:tentative="1">
      <w:start w:val="1"/>
      <w:numFmt w:val="lowerRoman"/>
      <w:lvlText w:val="%3."/>
      <w:lvlJc w:val="right"/>
      <w:pPr>
        <w:ind w:left="1793" w:hanging="180"/>
      </w:pPr>
    </w:lvl>
    <w:lvl w:ilvl="3" w:tplc="0416000F" w:tentative="1">
      <w:start w:val="1"/>
      <w:numFmt w:val="decimal"/>
      <w:lvlText w:val="%4."/>
      <w:lvlJc w:val="left"/>
      <w:pPr>
        <w:ind w:left="2513" w:hanging="360"/>
      </w:pPr>
    </w:lvl>
    <w:lvl w:ilvl="4" w:tplc="04160019" w:tentative="1">
      <w:start w:val="1"/>
      <w:numFmt w:val="lowerLetter"/>
      <w:lvlText w:val="%5."/>
      <w:lvlJc w:val="left"/>
      <w:pPr>
        <w:ind w:left="3233" w:hanging="360"/>
      </w:pPr>
    </w:lvl>
    <w:lvl w:ilvl="5" w:tplc="0416001B" w:tentative="1">
      <w:start w:val="1"/>
      <w:numFmt w:val="lowerRoman"/>
      <w:lvlText w:val="%6."/>
      <w:lvlJc w:val="right"/>
      <w:pPr>
        <w:ind w:left="3953" w:hanging="180"/>
      </w:pPr>
    </w:lvl>
    <w:lvl w:ilvl="6" w:tplc="0416000F" w:tentative="1">
      <w:start w:val="1"/>
      <w:numFmt w:val="decimal"/>
      <w:lvlText w:val="%7."/>
      <w:lvlJc w:val="left"/>
      <w:pPr>
        <w:ind w:left="4673" w:hanging="360"/>
      </w:pPr>
    </w:lvl>
    <w:lvl w:ilvl="7" w:tplc="04160019" w:tentative="1">
      <w:start w:val="1"/>
      <w:numFmt w:val="lowerLetter"/>
      <w:lvlText w:val="%8."/>
      <w:lvlJc w:val="left"/>
      <w:pPr>
        <w:ind w:left="5393" w:hanging="360"/>
      </w:pPr>
    </w:lvl>
    <w:lvl w:ilvl="8" w:tplc="0416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6" w15:restartNumberingAfterBreak="0">
    <w:nsid w:val="6F141C76"/>
    <w:multiLevelType w:val="hybridMultilevel"/>
    <w:tmpl w:val="2FEE2256"/>
    <w:lvl w:ilvl="0" w:tplc="8286E3B4">
      <w:start w:val="1"/>
      <w:numFmt w:val="bullet"/>
      <w:pStyle w:val="Item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5F711E"/>
    <w:multiLevelType w:val="hybridMultilevel"/>
    <w:tmpl w:val="74D0EDC8"/>
    <w:lvl w:ilvl="0" w:tplc="0D8AAFB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9" w:hanging="360"/>
      </w:pPr>
    </w:lvl>
    <w:lvl w:ilvl="2" w:tplc="0416001B" w:tentative="1">
      <w:start w:val="1"/>
      <w:numFmt w:val="lowerRoman"/>
      <w:lvlText w:val="%3."/>
      <w:lvlJc w:val="right"/>
      <w:pPr>
        <w:ind w:left="1799" w:hanging="180"/>
      </w:pPr>
    </w:lvl>
    <w:lvl w:ilvl="3" w:tplc="0416000F" w:tentative="1">
      <w:start w:val="1"/>
      <w:numFmt w:val="decimal"/>
      <w:lvlText w:val="%4."/>
      <w:lvlJc w:val="left"/>
      <w:pPr>
        <w:ind w:left="2519" w:hanging="360"/>
      </w:pPr>
    </w:lvl>
    <w:lvl w:ilvl="4" w:tplc="04160019" w:tentative="1">
      <w:start w:val="1"/>
      <w:numFmt w:val="lowerLetter"/>
      <w:lvlText w:val="%5."/>
      <w:lvlJc w:val="left"/>
      <w:pPr>
        <w:ind w:left="3239" w:hanging="360"/>
      </w:pPr>
    </w:lvl>
    <w:lvl w:ilvl="5" w:tplc="0416001B" w:tentative="1">
      <w:start w:val="1"/>
      <w:numFmt w:val="lowerRoman"/>
      <w:lvlText w:val="%6."/>
      <w:lvlJc w:val="right"/>
      <w:pPr>
        <w:ind w:left="3959" w:hanging="180"/>
      </w:pPr>
    </w:lvl>
    <w:lvl w:ilvl="6" w:tplc="0416000F" w:tentative="1">
      <w:start w:val="1"/>
      <w:numFmt w:val="decimal"/>
      <w:lvlText w:val="%7."/>
      <w:lvlJc w:val="left"/>
      <w:pPr>
        <w:ind w:left="4679" w:hanging="360"/>
      </w:pPr>
    </w:lvl>
    <w:lvl w:ilvl="7" w:tplc="04160019" w:tentative="1">
      <w:start w:val="1"/>
      <w:numFmt w:val="lowerLetter"/>
      <w:lvlText w:val="%8."/>
      <w:lvlJc w:val="left"/>
      <w:pPr>
        <w:ind w:left="5399" w:hanging="360"/>
      </w:pPr>
    </w:lvl>
    <w:lvl w:ilvl="8" w:tplc="0416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29"/>
    <w:rsid w:val="00013B9F"/>
    <w:rsid w:val="00031F6F"/>
    <w:rsid w:val="000376E2"/>
    <w:rsid w:val="000B4CEE"/>
    <w:rsid w:val="000B6A66"/>
    <w:rsid w:val="000B718B"/>
    <w:rsid w:val="000C2FA1"/>
    <w:rsid w:val="000D6B3D"/>
    <w:rsid w:val="00125D7D"/>
    <w:rsid w:val="00147863"/>
    <w:rsid w:val="00180D29"/>
    <w:rsid w:val="001B2DD0"/>
    <w:rsid w:val="00255144"/>
    <w:rsid w:val="00276BE5"/>
    <w:rsid w:val="0028584B"/>
    <w:rsid w:val="002968E9"/>
    <w:rsid w:val="002C0787"/>
    <w:rsid w:val="002D4264"/>
    <w:rsid w:val="00310C8D"/>
    <w:rsid w:val="00354BB1"/>
    <w:rsid w:val="00357A23"/>
    <w:rsid w:val="00362D9B"/>
    <w:rsid w:val="00367D49"/>
    <w:rsid w:val="003856F3"/>
    <w:rsid w:val="00392EC1"/>
    <w:rsid w:val="003D2924"/>
    <w:rsid w:val="003E56EC"/>
    <w:rsid w:val="003E713A"/>
    <w:rsid w:val="003F0E46"/>
    <w:rsid w:val="00400C07"/>
    <w:rsid w:val="00410E57"/>
    <w:rsid w:val="00415DCC"/>
    <w:rsid w:val="00473452"/>
    <w:rsid w:val="00487F92"/>
    <w:rsid w:val="004A7884"/>
    <w:rsid w:val="005240BB"/>
    <w:rsid w:val="00527D7A"/>
    <w:rsid w:val="00544485"/>
    <w:rsid w:val="005611DB"/>
    <w:rsid w:val="0056513D"/>
    <w:rsid w:val="005732A8"/>
    <w:rsid w:val="005862AD"/>
    <w:rsid w:val="005B0EC9"/>
    <w:rsid w:val="005C44D5"/>
    <w:rsid w:val="005C4D80"/>
    <w:rsid w:val="00641C4F"/>
    <w:rsid w:val="0064760E"/>
    <w:rsid w:val="00676952"/>
    <w:rsid w:val="006938C7"/>
    <w:rsid w:val="006B58B4"/>
    <w:rsid w:val="006E7E77"/>
    <w:rsid w:val="006F0C4A"/>
    <w:rsid w:val="006F73D3"/>
    <w:rsid w:val="00742639"/>
    <w:rsid w:val="00746B4B"/>
    <w:rsid w:val="007726CA"/>
    <w:rsid w:val="007B71E3"/>
    <w:rsid w:val="007C27FB"/>
    <w:rsid w:val="007C5368"/>
    <w:rsid w:val="007E6AEF"/>
    <w:rsid w:val="007F48EF"/>
    <w:rsid w:val="00862262"/>
    <w:rsid w:val="008850C2"/>
    <w:rsid w:val="008A2C06"/>
    <w:rsid w:val="008A6C83"/>
    <w:rsid w:val="008C62A4"/>
    <w:rsid w:val="008D16FD"/>
    <w:rsid w:val="008D4D32"/>
    <w:rsid w:val="008E10FC"/>
    <w:rsid w:val="0090063A"/>
    <w:rsid w:val="009119F1"/>
    <w:rsid w:val="00912F0E"/>
    <w:rsid w:val="00970C24"/>
    <w:rsid w:val="009819DA"/>
    <w:rsid w:val="009C0B79"/>
    <w:rsid w:val="00A05F54"/>
    <w:rsid w:val="00A163D9"/>
    <w:rsid w:val="00A446D1"/>
    <w:rsid w:val="00A62A3A"/>
    <w:rsid w:val="00A674A2"/>
    <w:rsid w:val="00A924C1"/>
    <w:rsid w:val="00AA7228"/>
    <w:rsid w:val="00AB30FD"/>
    <w:rsid w:val="00B05A2B"/>
    <w:rsid w:val="00B2079A"/>
    <w:rsid w:val="00B244DE"/>
    <w:rsid w:val="00B25F66"/>
    <w:rsid w:val="00B52346"/>
    <w:rsid w:val="00B666D5"/>
    <w:rsid w:val="00B70B85"/>
    <w:rsid w:val="00B9560D"/>
    <w:rsid w:val="00BA1782"/>
    <w:rsid w:val="00BB7996"/>
    <w:rsid w:val="00BC10D6"/>
    <w:rsid w:val="00BC26B8"/>
    <w:rsid w:val="00BD3CCF"/>
    <w:rsid w:val="00BE14CB"/>
    <w:rsid w:val="00C10314"/>
    <w:rsid w:val="00C45537"/>
    <w:rsid w:val="00C51879"/>
    <w:rsid w:val="00C62DD5"/>
    <w:rsid w:val="00C70380"/>
    <w:rsid w:val="00C73900"/>
    <w:rsid w:val="00CD02B5"/>
    <w:rsid w:val="00CD144F"/>
    <w:rsid w:val="00D1784C"/>
    <w:rsid w:val="00D45124"/>
    <w:rsid w:val="00D74FC9"/>
    <w:rsid w:val="00DA489D"/>
    <w:rsid w:val="00DB0BBB"/>
    <w:rsid w:val="00DE0740"/>
    <w:rsid w:val="00DF2502"/>
    <w:rsid w:val="00E10348"/>
    <w:rsid w:val="00E11F5C"/>
    <w:rsid w:val="00E2019D"/>
    <w:rsid w:val="00E60BEF"/>
    <w:rsid w:val="00E74B27"/>
    <w:rsid w:val="00EC178F"/>
    <w:rsid w:val="00EC5A0F"/>
    <w:rsid w:val="00ED2880"/>
    <w:rsid w:val="00F11D9B"/>
    <w:rsid w:val="00F26B20"/>
    <w:rsid w:val="00F36D20"/>
    <w:rsid w:val="00F57410"/>
    <w:rsid w:val="00FA1773"/>
    <w:rsid w:val="00FA1A9F"/>
    <w:rsid w:val="00FC2FEC"/>
    <w:rsid w:val="00FD5A00"/>
    <w:rsid w:val="00FE40CF"/>
    <w:rsid w:val="00FF5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9B6E"/>
  <w15:docId w15:val="{026EA932-47E4-4E1B-9EC6-40F2171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48" w:lineRule="auto"/>
        <w:ind w:left="6" w:right="635" w:hanging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96"/>
    <w:pPr>
      <w:spacing w:after="20" w:line="252" w:lineRule="auto"/>
      <w:ind w:left="0" w:right="40" w:firstLine="284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Ttulo2"/>
    <w:next w:val="Normal"/>
    <w:link w:val="Ttulo1Char"/>
    <w:uiPriority w:val="9"/>
    <w:unhideWhenUsed/>
    <w:qFormat/>
    <w:rsid w:val="00A446D1"/>
    <w:pPr>
      <w:numPr>
        <w:numId w:val="0"/>
      </w:numPr>
      <w:spacing w:after="76"/>
      <w:outlineLvl w:val="0"/>
    </w:pPr>
    <w:rPr>
      <w:sz w:val="36"/>
    </w:rPr>
  </w:style>
  <w:style w:type="paragraph" w:styleId="Ttulo2">
    <w:name w:val="heading 2"/>
    <w:basedOn w:val="Normal"/>
    <w:link w:val="Ttulo2Char"/>
    <w:uiPriority w:val="9"/>
    <w:unhideWhenUsed/>
    <w:qFormat/>
    <w:rsid w:val="003F0E46"/>
    <w:pPr>
      <w:keepNext/>
      <w:keepLines/>
      <w:numPr>
        <w:numId w:val="6"/>
      </w:numPr>
      <w:spacing w:before="240" w:after="160"/>
      <w:ind w:left="357" w:hanging="357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7996"/>
    <w:pPr>
      <w:keepNext/>
      <w:keepLines/>
      <w:spacing w:before="120" w:after="120"/>
      <w:ind w:left="22" w:hanging="11"/>
      <w:outlineLvl w:val="2"/>
    </w:pPr>
    <w:rPr>
      <w:b/>
      <w:sz w:val="24"/>
    </w:rPr>
  </w:style>
  <w:style w:type="paragraph" w:styleId="Ttulo4">
    <w:name w:val="heading 4"/>
    <w:next w:val="Normal"/>
    <w:link w:val="Ttulo4Char"/>
    <w:uiPriority w:val="9"/>
    <w:unhideWhenUsed/>
    <w:qFormat/>
    <w:rsid w:val="008850C2"/>
    <w:pPr>
      <w:outlineLvl w:val="3"/>
    </w:pPr>
    <w:rPr>
      <w:rFonts w:ascii="Times New Roman" w:eastAsiaTheme="majorEastAsia" w:hAnsi="Times New Roman" w:cstheme="majorBidi"/>
      <w:b/>
      <w:bCs/>
      <w:iCs/>
      <w:sz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850C2"/>
    <w:pPr>
      <w:keepNext/>
      <w:keepLines/>
      <w:spacing w:before="40" w:after="0"/>
      <w:outlineLvl w:val="4"/>
    </w:pPr>
    <w:rPr>
      <w:rFonts w:eastAsiaTheme="majorEastAsia" w:cstheme="majorBidi"/>
      <w:b/>
      <w:color w:va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"/>
    <w:rsid w:val="00BB799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uiPriority w:val="9"/>
    <w:rsid w:val="00FC2FEC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rsid w:val="003E56EC"/>
    <w:pPr>
      <w:spacing w:after="0"/>
      <w:ind w:left="247"/>
    </w:pPr>
    <w:rPr>
      <w:rFonts w:ascii="Times New Roman" w:eastAsia="Times New Roman" w:hAnsi="Times New Roman" w:cs="Times New Roman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3E56EC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Ttulo2Char">
    <w:name w:val="Título 2 Char"/>
    <w:link w:val="Ttulo2"/>
    <w:uiPriority w:val="9"/>
    <w:rsid w:val="003F0E4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sid w:val="003E56EC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3E56E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8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F92"/>
    <w:rPr>
      <w:rFonts w:ascii="Tahoma" w:eastAsia="Times New Roman" w:hAnsi="Tahoma" w:cs="Tahoma"/>
      <w:color w:val="000000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87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F92"/>
    <w:rPr>
      <w:rFonts w:ascii="Times New Roman" w:eastAsia="Times New Roman" w:hAnsi="Times New Roman" w:cs="Times New Roman"/>
      <w:color w:val="000000"/>
      <w:sz w:val="20"/>
    </w:rPr>
  </w:style>
  <w:style w:type="character" w:styleId="TextodoEspaoReservado">
    <w:name w:val="Placeholder Text"/>
    <w:basedOn w:val="Fontepargpadro"/>
    <w:uiPriority w:val="99"/>
    <w:semiHidden/>
    <w:rsid w:val="008A2C06"/>
    <w:rPr>
      <w:color w:val="80808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7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70B85"/>
    <w:rPr>
      <w:rFonts w:ascii="Tahoma" w:eastAsia="Times New Roman" w:hAnsi="Tahoma" w:cs="Tahoma"/>
      <w:color w:val="000000"/>
      <w:sz w:val="16"/>
      <w:szCs w:val="16"/>
    </w:rPr>
  </w:style>
  <w:style w:type="character" w:styleId="nfase">
    <w:name w:val="Emphasis"/>
    <w:aliases w:val="Authors"/>
    <w:basedOn w:val="Ttulo3Char"/>
    <w:uiPriority w:val="20"/>
    <w:qFormat/>
    <w:rsid w:val="00357A23"/>
    <w:rPr>
      <w:rFonts w:ascii="Times New Roman" w:eastAsia="Times New Roman" w:hAnsi="Times New Roman" w:cs="Times New Roman"/>
      <w:b/>
      <w:i w:val="0"/>
      <w:iCs/>
      <w:color w:val="000000"/>
      <w:sz w:val="16"/>
    </w:rPr>
  </w:style>
  <w:style w:type="paragraph" w:customStyle="1" w:styleId="AbstractBody">
    <w:name w:val="AbstractBody"/>
    <w:basedOn w:val="SemEspaamento"/>
    <w:qFormat/>
    <w:rsid w:val="00641C4F"/>
    <w:pPr>
      <w:spacing w:after="120"/>
      <w:ind w:left="40" w:right="0" w:firstLine="284"/>
    </w:pPr>
    <w:rPr>
      <w:color w:val="000000" w:themeColor="text1"/>
      <w:sz w:val="18"/>
    </w:rPr>
  </w:style>
  <w:style w:type="paragraph" w:styleId="SemEspaamento">
    <w:name w:val="No Spacing"/>
    <w:uiPriority w:val="1"/>
    <w:qFormat/>
    <w:rsid w:val="00FC2FEC"/>
    <w:pPr>
      <w:spacing w:after="0" w:line="240" w:lineRule="auto"/>
      <w:ind w:left="43" w:right="39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2FEC"/>
    <w:pPr>
      <w:numPr>
        <w:ilvl w:val="1"/>
      </w:numPr>
      <w:ind w:left="43" w:hanging="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2FE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FC2FEC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2FEC"/>
    <w:rPr>
      <w:b/>
      <w:bCs/>
      <w:i/>
      <w:iCs/>
      <w:color w:val="5B9BD5" w:themeColor="accent1"/>
    </w:rPr>
  </w:style>
  <w:style w:type="paragraph" w:styleId="PargrafodaLista">
    <w:name w:val="List Paragraph"/>
    <w:aliases w:val="Abstract"/>
    <w:basedOn w:val="Normal"/>
    <w:uiPriority w:val="34"/>
    <w:qFormat/>
    <w:rsid w:val="00FC2FEC"/>
    <w:pPr>
      <w:spacing w:before="120" w:after="124" w:line="259" w:lineRule="auto"/>
      <w:ind w:right="0" w:firstLine="0"/>
      <w:contextualSpacing/>
    </w:pPr>
    <w:rPr>
      <w:b/>
      <w:color w:val="000000" w:themeColor="text1"/>
    </w:rPr>
  </w:style>
  <w:style w:type="character" w:styleId="TtulodoLivro">
    <w:name w:val="Book Title"/>
    <w:basedOn w:val="Fontepargpadro"/>
    <w:uiPriority w:val="33"/>
    <w:qFormat/>
    <w:rsid w:val="00FC2FEC"/>
    <w:rPr>
      <w:b/>
      <w:bCs/>
      <w:smallCaps/>
      <w:spacing w:val="5"/>
    </w:rPr>
  </w:style>
  <w:style w:type="character" w:customStyle="1" w:styleId="Keywords">
    <w:name w:val="Keywords"/>
    <w:basedOn w:val="Fontepargpadro"/>
    <w:uiPriority w:val="1"/>
    <w:qFormat/>
    <w:rsid w:val="00362D9B"/>
    <w:rPr>
      <w:rFonts w:ascii="Times New Roman" w:hAnsi="Times New Roman"/>
      <w:b/>
      <w:i/>
      <w:sz w:val="20"/>
    </w:rPr>
  </w:style>
  <w:style w:type="paragraph" w:customStyle="1" w:styleId="Abstrac2">
    <w:name w:val="Abstrac2"/>
    <w:basedOn w:val="PargrafodaLista"/>
    <w:next w:val="SemEspaamento"/>
    <w:qFormat/>
    <w:rsid w:val="00BB7996"/>
    <w:pPr>
      <w:spacing w:after="20"/>
    </w:pPr>
  </w:style>
  <w:style w:type="character" w:customStyle="1" w:styleId="Keywords2">
    <w:name w:val="Keywords2"/>
    <w:basedOn w:val="Keywords"/>
    <w:uiPriority w:val="1"/>
    <w:qFormat/>
    <w:rsid w:val="00641C4F"/>
    <w:rPr>
      <w:rFonts w:ascii="Times New Roman" w:hAnsi="Times New Roman"/>
      <w:b w:val="0"/>
      <w:i/>
      <w:sz w:val="18"/>
    </w:rPr>
  </w:style>
  <w:style w:type="paragraph" w:styleId="Bibliografia">
    <w:name w:val="Bibliography"/>
    <w:aliases w:val="Bibliografia - 2"/>
    <w:basedOn w:val="Normal"/>
    <w:next w:val="Normal"/>
    <w:uiPriority w:val="37"/>
    <w:unhideWhenUsed/>
    <w:rsid w:val="00DF2502"/>
  </w:style>
  <w:style w:type="paragraph" w:customStyle="1" w:styleId="Unumbered">
    <w:name w:val="Unumbered"/>
    <w:basedOn w:val="Normal"/>
    <w:qFormat/>
    <w:rsid w:val="006E7E77"/>
    <w:pPr>
      <w:spacing w:line="259" w:lineRule="auto"/>
      <w:ind w:left="397" w:right="6" w:hanging="193"/>
    </w:pPr>
  </w:style>
  <w:style w:type="character" w:customStyle="1" w:styleId="Ttulo4Char">
    <w:name w:val="Título 4 Char"/>
    <w:basedOn w:val="Fontepargpadro"/>
    <w:link w:val="Ttulo4"/>
    <w:uiPriority w:val="9"/>
    <w:rsid w:val="008850C2"/>
    <w:rPr>
      <w:rFonts w:ascii="Times New Roman" w:eastAsiaTheme="majorEastAsia" w:hAnsi="Times New Roman" w:cstheme="majorBidi"/>
      <w:b/>
      <w:bCs/>
      <w:iCs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968E9"/>
    <w:pPr>
      <w:spacing w:before="40" w:after="40"/>
      <w:ind w:left="862" w:right="862"/>
    </w:pPr>
    <w:rPr>
      <w:iCs/>
      <w:color w:val="404040" w:themeColor="text1" w:themeTint="BF"/>
      <w:sz w:val="18"/>
    </w:rPr>
  </w:style>
  <w:style w:type="character" w:customStyle="1" w:styleId="CitaoChar">
    <w:name w:val="Citação Char"/>
    <w:basedOn w:val="Fontepargpadro"/>
    <w:link w:val="Citao"/>
    <w:uiPriority w:val="29"/>
    <w:rsid w:val="002968E9"/>
    <w:rPr>
      <w:rFonts w:ascii="Times New Roman" w:eastAsia="Times New Roman" w:hAnsi="Times New Roman" w:cs="Times New Roman"/>
      <w:iCs/>
      <w:color w:val="404040" w:themeColor="text1" w:themeTint="BF"/>
      <w:sz w:val="18"/>
    </w:rPr>
  </w:style>
  <w:style w:type="paragraph" w:customStyle="1" w:styleId="Legenda1">
    <w:name w:val="Legenda1"/>
    <w:basedOn w:val="Normal"/>
    <w:link w:val="CaptionChar"/>
    <w:qFormat/>
    <w:rsid w:val="00D1784C"/>
    <w:pPr>
      <w:framePr w:wrap="notBeside" w:vAnchor="text" w:hAnchor="margin" w:y="1"/>
      <w:spacing w:before="80" w:after="100" w:afterAutospacing="1" w:line="240" w:lineRule="auto"/>
      <w:ind w:left="6" w:right="0"/>
      <w:suppressOverlap/>
    </w:pPr>
    <w:rPr>
      <w:sz w:val="16"/>
    </w:rPr>
  </w:style>
  <w:style w:type="paragraph" w:customStyle="1" w:styleId="CaptionTitle">
    <w:name w:val="Caption Title"/>
    <w:basedOn w:val="Legenda1"/>
    <w:link w:val="CaptionTitleChar"/>
    <w:qFormat/>
    <w:rsid w:val="008D16FD"/>
    <w:pPr>
      <w:framePr w:wrap="notBeside"/>
    </w:pPr>
    <w:rPr>
      <w:b/>
      <w:sz w:val="18"/>
    </w:rPr>
  </w:style>
  <w:style w:type="character" w:customStyle="1" w:styleId="CaptionChar">
    <w:name w:val="Caption Char"/>
    <w:basedOn w:val="Fontepargpadro"/>
    <w:link w:val="Legenda1"/>
    <w:rsid w:val="00D1784C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CaptionTitleChar">
    <w:name w:val="Caption Title Char"/>
    <w:basedOn w:val="CaptionChar"/>
    <w:link w:val="CaptionTitle"/>
    <w:rsid w:val="008D16FD"/>
    <w:rPr>
      <w:rFonts w:ascii="Times New Roman" w:eastAsia="Times New Roman" w:hAnsi="Times New Roman" w:cs="Times New Roman"/>
      <w:b/>
      <w:color w:val="000000"/>
      <w:sz w:val="18"/>
    </w:rPr>
  </w:style>
  <w:style w:type="character" w:styleId="Hyperlink">
    <w:name w:val="Hyperlink"/>
    <w:basedOn w:val="Fontepargpadro"/>
    <w:uiPriority w:val="99"/>
    <w:unhideWhenUsed/>
    <w:rsid w:val="0028584B"/>
    <w:rPr>
      <w:color w:val="0563C1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8850C2"/>
    <w:rPr>
      <w:rFonts w:ascii="Times New Roman" w:eastAsiaTheme="majorEastAsia" w:hAnsi="Times New Roman" w:cstheme="majorBidi"/>
      <w:b/>
      <w:sz w:val="20"/>
    </w:rPr>
  </w:style>
  <w:style w:type="paragraph" w:customStyle="1" w:styleId="Table">
    <w:name w:val="Table"/>
    <w:qFormat/>
    <w:rsid w:val="00AB30FD"/>
    <w:pPr>
      <w:spacing w:after="0" w:line="259" w:lineRule="auto"/>
      <w:ind w:left="0" w:right="0"/>
      <w:contextualSpacing/>
    </w:pPr>
    <w:rPr>
      <w:rFonts w:ascii="Times New Roman" w:eastAsia="Times New Roman" w:hAnsi="Times New Roman" w:cs="Times New Roman"/>
      <w:color w:val="000000"/>
      <w:sz w:val="20"/>
    </w:rPr>
  </w:style>
  <w:style w:type="paragraph" w:customStyle="1" w:styleId="Formula">
    <w:name w:val="Formula"/>
    <w:basedOn w:val="Normal"/>
    <w:qFormat/>
    <w:rsid w:val="00B25F66"/>
    <w:pPr>
      <w:spacing w:after="120" w:line="259" w:lineRule="auto"/>
      <w:ind w:left="46" w:right="6"/>
      <w:jc w:val="center"/>
    </w:pPr>
    <w:rPr>
      <w:rFonts w:ascii="Cambria Math" w:hAnsi="Cambria Math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15DC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15DC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15DCC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15DC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15DC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15DCC"/>
    <w:rPr>
      <w:vertAlign w:val="superscript"/>
    </w:rPr>
  </w:style>
  <w:style w:type="paragraph" w:customStyle="1" w:styleId="ItemList">
    <w:name w:val="ItemList"/>
    <w:basedOn w:val="PargrafodaLista"/>
    <w:qFormat/>
    <w:rsid w:val="00B244DE"/>
    <w:pPr>
      <w:numPr>
        <w:numId w:val="8"/>
      </w:numPr>
      <w:spacing w:after="60"/>
      <w:ind w:left="470" w:hanging="357"/>
    </w:pPr>
    <w:rPr>
      <w:b w:val="0"/>
    </w:rPr>
  </w:style>
  <w:style w:type="paragraph" w:customStyle="1" w:styleId="NumerableList">
    <w:name w:val="NumerableList"/>
    <w:basedOn w:val="Normal"/>
    <w:next w:val="ItemList"/>
    <w:qFormat/>
    <w:rsid w:val="00B244DE"/>
    <w:pPr>
      <w:numPr>
        <w:numId w:val="2"/>
      </w:numPr>
      <w:spacing w:before="120" w:after="120"/>
      <w:ind w:left="470" w:right="6" w:hanging="357"/>
      <w:contextualSpacing/>
    </w:pPr>
  </w:style>
  <w:style w:type="paragraph" w:customStyle="1" w:styleId="InsideTable">
    <w:name w:val="Inside Table"/>
    <w:basedOn w:val="Normal"/>
    <w:qFormat/>
    <w:rsid w:val="007C5368"/>
    <w:pPr>
      <w:framePr w:wrap="around" w:vAnchor="text" w:hAnchor="margin"/>
      <w:spacing w:after="0" w:line="240" w:lineRule="auto"/>
      <w:ind w:left="85" w:right="0"/>
      <w:suppressOverlap/>
      <w:jc w:val="left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7038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rcid.org/0000-0002-2431-845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rcid.org/0000-0003-3052-3016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2-7110-202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0339-6624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alg\Dropbox\2020\JIS\Template_JIS_1.0\Word\Template_JSERD_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Abt61</b:Tag>
    <b:SourceType>JournalArticle</b:SourceType>
    <b:Guid>{3999A1A8-347C-4B98-9588-689AA6BBC6CB}</b:Guid>
    <b:Title>The Frequency of Binaries among Metalmc-Line Stars.</b:Title>
    <b:Year>1961</b:Year>
    <b:Author>
      <b:Author>
        <b:NameList>
          <b:Person>
            <b:Last>Abt</b:Last>
            <b:First>Helmut</b:First>
            <b:Middle>A.</b:Middle>
          </b:Person>
        </b:NameList>
      </b:Author>
    </b:Author>
    <b:JournalName>Astrophysical Journal Supplement, vol 37</b:JournalName>
    <b:Pages>37</b:Pages>
    <b:RefOrder>1</b:RefOrder>
  </b:Source>
  <b:Source>
    <b:Tag>Abt79</b:Tag>
    <b:SourceType>JournalArticle</b:SourceType>
    <b:Guid>{1F954F7A-F7F3-4376-AEC6-63A1CB1F2E65}</b:Guid>
    <b:Author>
      <b:Author>
        <b:NameList>
          <b:Person>
            <b:Last>Abt</b:Last>
            <b:First>H.</b:First>
            <b:Middle>A.</b:Middle>
          </b:Person>
        </b:NameList>
      </b:Author>
    </b:Author>
    <b:Title>The occurrence of abnormal stars in open clusters</b:Title>
    <b:JournalName>Astrophysical Journal, Part 1, vol. 230</b:JournalName>
    <b:Year>1979</b:Year>
    <b:Pages>485-496</b:Pages>
    <b:RefOrder>2</b:RefOrder>
  </b:Source>
  <b:Source>
    <b:Tag>Cam67</b:Tag>
    <b:SourceType>JournalArticle</b:SourceType>
    <b:Guid>{3CB71DCB-D12E-4D0F-9C84-7B40039022C1}</b:Guid>
    <b:Author>
      <b:Author>
        <b:NameList>
          <b:Person>
            <b:Last>Cameron</b:Last>
            <b:First>Robert</b:First>
            <b:Middle>C.</b:Middle>
          </b:Person>
        </b:NameList>
      </b:Author>
    </b:Author>
    <b:Title>Magnetic and related stars</b:Title>
    <b:JournalName>Proceedings of the AAS-NASA Symposium on the Magnetic and other Peculiar and Metallic-Line A Stars</b:JournalName>
    <b:Year>1967</b:Year>
    <b:RefOrder>3</b:RefOrder>
  </b:Source>
  <b:Source>
    <b:Tag>Abt03</b:Tag>
    <b:SourceType>JournalArticle</b:SourceType>
    <b:Guid>{27C4CD93-956D-494C-BAFB-DD60D01818BC}</b:Guid>
    <b:Author>
      <b:Author>
        <b:NameList>
          <b:Person>
            <b:Last>Abt</b:Last>
            <b:First>Helmut</b:First>
            <b:Middle>A</b:Middle>
          </b:Person>
        </b:NameList>
      </b:Author>
    </b:Author>
    <b:Title>Post-Main-Sequence Changes in Rotational Velocities</b:Title>
    <b:JournalName>The Astrophysical Journal, Volume 582, Issue 1</b:JournalName>
    <b:Year>2003</b:Year>
    <b:Pages>420-422</b:Pages>
    <b:RefOrder>4</b:RefOrder>
  </b:Source>
  <b:Source>
    <b:Tag>Lan91</b:Tag>
    <b:SourceType>JournalArticle</b:SourceType>
    <b:Guid>{6E26DE78-0A1F-4B96-84F1-E0C3B642622A}</b:Guid>
    <b:Author>
      <b:Author>
        <b:NameList>
          <b:Person>
            <b:Last>Lanzetta</b:Last>
            <b:First>Kenneth</b:First>
            <b:Middle>M.</b:Middle>
          </b:Person>
          <b:Person>
            <b:Last>Wolfe</b:Last>
            <b:First>Arthur</b:First>
            <b:Middle>M.</b:Middle>
          </b:Person>
          <b:Person>
            <b:Last>Turnshek</b:Last>
            <b:First>David</b:First>
            <b:Middle>A.</b:Middle>
          </b:Person>
          <b:Person>
            <b:Last>Lu</b:Last>
            <b:First>Limin</b:First>
          </b:Person>
          <b:Person>
            <b:Last>McMahon</b:Last>
            <b:First>Richard</b:First>
            <b:Middle>G.</b:Middle>
          </b:Person>
          <b:Person>
            <b:Last>Hazard</b:Last>
            <b:First>Cyril</b:First>
          </b:Person>
        </b:NameList>
      </b:Author>
    </b:Author>
    <b:Title>A new spectroscopic survey for damped Ly-alpha absorption lines from high-redshift galaxies</b:Title>
    <b:JournalName>Astrophysical Journal Supplement Series (ISSN 0067-0049), vol. 77</b:JournalName>
    <b:Year>1991</b:Year>
    <b:Pages>1-57</b:Pages>
    <b:RefOrder>5</b:RefOrder>
  </b:Source>
  <b:Source>
    <b:Tag>Sar88</b:Tag>
    <b:SourceType>JournalArticle</b:SourceType>
    <b:Guid>{5B261708-7A5B-4D27-A7E4-5659BB09ED0A}</b:Guid>
    <b:Author>
      <b:Author>
        <b:NameList>
          <b:Person>
            <b:Last>Sargent</b:Last>
            <b:First>Wallace</b:First>
            <b:Middle>L. W.</b:Middle>
          </b:Person>
          <b:Person>
            <b:Last>Boksenberg</b:Last>
            <b:First>A.</b:First>
          </b:Person>
          <b:Person>
            <b:Last>Steidel</b:Last>
            <b:First>Charles</b:First>
            <b:Middle>C.</b:Middle>
          </b:Person>
        </b:NameList>
      </b:Author>
    </b:Author>
    <b:Title>C IV absorption in a new sample of 55 QSOs - Evolution and clustering of the heavy-element absorption redshifts</b:Title>
    <b:JournalName>Astrophysical Journal Supplement Series (ISSN 0067-0049), vol. 68</b:JournalName>
    <b:Year>1988</b:Year>
    <b:Pages>539-641</b:Pages>
    <b:RefOrder>6</b:RefOrder>
  </b:Source>
</b:Sources>
</file>

<file path=customXml/itemProps1.xml><?xml version="1.0" encoding="utf-8"?>
<ds:datastoreItem xmlns:ds="http://schemas.openxmlformats.org/officeDocument/2006/customXml" ds:itemID="{0A6A5352-16DC-4C1D-8A15-C6440217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Template_JSERD_1.0.dotx</Template>
  <TotalTime>51</TotalTime>
  <Pages>5</Pages>
  <Words>3505</Words>
  <Characters>18928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Luciana Salgado</dc:creator>
  <cp:lastModifiedBy>José Viterbo</cp:lastModifiedBy>
  <cp:revision>6</cp:revision>
  <cp:lastPrinted>2019-05-21T06:56:00Z</cp:lastPrinted>
  <dcterms:created xsi:type="dcterms:W3CDTF">2019-12-12T12:57:00Z</dcterms:created>
  <dcterms:modified xsi:type="dcterms:W3CDTF">2020-11-15T22:05:00Z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id="DBQqWfbZ"/&gt;&lt;style id="http://www.zotero.org/styles/american-psychological-association-6th-edition" locale="pt-BR" hasBibliography="1" bibliographyStyleHasBeenSet="1"/&gt;&lt;prefs&gt;&lt;pref name="fieldType</vt:lpwstr>
  </property>
  <property fmtid="{D5CDD505-2E9C-101B-9397-08002B2CF9AE}" pid="3" name="ZOTERO_BREF_hLbNFgNrLwiG_1">
    <vt:lpwstr>ZOTERO_ITEM CSL_CITATION {"citationID":"uzhvoUol","properties":{"formattedCitation":"(Abt, 1961)","plainCitation":"(Abt, 1961)","noteIndex":0},"citationItems":[{"id":35,"uris":["http://zotero.org/users/local/VmEL0BGz/items/FTYTSKST"],"uri":["http://zotero</vt:lpwstr>
  </property>
  <property fmtid="{D5CDD505-2E9C-101B-9397-08002B2CF9AE}" pid="4" name="ZOTERO_BREF_hLbNFgNrLwiG_2">
    <vt:lpwstr>.org/users/local/VmEL0BGz/items/FTYTSKST"],"itemData":{"id":35,"type":"article-journal","title":"The Frequency of Binaries among Metalmc-Line Stars.","container-title":"\\apjs","page":"37-+","volume":"6","DOI":"10.1086/190060","author":[{"family":"Abt","g</vt:lpwstr>
  </property>
  <property fmtid="{D5CDD505-2E9C-101B-9397-08002B2CF9AE}" pid="5" name="ZOTERO_BREF_hLbNFgNrLwiG_3">
    <vt:lpwstr>iven":"H. A."}],"issued":{"date-parts":[["1961",3]]}}}],"schema":"https://github.com/citation-style-language/schema/raw/master/csl-citation.json"}</vt:lpwstr>
  </property>
  <property fmtid="{D5CDD505-2E9C-101B-9397-08002B2CF9AE}" pid="6" name="ZOTERO_BREF_UX6dELeYeWV8_1">
    <vt:lpwstr>ZOTERO_ITEM CSL_CITATION {"citationID":"XkIBIyVr","properties":{"formattedCitation":"(Abt, 1961)","plainCitation":"(Abt, 1961)","noteIndex":0},"citationItems":[{"id":35,"uris":["http://zotero.org/users/local/VmEL0BGz/items/FTYTSKST"],"uri":["http://zotero</vt:lpwstr>
  </property>
  <property fmtid="{D5CDD505-2E9C-101B-9397-08002B2CF9AE}" pid="7" name="ZOTERO_BREF_UX6dELeYeWV8_2">
    <vt:lpwstr>.org/users/local/VmEL0BGz/items/FTYTSKST"],"itemData":{"id":35,"type":"article-journal","title":"The Frequency of Binaries among Metalmc-Line Stars.","container-title":"\\apjs","page":"37-+","volume":"6","DOI":"10.1086/190060","author":[{"family":"Abt","g</vt:lpwstr>
  </property>
  <property fmtid="{D5CDD505-2E9C-101B-9397-08002B2CF9AE}" pid="8" name="ZOTERO_BREF_UX6dELeYeWV8_3">
    <vt:lpwstr>iven":"H. A."}],"issued":{"date-parts":[["1961",3]]}}}],"schema":"https://github.com/citation-style-language/schema/raw/master/csl-citation.json"}</vt:lpwstr>
  </property>
  <property fmtid="{D5CDD505-2E9C-101B-9397-08002B2CF9AE}" pid="9" name="ZOTERO_BREF_gN5bDODR1yHV_1">
    <vt:lpwstr>ZOTERO_ITEM CSL_CITATION {"citationID":"ONsBBUbW","properties":{"formattedCitation":"(Abt, 1961)","plainCitation":"(Abt, 1961)","noteIndex":0},"citationItems":[{"id":35,"uris":["http://zotero.org/users/local/VmEL0BGz/items/FTYTSKST"],"uri":["http://zotero</vt:lpwstr>
  </property>
  <property fmtid="{D5CDD505-2E9C-101B-9397-08002B2CF9AE}" pid="10" name="ZOTERO_BREF_gN5bDODR1yHV_2">
    <vt:lpwstr>.org/users/local/VmEL0BGz/items/FTYTSKST"],"itemData":{"id":35,"type":"article-journal","title":"The Frequency of Binaries among Metalmc-Line Stars.","container-title":"\\apjs","page":"37-+","volume":"6","DOI":"10.1086/190060","author":[{"family":"Abt","g</vt:lpwstr>
  </property>
  <property fmtid="{D5CDD505-2E9C-101B-9397-08002B2CF9AE}" pid="11" name="ZOTERO_BREF_gN5bDODR1yHV_3">
    <vt:lpwstr>iven":"H. A."}],"issued":{"date-parts":[["1961",3]]}}}],"schema":"https://github.com/citation-style-language/schema/raw/master/csl-citation.json"}</vt:lpwstr>
  </property>
  <property fmtid="{D5CDD505-2E9C-101B-9397-08002B2CF9AE}" pid="12" name="ZOTERO_BREF_P8b3DPg0v2SH_1">
    <vt:lpwstr>ZOTERO_ITEM CSL_CITATION {"citationID":"amkaXVEy","properties":{"formattedCitation":"(Abt, 1961)","plainCitation":"(Abt, 1961)","noteIndex":0},"citationItems":[{"id":35,"uris":["http://zotero.org/users/local/VmEL0BGz/items/FTYTSKST"],"uri":["http://zotero</vt:lpwstr>
  </property>
  <property fmtid="{D5CDD505-2E9C-101B-9397-08002B2CF9AE}" pid="13" name="ZOTERO_BREF_P8b3DPg0v2SH_2">
    <vt:lpwstr>.org/users/local/VmEL0BGz/items/FTYTSKST"],"itemData":{"id":35,"type":"article-journal","title":"The Frequency of Binaries among Metalmc-Line Stars.","container-title":"\\apjs","page":"37-+","volume":"6","DOI":"10.1086/190060","author":[{"family":"Abt","g</vt:lpwstr>
  </property>
  <property fmtid="{D5CDD505-2E9C-101B-9397-08002B2CF9AE}" pid="14" name="ZOTERO_BREF_P8b3DPg0v2SH_3">
    <vt:lpwstr>iven":"H. A."}],"issued":{"date-parts":[["1961",3]]}}}],"schema":"https://github.com/citation-style-language/schema/raw/master/csl-citation.json"}</vt:lpwstr>
  </property>
  <property fmtid="{D5CDD505-2E9C-101B-9397-08002B2CF9AE}" pid="15" name="ZOTERO_PREF_2">
    <vt:lpwstr>" value="Bookmark"/&gt;&lt;/prefs&gt;&lt;/data&gt;</vt:lpwstr>
  </property>
  <property fmtid="{D5CDD505-2E9C-101B-9397-08002B2CF9AE}" pid="16" name="ZOTERO_BREF_8KjcEoWcj2rO_1">
    <vt:lpwstr>ZOTERO_ITEM CSL_CITATION {"citationID":"n5AOroTu","properties":{"formattedCitation":"(1961)","plainCitation":"(1961)","dontUpdate":true,"noteIndex":0},"citationItems":[{"id":35,"uris":["http://zotero.org/users/local/VmEL0BGz/items/FTYTSKST"],"uri":["http:</vt:lpwstr>
  </property>
  <property fmtid="{D5CDD505-2E9C-101B-9397-08002B2CF9AE}" pid="17" name="ZOTERO_BREF_8KjcEoWcj2rO_2">
    <vt:lpwstr>//zotero.org/users/local/VmEL0BGz/items/FTYTSKST"],"itemData":{"id":35,"type":"article-journal","title":"The Frequency of Binaries among Metalmc-Line Stars.","container-title":"\\apjs","page":"37-+","volume":"6","DOI":"10.1086/190060","author":[{"family":</vt:lpwstr>
  </property>
  <property fmtid="{D5CDD505-2E9C-101B-9397-08002B2CF9AE}" pid="18" name="ZOTERO_BREF_8KjcEoWcj2rO_3">
    <vt:lpwstr>"Abt","given":"H. A."}],"issued":{"date-parts":[["1961",3]]}}}],"schema":"https://github.com/citation-style-language/schema/raw/master/csl-citation.json"}</vt:lpwstr>
  </property>
  <property fmtid="{D5CDD505-2E9C-101B-9397-08002B2CF9AE}" pid="19" name="ZOTERO_BREF_XoxbO4NHMtkk_1">
    <vt:lpwstr>ZOTERO_ITEM CSL_CITATION {"citationID":"5nxWPLk8","properties":{"formattedCitation":"Abt (1961)","plainCitation":"Abt (1961)","noteIndex":0},"citationItems":[{"id":35,"uris":["http://zotero.org/users/local/VmEL0BGz/items/FTYTSKST"],"uri":["http://zotero.o</vt:lpwstr>
  </property>
  <property fmtid="{D5CDD505-2E9C-101B-9397-08002B2CF9AE}" pid="20" name="ZOTERO_BREF_XoxbO4NHMtkk_2">
    <vt:lpwstr>rg/users/local/VmEL0BGz/items/FTYTSKST"],"itemData":{"id":35,"type":"article-journal","title":"The Frequency of Binaries among Metalmc-Line Stars.","container-title":"\\apjs","page":"37-+","volume":"6","DOI":"10.1086/190060","author":[{"family":"Abt","giv</vt:lpwstr>
  </property>
  <property fmtid="{D5CDD505-2E9C-101B-9397-08002B2CF9AE}" pid="21" name="ZOTERO_BREF_XoxbO4NHMtkk_3">
    <vt:lpwstr>en":"H. A."}],"issued":{"date-parts":[["1961",3]]}}}],"schema":"https://github.com/citation-style-language/schema/raw/master/csl-citation.json"}</vt:lpwstr>
  </property>
  <property fmtid="{D5CDD505-2E9C-101B-9397-08002B2CF9AE}" pid="22" name="ZOTERO_BREF_dX5tAvGib2Gx_1">
    <vt:lpwstr>ZOTERO_ITEM CSL_CITATION {"citationID":"nBk5uncM","properties":{"formattedCitation":"Abt (1961)","plainCitation":"Abt (1961)","noteIndex":0},"citationItems":[{"id":35,"uris":["http://zotero.org/users/local/VmEL0BGz/items/FTYTSKST"],"uri":["http://zotero.o</vt:lpwstr>
  </property>
  <property fmtid="{D5CDD505-2E9C-101B-9397-08002B2CF9AE}" pid="23" name="ZOTERO_BREF_dX5tAvGib2Gx_2">
    <vt:lpwstr>rg/users/local/VmEL0BGz/items/FTYTSKST"],"itemData":{"id":35,"type":"article-journal","title":"The Frequency of Binaries among Metalmc-Line Stars.","container-title":"\\apjs","page":"37-+","volume":"6","DOI":"10.1086/190060","author":[{"family":"Abt","giv</vt:lpwstr>
  </property>
  <property fmtid="{D5CDD505-2E9C-101B-9397-08002B2CF9AE}" pid="24" name="ZOTERO_BREF_dX5tAvGib2Gx_3">
    <vt:lpwstr>en":"H. A."}],"issued":{"date-parts":[["1961",3]]}}}],"schema":"https://github.com/citation-style-language/schema/raw/master/csl-citation.json"}</vt:lpwstr>
  </property>
  <property fmtid="{D5CDD505-2E9C-101B-9397-08002B2CF9AE}" pid="25" name="ZOTERO_BREF_JIlaIFGvkHIr_1">
    <vt:lpwstr>ZOTERO_ITEM CSL_CITATION {"citationID":"WaFQMu8V","properties":{"formattedCitation":"Abt (1967)","plainCitation":"Abt (1967)","noteIndex":0},"citationItems":[{"id":57,"uris":["http://zotero.org/users/local/VmEL0BGz/items/X2J5BZWZ"],"uri":["http://zotero.o</vt:lpwstr>
  </property>
  <property fmtid="{D5CDD505-2E9C-101B-9397-08002B2CF9AE}" pid="26" name="ZOTERO_BREF_JIlaIFGvkHIr_2">
    <vt:lpwstr>rg/users/local/VmEL0BGz/items/X2J5BZWZ"],"itemData":{"id":57,"type":"paper-conference","title":"Duplicity and Rotation Among Am, Ap, and A Stars","container-title":"Magnetic and Related Stars","page":"173-+","author":[{"family":"Abt","given":"H. A."}],"ed</vt:lpwstr>
  </property>
  <property fmtid="{D5CDD505-2E9C-101B-9397-08002B2CF9AE}" pid="27" name="ZOTERO_BREF_JIlaIFGvkHIr_3">
    <vt:lpwstr>itor":[{"literal":"R. C. Cameron"}],"issued":{"date-parts":[["1967"]]}}}],"schema":"https://github.com/citation-style-language/schema/raw/master/csl-citation.json"}</vt:lpwstr>
  </property>
  <property fmtid="{D5CDD505-2E9C-101B-9397-08002B2CF9AE}" pid="28" name="ZOTERO_BREF_xlDNFkOdiAKf_1">
    <vt:lpwstr>ZOTERO_BIBL {"uncited":[],"omitted":[],"custom":[]} CSL_BIBLIOGRAPHY</vt:lpwstr>
  </property>
  <property fmtid="{D5CDD505-2E9C-101B-9397-08002B2CF9AE}" pid="29" name="ZOTERO_BREF_mnuf7GNOgEAG_1">
    <vt:lpwstr>ZOTERO_BIBL {"uncited":[],"omitted":[],"custom":[]} CSL_BIBLIOGRAPHY</vt:lpwstr>
  </property>
  <property fmtid="{D5CDD505-2E9C-101B-9397-08002B2CF9AE}" pid="30" name="ZOTERO_BREF_wJnLMIOnv0s5_1">
    <vt:lpwstr>ZOTERO_BIBL {"uncited":[],"omitted":[],"custom":[]} CSL_BIBLIOGRAPHY</vt:lpwstr>
  </property>
  <property fmtid="{D5CDD505-2E9C-101B-9397-08002B2CF9AE}" pid="31" name="ZOTERO_BREF_WzZa85PbGA4P_1">
    <vt:lpwstr>ZOTERO_BIBL {"uncited":[],"omitted":[],"custom":[[["http://zotero.org/users/local/VmEL0BGz/items/UQ6PWS32"],"Sargent, W. L., Boksenberg, A., &amp; Steidel, C. C. (1988). C IV absorption in a new sample of 55 QSOs-Evolution and clustering of the heavy-element </vt:lpwstr>
  </property>
  <property fmtid="{D5CDD505-2E9C-101B-9397-08002B2CF9AE}" pid="32" name="ZOTERO_BREF_0g8lPkAqPjXt_1">
    <vt:lpwstr>ZOTERO_ITEM CSL_CITATION {"citationID":"XsWRudmF","properties":{"formattedCitation":"Lanzetta et al. (1991)","plainCitation":"Lanzetta et al. (1991)","noteIndex":0},"citationItems":[{"id":4,"uris":["http://zotero.org/users/local/VmEL0BGz/items/GWMMV5FG"],</vt:lpwstr>
  </property>
  <property fmtid="{D5CDD505-2E9C-101B-9397-08002B2CF9AE}" pid="33" name="ZOTERO_BREF_0g8lPkAqPjXt_2">
    <vt:lpwstr>"uri":["http://zotero.org/users/local/VmEL0BGz/items/GWMMV5FG"],"itemData":{"id":4,"type":"article-journal","title":"A new spectroscopic survey for damped Ly-alpha absorption lines from high-redshift galaxies","container-title":"The Astrophysical Journal </vt:lpwstr>
  </property>
  <property fmtid="{D5CDD505-2E9C-101B-9397-08002B2CF9AE}" pid="34" name="ZOTERO_BREF_0g8lPkAqPjXt_3">
    <vt:lpwstr>Supplement Series","page":"1–57","volume":"77","author":[{"family":"Lanzetta","given":"Kenneth M"},{"family":"Wolfe","given":"Arthur M"},{"family":"Turnshek","given":"David A"},{"family":"Lu","given":"Limin"},{"family":"McMahon","given":"Richard G"},{"fam</vt:lpwstr>
  </property>
  <property fmtid="{D5CDD505-2E9C-101B-9397-08002B2CF9AE}" pid="35" name="ZOTERO_BREF_0g8lPkAqPjXt_4">
    <vt:lpwstr>ily":"Hazard","given":"Cyril"}],"issued":{"date-parts":[["1991"]]}}}],"schema":"https://github.com/citation-style-language/schema/raw/master/csl-citation.json"}</vt:lpwstr>
  </property>
  <property fmtid="{D5CDD505-2E9C-101B-9397-08002B2CF9AE}" pid="36" name="ZOTERO_BREF_c4ekOqlPq0K5_1">
    <vt:lpwstr>ZOTERO_ITEM CSL_CITATION {"citationID":"i3nK0MZX","properties":{"formattedCitation":"Sargent, Boksenberg, &amp; Steidel (1988)","plainCitation":"Sargent, Boksenberg, &amp; Steidel (1988)","noteIndex":0},"citationItems":[{"id":3,"uris":["http://zotero.org/users/lo</vt:lpwstr>
  </property>
  <property fmtid="{D5CDD505-2E9C-101B-9397-08002B2CF9AE}" pid="37" name="ZOTERO_BREF_c4ekOqlPq0K5_2">
    <vt:lpwstr>cal/VmEL0BGz/items/UQ6PWS32"],"uri":["http://zotero.org/users/local/VmEL0BGz/items/UQ6PWS32"],"itemData":{"id":3,"type":"article-journal","title":"C IV absorption in a new sample of 55 QSOs-Evolution and clustering of the heavy-element absorption redshift</vt:lpwstr>
  </property>
  <property fmtid="{D5CDD505-2E9C-101B-9397-08002B2CF9AE}" pid="38" name="ZOTERO_BREF_c4ekOqlPq0K5_3">
    <vt:lpwstr>s","container-title":"The Astrophysical Journal Supplement Series","page":"539–641","volume":"68","author":[{"family":"Sargent","given":"Wallace LW"},{"family":"Boksenberg","given":"A"},{"family":"Steidel","given":"Charles C"}],"issued":{"date-parts":[["1</vt:lpwstr>
  </property>
  <property fmtid="{D5CDD505-2E9C-101B-9397-08002B2CF9AE}" pid="39" name="ZOTERO_BREF_c4ekOqlPq0K5_4">
    <vt:lpwstr>988"]]}}}],"schema":"https://github.com/citation-style-language/schema/raw/master/csl-citation.json"}</vt:lpwstr>
  </property>
  <property fmtid="{D5CDD505-2E9C-101B-9397-08002B2CF9AE}" pid="40" name="ZOTERO_BREF_ZRVKNFuekluT_1">
    <vt:lpwstr>ZOTERO_ITEM CSL_CITATION {"citationID":"ehEoWxor","properties":{"formattedCitation":"Abt (1979)","plainCitation":"Abt (1979)","noteIndex":0},"citationItems":[{"id":156,"uris":["http://zotero.org/users/local/VmEL0BGz/items/RY4VHA33"],"uri":["http://zotero.</vt:lpwstr>
  </property>
  <property fmtid="{D5CDD505-2E9C-101B-9397-08002B2CF9AE}" pid="41" name="ZOTERO_BREF_ZRVKNFuekluT_2">
    <vt:lpwstr>org/users/local/VmEL0BGz/items/RY4VHA33"],"itemData":{"id":156,"type":"article-journal","title":"The occurrence of abnormal stars in open clusters","container-title":"\\apj","page":"485-496","volume":"230","DOI":"10.1086/157104","author":[{"family":"Abt",</vt:lpwstr>
  </property>
  <property fmtid="{D5CDD505-2E9C-101B-9397-08002B2CF9AE}" pid="42" name="ZOTERO_BREF_ZRVKNFuekluT_3">
    <vt:lpwstr>"given":"H. A."}],"issued":{"date-parts":[["1979",6]]}}}],"schema":"https://github.com/citation-style-language/schema/raw/master/csl-citation.json"}</vt:lpwstr>
  </property>
  <property fmtid="{D5CDD505-2E9C-101B-9397-08002B2CF9AE}" pid="43" name="ZOTERO_BREF_w5FgYrTngoXQ_1">
    <vt:lpwstr>ZOTERO_ITEM CSL_CITATION {"citationID":"weii3Qx5","properties":{"formattedCitation":"Abt (2004)","plainCitation":"Abt (2004)","noteIndex":0},"citationItems":[{"id":600,"uris":["http://zotero.org/users/local/VmEL0BGz/items/JPWDL2YV"],"uri":["http://zotero.</vt:lpwstr>
  </property>
  <property fmtid="{D5CDD505-2E9C-101B-9397-08002B2CF9AE}" pid="44" name="ZOTERO_BREF_w5FgYrTngoXQ_2">
    <vt:lpwstr>org/users/local/VmEL0BGz/items/JPWDL2YV"],"itemData":{"id":600,"type":"paper-conference","title":"Post Main-Sequence Changes in Rotational Velocities","container-title":"Stellar Rotation","collection-title":"IAU Symposium","publisher":"ASP","page":"154-+"</vt:lpwstr>
  </property>
  <property fmtid="{D5CDD505-2E9C-101B-9397-08002B2CF9AE}" pid="45" name="ZOTERO_BREF_w5FgYrTngoXQ_3">
    <vt:lpwstr>,"volume":"215","author":[{"family":"Abt","given":"H. A."}],"editor":[{"literal":"A. Maeder &amp; P. Eenens"}],"issued":{"date-parts":[["2004",6]]}}}],"schema":"https://github.com/citation-style-language/schema/raw/master/csl-citation.json"}</vt:lpwstr>
  </property>
  <property fmtid="{D5CDD505-2E9C-101B-9397-08002B2CF9AE}" pid="46" name="ZOTERO_BREF_WzZa85PbGA4P_2">
    <vt:lpwstr>absorption redshifts. {\\i{}The Astrophysical Journal Supplement Series}, {\\i{}68:}539\\uc0\\u8211{}641."],[["http://zotero.org/users/local/VmEL0BGz/items/GWMMV5FG"],"Lanzetta, K. M., Wolfe, A. M., Turnshek, D. A., Lu, L., McMahon, R. G., &amp; Hazard, C. (1</vt:lpwstr>
  </property>
  <property fmtid="{D5CDD505-2E9C-101B-9397-08002B2CF9AE}" pid="47" name="ZOTERO_BREF_WzZa85PbGA4P_3">
    <vt:lpwstr>991). A new spectroscopic survey for damped Ly-alpha absorption lines from high-redshift galaxies. {\\i{}The Astrophysical Journal Supplement Series}, {\\i{}77:}1\\uc0\\u8211{}57."],[["http://zotero.org/users/local/VmEL0BGz/items/FTYTSKST"],"Abt, H. A. (1</vt:lpwstr>
  </property>
  <property fmtid="{D5CDD505-2E9C-101B-9397-08002B2CF9AE}" pid="48" name="ZOTERO_BREF_WzZa85PbGA4P_4">
    <vt:lpwstr>961). The Frequency of Binaries among Metalmc-Line Stars. {\\i{}ApJS}, {\\i{}6:}37-+."],[["http://zotero.org/users/local/VmEL0BGz/items/X2J5BZWZ"],"Abt, H. A. (1967). Duplicity and Rotation Among Am, Ap, and A Stars. In R. C. Cameron, editor, {\\i{}Magnet</vt:lpwstr>
  </property>
  <property fmtid="{D5CDD505-2E9C-101B-9397-08002B2CF9AE}" pid="49" name="ZOTERO_BREF_WzZa85PbGA4P_5">
    <vt:lpwstr>ic and Related Stars,} pages 173-+."],[["http://zotero.org/users/local/VmEL0BGz/items/RY4VHA33"],"Abt, H. A. (1979). The occurrence of abnormal stars in open clusters. {\\i{}ApJ}, {\\i{}230:}485\\uc0\\u8211{}496."],[["http://zotero.org/users/local/VmEL0BG</vt:lpwstr>
  </property>
  <property fmtid="{D5CDD505-2E9C-101B-9397-08002B2CF9AE}" pid="50" name="ZOTERO_BREF_WzZa85PbGA4P_6">
    <vt:lpwstr>z/items/JPWDL2YV"],"Abt, H. A. (2004). Post Main-Sequence Changes in Rotational Velocities. In A. Maeder &amp; P. Eenens, editor, {\\i{}Stellar Rotation}, volume 215 of {\\i{}IAU} {\\i{}Symposium}, pages 154-+. ASP."]]} CSL_BIBLIOGRAPHY</vt:lpwstr>
  </property>
</Properties>
</file>