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04" w:lineRule="auto"/>
        <w:jc w:val="center"/>
      </w:pPr>
      <w:r>
        <w:rPr>
          <w:rFonts w:ascii="KT Flow Black" w:cs="KT Flow Black" w:eastAsia="KT Flow Black" w:hAnsi="KT Flow Black"/>
          <w:b w:val="false"/>
          <w:bCs w:val="false"/>
          <w:color w:val="0D0D12"/>
          <w:sz w:val="40"/>
          <w:szCs w:val="40"/>
        </w:rPr>
        <w:t xml:space="preserve">시청률 자판기 구동 원리 설명서</w:t>
      </w:r>
    </w:p>
    <w:p>
      <w:pPr>
        <w:pBdr>
          <w:bottom w:val="single" w:color="C3C5CF" w:sz="6" w:space="1"/>
        </w:pBdr>
        <w:spacing w:after="0" w:before="20" w:line="20" w:lineRule="exact"/>
        <w:rPr>
          <w:sz w:val="2"/>
          <w:szCs w:val="2"/>
        </w:rPr>
      </w:pPr>
    </w:p>
    <w:p>
      <w:pPr>
        <w:spacing w:after="0" w:before="0" w:line="100" w:lineRule="exact"/>
        <w:rPr>
          <w:sz w:val="10"/>
          <w:szCs w:val="10"/>
        </w:rPr>
      </w:pPr>
    </w:p>
    <w:p>
      <w:pPr>
        <w:spacing w:after="80" w:before="10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Ⅰ. 개요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1211"/>
        <w:gridCol w:w="3630"/>
        <w:gridCol w:w="4067"/>
      </w:tblGrid>
      <w:tr>
        <w:tc>
          <w:tcPr>
            <w:tcW w:type="dxa" w:w="1211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구분</w:t>
            </w:r>
          </w:p>
        </w:tc>
        <w:tc>
          <w:tcPr>
            <w:tcW w:type="dxa" w:w="3630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편성표 뽑기 (AI 스마트 편성)</w:t>
            </w:r>
          </w:p>
        </w:tc>
        <w:tc>
          <w:tcPr>
            <w:tcW w:type="dxa" w:w="406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구매 프로그램 제안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질문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다음 주 어느 칸에 무엇을 편성할까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사면 당사 채널에서 몇 %가 나올까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근거 실적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채널 최근 3개월 방영 실적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타 케이블 재방 실적 + 당사 시간대 평균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핵심 계산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성과 지수 × 시간대 기준 시청률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성과 배수 × 시간대 기준 시청률</w:t>
            </w:r>
          </w:p>
        </w:tc>
      </w:tr>
      <w:tr>
        <w:tc>
          <w:tcPr>
            <w:tcW w:type="dxa" w:w="121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산출물</w:t>
            </w:r>
          </w:p>
        </w:tc>
        <w:tc>
          <w:tcPr>
            <w:tcW w:type="dxa" w:w="363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요일별 편성표, 칸별 기대 시청률</w:t>
            </w:r>
          </w:p>
        </w:tc>
        <w:tc>
          <w:tcPr>
            <w:tcW w:type="dxa" w:w="406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후보 순위, 예상 시청률·범위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모든 수치는 DB 실적으로만 계산하며, 같은 입력이면 항상 같은 결과가 나옴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Ⅱ. 기대 시청률이 나오는 과정</w:t>
      </w:r>
    </w:p>
    <w:p>
      <w:pPr>
        <w:spacing w:after="30" w:before="3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기준 시청률: 그 시간대의 평균 실력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최근 3개월(91일) 전 방영을 요일×시 단위로 평균함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공휴일은 제외하고, 표본이 적은 칸은 시간대·채널 평균 쪽으로 보정함</w:t>
      </w: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프로그램 성과 지수: 시간대 효과를 뺀 프로그램 실력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방영마다 '실제 시청률 ÷ 그 시간대 기준 시청률'을 합산해 구함</w:t>
      </w:r>
    </w:p>
    <w:p>
      <w:pPr>
        <w:spacing w:after="60" w:before="280" w:line="204" w:lineRule="auto"/>
        <w:ind w:left="209"/>
        <w:jc w:val="left"/>
      </w:pPr>
      <w:r>
        <w:rPr>
          <w:rFonts w:ascii="KT Flow Medium" w:cs="KT Flow Medium" w:eastAsia="KT Flow Medium" w:hAnsi="KT Flow Medium"/>
          <w:b w:val="false"/>
          <w:bCs w:val="false"/>
          <w:color w:val="54566A"/>
          <w:sz w:val="20"/>
          <w:szCs w:val="20"/>
        </w:rPr>
        <w:t xml:space="preserve">&lt; 성과 지수 계산 예시 (가상 수치) &gt;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579"/>
        <w:gridCol w:w="2165"/>
        <w:gridCol w:w="2165"/>
        <w:gridCol w:w="2000"/>
      </w:tblGrid>
      <w:tr>
        <w:tc>
          <w:tcPr>
            <w:tcW w:type="dxa" w:w="2579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방영</w:t>
            </w:r>
          </w:p>
        </w:tc>
        <w:tc>
          <w:tcPr>
            <w:tcW w:type="dxa" w:w="216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시간대 기준</w:t>
            </w:r>
          </w:p>
        </w:tc>
        <w:tc>
          <w:tcPr>
            <w:tcW w:type="dxa" w:w="216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실제 시청률</w:t>
            </w:r>
          </w:p>
        </w:tc>
        <w:tc>
          <w:tcPr>
            <w:tcW w:type="dxa" w:w="2000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배수</w:t>
            </w:r>
          </w:p>
        </w:tc>
      </w:tr>
      <w:tr>
        <w:tc>
          <w:tcPr>
            <w:tcW w:type="dxa" w:w="257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1회 (화 21시)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0.50%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0.75%</w:t>
            </w:r>
          </w:p>
        </w:tc>
        <w:tc>
          <w:tcPr>
            <w:tcW w:type="dxa" w:w="2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1.50</w:t>
            </w:r>
          </w:p>
        </w:tc>
      </w:tr>
      <w:tr>
        <w:tc>
          <w:tcPr>
            <w:tcW w:type="dxa" w:w="257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2회 (수 21시)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0.50%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0.60%</w:t>
            </w:r>
          </w:p>
        </w:tc>
        <w:tc>
          <w:tcPr>
            <w:tcW w:type="dxa" w:w="2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1.20</w:t>
            </w:r>
          </w:p>
        </w:tc>
      </w:tr>
      <w:tr>
        <w:tc>
          <w:tcPr>
            <w:tcW w:type="dxa" w:w="257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3회 (토 18시)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0.40%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0.44%</w:t>
            </w:r>
          </w:p>
        </w:tc>
        <w:tc>
          <w:tcPr>
            <w:tcW w:type="dxa" w:w="2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1.10</w:t>
            </w:r>
          </w:p>
        </w:tc>
      </w:tr>
      <w:tr>
        <w:tc>
          <w:tcPr>
            <w:tcW w:type="dxa" w:w="257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합계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1.40%</w:t>
            </w:r>
          </w:p>
        </w:tc>
        <w:tc>
          <w:tcPr>
            <w:tcW w:type="dxa" w:w="216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1.79%</w:t>
            </w:r>
          </w:p>
        </w:tc>
        <w:tc>
          <w:tcPr>
            <w:tcW w:type="dxa" w:w="200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지수 1.28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지수 1.0은 시간대 평균, 1.28은 평균보다 28% 높다는 뜻. 실제는 최근 4주 방영에 가중치 2배, 본방·재방은 분리 계산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배수의 평균이 아니라 합계끼리 나눔 (새벽 등 기준 0 근처 칸의 왜곡 방지)</w:t>
      </w: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표본이 적을 때의 보정: 6단계 내려가기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구체적인 단계의 지수는 표본 수만큼만 믿고, 부족분은 아랫단계로 채움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(표본 수 × 지수 + 4 × 아랫단계 지수) ÷ (표본 수 + 4)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예: 같은 요일·시 3회 지수 1.5, 아랫단계 1.2이면 (3×1.5+4×1.2)÷7 = 1.33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1089"/>
        <w:gridCol w:w="1732"/>
        <w:gridCol w:w="1287"/>
        <w:gridCol w:w="1485"/>
        <w:gridCol w:w="1335"/>
        <w:gridCol w:w="891"/>
        <w:gridCol w:w="1089"/>
      </w:tblGrid>
      <w:tr>
        <w:tc>
          <w:tcPr>
            <w:tcW w:type="dxa" w:w="1089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단계</w:t>
            </w:r>
          </w:p>
        </w:tc>
        <w:tc>
          <w:tcPr>
            <w:tcW w:type="dxa" w:w="1732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①</w:t>
            </w:r>
          </w:p>
        </w:tc>
        <w:tc>
          <w:tcPr>
            <w:tcW w:type="dxa" w:w="128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②</w:t>
            </w:r>
          </w:p>
        </w:tc>
        <w:tc>
          <w:tcPr>
            <w:tcW w:type="dxa" w:w="148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③</w:t>
            </w:r>
          </w:p>
        </w:tc>
        <w:tc>
          <w:tcPr>
            <w:tcW w:type="dxa" w:w="133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④</w:t>
            </w:r>
          </w:p>
        </w:tc>
        <w:tc>
          <w:tcPr>
            <w:tcW w:type="dxa" w:w="891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⑤</w:t>
            </w:r>
          </w:p>
        </w:tc>
        <w:tc>
          <w:tcPr>
            <w:tcW w:type="dxa" w:w="1089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⑥</w:t>
            </w:r>
          </w:p>
        </w:tc>
      </w:tr>
      <w:tr>
        <w:tc>
          <w:tcPr>
            <w:tcW w:type="dxa" w:w="10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범위</w:t>
            </w:r>
          </w:p>
        </w:tc>
        <w:tc>
          <w:tcPr>
            <w:tcW w:type="dxa" w:w="173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프로그램 요일 시</w:t>
            </w:r>
          </w:p>
        </w:tc>
        <w:tc>
          <w:tcPr>
            <w:tcW w:type="dxa" w:w="128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프로그램 시</w:t>
            </w:r>
          </w:p>
        </w:tc>
        <w:tc>
          <w:tcPr>
            <w:tcW w:type="dxa" w:w="148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프로그램 전체</w:t>
            </w:r>
          </w:p>
        </w:tc>
        <w:tc>
          <w:tcPr>
            <w:tcW w:type="dxa" w:w="133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장르 요일 시</w:t>
            </w:r>
          </w:p>
        </w:tc>
        <w:tc>
          <w:tcPr>
            <w:tcW w:type="dxa" w:w="89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장르 시</w:t>
            </w:r>
          </w:p>
        </w:tc>
        <w:tc>
          <w:tcPr>
            <w:tcW w:type="dxa" w:w="10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채널 평균</w:t>
            </w:r>
          </w:p>
        </w:tc>
      </w:tr>
      <w:tr>
        <w:tc>
          <w:tcPr>
            <w:tcW w:type="dxa" w:w="10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근거 등급</w:t>
            </w:r>
          </w:p>
        </w:tc>
        <w:tc>
          <w:tcPr>
            <w:tcW w:type="dxa" w:w="1732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A</w:t>
            </w:r>
          </w:p>
        </w:tc>
        <w:tc>
          <w:tcPr>
            <w:tcW w:type="dxa" w:w="128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A</w:t>
            </w:r>
          </w:p>
        </w:tc>
        <w:tc>
          <w:tcPr>
            <w:tcW w:type="dxa" w:w="148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B</w:t>
            </w:r>
          </w:p>
        </w:tc>
        <w:tc>
          <w:tcPr>
            <w:tcW w:type="dxa" w:w="133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C</w:t>
            </w:r>
          </w:p>
        </w:tc>
        <w:tc>
          <w:tcPr>
            <w:tcW w:type="dxa" w:w="891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C</w:t>
            </w:r>
          </w:p>
        </w:tc>
        <w:tc>
          <w:tcPr>
            <w:tcW w:type="dxa" w:w="1089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C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근거 A는 같은 시간대 이력, B는 프로그램 전체 이력, C는 장르·채널 평균 추정. ⑥은 지수 1로 고정</w:t>
      </w:r>
    </w:p>
    <w:p>
      <w:pPr>
        <w:spacing w:after="30" w:before="28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4.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기대 시청률과 예상 범위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기대 시청률 = 성과 지수 × 목표 시간대 기준 시청률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예: 지수 1.33 × 기준 0.60% = 기대 0.80%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예상 범위는 과거 주를 되짚은 예측 오차의 하위 10%~상위 90%임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Ⅲ. 칸 점수와 편성표 구성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316"/>
        <w:gridCol w:w="1145"/>
        <w:gridCol w:w="5447"/>
      </w:tblGrid>
      <w:tr>
        <w:tc>
          <w:tcPr>
            <w:tcW w:type="dxa" w:w="2316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항목</w:t>
            </w:r>
          </w:p>
        </w:tc>
        <w:tc>
          <w:tcPr>
            <w:tcW w:type="dxa" w:w="114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비중</w:t>
            </w:r>
          </w:p>
        </w:tc>
        <w:tc>
          <w:tcPr>
            <w:tcW w:type="dxa" w:w="5447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계산</w:t>
            </w:r>
          </w:p>
        </w:tc>
      </w:tr>
      <w:tr>
        <w:tc>
          <w:tcPr>
            <w:tcW w:type="dxa" w:w="23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시청률 기대</w:t>
            </w:r>
          </w:p>
        </w:tc>
        <w:tc>
          <w:tcPr>
            <w:tcW w:type="dxa" w:w="11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35%</w:t>
            </w:r>
          </w:p>
        </w:tc>
        <w:tc>
          <w:tcPr>
            <w:tcW w:type="dxa" w:w="544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성과 지수 (기대 ÷ 기준 시청률)</w:t>
            </w:r>
          </w:p>
        </w:tc>
      </w:tr>
      <w:tr>
        <w:tc>
          <w:tcPr>
            <w:tcW w:type="dxa" w:w="23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타깃 적합</w:t>
            </w:r>
          </w:p>
        </w:tc>
        <w:tc>
          <w:tcPr>
            <w:tcW w:type="dxa" w:w="11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20%</w:t>
            </w:r>
          </w:p>
        </w:tc>
        <w:tc>
          <w:tcPr>
            <w:tcW w:type="dxa" w:w="544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핵심 타깃 구성비 ÷ 채널 평균 구성비</w:t>
            </w:r>
          </w:p>
        </w:tc>
      </w:tr>
      <w:tr>
        <w:tc>
          <w:tcPr>
            <w:tcW w:type="dxa" w:w="23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요일·시간 적합</w:t>
            </w:r>
          </w:p>
        </w:tc>
        <w:tc>
          <w:tcPr>
            <w:tcW w:type="dxa" w:w="11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20%</w:t>
            </w:r>
          </w:p>
        </w:tc>
        <w:tc>
          <w:tcPr>
            <w:tcW w:type="dxa" w:w="544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해당 요일·시 지수 ÷ 프로그램 전체 지수</w:t>
            </w:r>
          </w:p>
        </w:tc>
      </w:tr>
      <w:tr>
        <w:tc>
          <w:tcPr>
            <w:tcW w:type="dxa" w:w="23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앞뒤 연결</w:t>
            </w:r>
          </w:p>
        </w:tc>
        <w:tc>
          <w:tcPr>
            <w:tcW w:type="dxa" w:w="11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10%</w:t>
            </w:r>
          </w:p>
        </w:tc>
        <w:tc>
          <w:tcPr>
            <w:tcW w:type="dxa" w:w="544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앞 편성 뒤에 나온 지수 ÷ 평소 지수 (3회 이상 관측)</w:t>
            </w:r>
          </w:p>
        </w:tc>
      </w:tr>
      <w:tr>
        <w:tc>
          <w:tcPr>
            <w:tcW w:type="dxa" w:w="23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최근 추세</w:t>
            </w:r>
          </w:p>
        </w:tc>
        <w:tc>
          <w:tcPr>
            <w:tcW w:type="dxa" w:w="11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10%</w:t>
            </w:r>
          </w:p>
        </w:tc>
        <w:tc>
          <w:tcPr>
            <w:tcW w:type="dxa" w:w="544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최근 4주 지수 ÷ 3개월 지수</w:t>
            </w:r>
          </w:p>
        </w:tc>
      </w:tr>
      <w:tr>
        <w:tc>
          <w:tcPr>
            <w:tcW w:type="dxa" w:w="2316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안정성</w:t>
            </w:r>
          </w:p>
        </w:tc>
        <w:tc>
          <w:tcPr>
            <w:tcW w:type="dxa" w:w="114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5%</w:t>
            </w:r>
          </w:p>
        </w:tc>
        <w:tc>
          <w:tcPr>
            <w:tcW w:type="dxa" w:w="5447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1 − 방영별 지수의 변동 폭 (채널 중앙값 대비)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모든 항목은 채널 평균 = 1 척도이며, 근거 없는 항목은 빼고 남은 비중으로 다시 계산함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칸 점수 = 6개 항목 가중평균 × 기준 시청률 × 방영 분 × (1 − 감점)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감점: 연속 편성 15%, 다른 요일 같은 시간 5%, 표본 부족·길이 불일치 각 최대 10%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한도: 프로그램당 하루 3회·주 14회 (오리지널 드라마·예능은 한도 없음)</w:t>
      </w:r>
    </w:p>
    <w:p>
      <w:pPr>
        <w:spacing w:after="60" w:before="280" w:line="204" w:lineRule="auto"/>
        <w:ind w:left="209"/>
        <w:jc w:val="left"/>
      </w:pPr>
      <w:r>
        <w:rPr>
          <w:rFonts w:ascii="KT Flow Medium" w:cs="KT Flow Medium" w:eastAsia="KT Flow Medium" w:hAnsi="KT Flow Medium"/>
          <w:b w:val="false"/>
          <w:bCs w:val="false"/>
          <w:color w:val="54566A"/>
          <w:sz w:val="20"/>
          <w:szCs w:val="20"/>
        </w:rPr>
        <w:t xml:space="preserve">&lt; 편성표 구성 순서 &gt;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948"/>
        <w:gridCol w:w="5960"/>
      </w:tblGrid>
      <w:tr>
        <w:tc>
          <w:tcPr>
            <w:tcW w:type="dxa" w:w="2948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단계</w:t>
            </w:r>
          </w:p>
        </w:tc>
        <w:tc>
          <w:tcPr>
            <w:tcW w:type="dxa" w:w="5960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핵심 규칙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① 고정 편성 확정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본방·직재방·직전회차 재방, 필수·잠금 칸은 AI가 변경 불가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② 후보 선별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최근 3개월 내 당사 편성분만, 표본 3회 미만·종영 본방 제외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③ 칸 배치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점수 높은 후보 배치 후 교체·맞교환 반복, 같은 입력은 같은 결과</w:t>
            </w:r>
          </w:p>
        </w:tc>
      </w:tr>
      <w:tr>
        <w:tc>
          <w:tcPr>
            <w:tcW w:type="dxa" w:w="2948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④ 지난주 대조</w:t>
            </w:r>
          </w:p>
        </w:tc>
        <w:tc>
          <w:tcPr>
            <w:tcW w:type="dxa" w:w="596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기대 시청률이 3% 이상·오차 한도 밖으로 높을 때만 교체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100" w:before="0" w:line="204" w:lineRule="auto"/>
        <w:ind w:left="300"/>
      </w:pPr>
      <w:r>
        <w:rPr>
          <w:rFonts w:ascii="KT Flow Thin" w:cs="KT Flow Thin" w:eastAsia="KT Flow Thin" w:hAnsi="KT Flow Thin"/>
          <w:b w:val="false"/>
          <w:bCs w:val="false"/>
          <w:color w:val="8A8C9A"/>
          <w:sz w:val="17"/>
          <w:szCs w:val="17"/>
        </w:rPr>
        <w:t xml:space="preserve">※ 교체 기준은 지난주 편성 기대값의 3%와 오차 한도 중 큰 값. 이 이하이면 지난주 편성을 유지함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Ⅳ. 구매 프로그램 제안 원리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방영한 적 없는 프로그램은 당사 실적이 없어 타 케이블 재방 실적을 빌려 옴</w:t>
      </w:r>
    </w:p>
    <w:tbl>
      <w:tblPr>
        <w:tblW w:type="dxa" w:w="8908"/>
        <w:tblInd w:type="dxa" w:w="309"/>
        <w:tblBorders>
          <w:top w:val="single" w:color="C3C5CF" w:sz="4"/>
          <w:left w:val="single" w:color="C3C5CF" w:sz="4"/>
          <w:bottom w:val="single" w:color="C3C5CF" w:sz="4"/>
          <w:right w:val="single" w:color="C3C5CF" w:sz="4"/>
          <w:insideH w:val="single" w:color="C3C5CF" w:sz="4"/>
          <w:insideV w:val="single" w:color="C3C5CF" w:sz="4"/>
        </w:tblBorders>
        <w:tblLayout w:type="fixed"/>
      </w:tblPr>
      <w:tblGrid>
        <w:gridCol w:w="2280"/>
        <w:gridCol w:w="4155"/>
        <w:gridCol w:w="2473"/>
      </w:tblGrid>
      <w:tr>
        <w:tc>
          <w:tcPr>
            <w:tcW w:type="dxa" w:w="2280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단계</w:t>
            </w:r>
          </w:p>
        </w:tc>
        <w:tc>
          <w:tcPr>
            <w:tcW w:type="dxa" w:w="4155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계산</w:t>
            </w:r>
          </w:p>
        </w:tc>
        <w:tc>
          <w:tcPr>
            <w:tcW w:type="dxa" w:w="2473"/>
            <w:shd w:fill="F2F2F4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Medium" w:cs="KT Flow Medium" w:eastAsia="KT Flow Medium" w:hAnsi="KT Flow Medium"/>
                <w:b w:val="false"/>
                <w:bCs w:val="false"/>
                <w:color w:val="0D0D12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228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① 후보 선별</w:t>
            </w:r>
          </w:p>
        </w:tc>
        <w:tc>
          <w:tcPr>
            <w:tcW w:type="dxa" w:w="415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미방영, 케이블 재방 3개 채널·48회 이상</w:t>
            </w:r>
          </w:p>
        </w:tc>
        <w:tc>
          <w:tcPr>
            <w:tcW w:type="dxa" w:w="247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근거가 얇은 후보 배제</w:t>
            </w:r>
          </w:p>
        </w:tc>
      </w:tr>
      <w:tr>
        <w:tc>
          <w:tcPr>
            <w:tcW w:type="dxa" w:w="228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② 채널별 성과 배수</w:t>
            </w:r>
          </w:p>
        </w:tc>
        <w:tc>
          <w:tcPr>
            <w:tcW w:type="dxa" w:w="415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그 채널 시청률 합 ÷ 시간대 평균(자기 제외)</w:t>
            </w:r>
          </w:p>
        </w:tc>
        <w:tc>
          <w:tcPr>
            <w:tcW w:type="dxa" w:w="247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채널 규모 차이 제거</w:t>
            </w:r>
          </w:p>
        </w:tc>
      </w:tr>
      <w:tr>
        <w:tc>
          <w:tcPr>
            <w:tcW w:type="dxa" w:w="228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③ 중앙값·보정</w:t>
            </w:r>
          </w:p>
        </w:tc>
        <w:tc>
          <w:tcPr>
            <w:tcW w:type="dxa" w:w="415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채널별 배수의 중앙값, 표본 적으면 1 쪽 보정</w:t>
            </w:r>
          </w:p>
        </w:tc>
        <w:tc>
          <w:tcPr>
            <w:tcW w:type="dxa" w:w="247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히트작 과대평가 방지</w:t>
            </w:r>
          </w:p>
        </w:tc>
      </w:tr>
      <w:tr>
        <w:tc>
          <w:tcPr>
            <w:tcW w:type="dxa" w:w="2280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center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④ 예상 시청률</w:t>
            </w:r>
          </w:p>
        </w:tc>
        <w:tc>
          <w:tcPr>
            <w:tcW w:type="dxa" w:w="4155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시간대 기준 × 성과 배수</w:t>
            </w:r>
          </w:p>
        </w:tc>
        <w:tc>
          <w:tcPr>
            <w:tcW w:type="dxa" w:w="2473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04" w:lineRule="auto"/>
              <w:jc w:val="left"/>
            </w:pPr>
            <w:r>
              <w:rPr>
                <w:rFonts w:ascii="KT Flow Thin" w:cs="KT Flow Thin" w:eastAsia="KT Flow Thin" w:hAnsi="KT Flow Thin"/>
                <w:b w:val="false"/>
                <w:bCs w:val="false"/>
                <w:color w:val="0D0D12"/>
                <w:sz w:val="22"/>
                <w:szCs w:val="22"/>
              </w:rPr>
              <w:t xml:space="preserve">당사 환경으로 환산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지상파·종편·tvN 본방은 근거에서 제외함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본방 성적이 재방 편성에 맞지 않음 (라디오스타 지상파 본방 1.58, 케이블 재방 0.95)</w:t>
      </w:r>
    </w:p>
    <w:p>
      <w:pPr>
        <w:spacing w:after="30" w:before="30" w:line="204" w:lineRule="auto"/>
        <w:ind w:left="8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○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2"/>
          <w:szCs w:val="22"/>
        </w:rPr>
        <w:t xml:space="preserve">순위는 최근 편성 구성으로 가중한 월 평균 예상 시청률 순임</w:t>
      </w:r>
    </w:p>
    <w:p>
      <w:pPr>
        <w:spacing w:after="30" w:before="30" w:line="204" w:lineRule="auto"/>
        <w:ind w:left="1140" w:hanging="240"/>
      </w:pP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- </w:t>
      </w:r>
      <w:r>
        <w:rPr>
          <w:rFonts w:ascii="KT Flow Thin" w:cs="KT Flow Thin" w:eastAsia="KT Flow Thin" w:hAnsi="KT Flow Thin"/>
          <w:b w:val="false"/>
          <w:bCs w:val="false"/>
          <w:color w:val="0D0D12"/>
          <w:sz w:val="20"/>
          <w:szCs w:val="20"/>
        </w:rPr>
        <w:t xml:space="preserve">신뢰도는 근거량과 같은 유형의 과거 예측 오차로 상·중·하를 매김</w:t>
      </w:r>
    </w:p>
    <w:p>
      <w:pPr>
        <w:spacing w:after="80" w:before="280" w:line="204" w:lineRule="auto"/>
      </w:pPr>
      <w:r>
        <w:rPr>
          <w:rFonts w:ascii="KT Flow Bold" w:cs="KT Flow Bold" w:eastAsia="KT Flow Bold" w:hAnsi="KT Flow Bold"/>
          <w:b w:val="false"/>
          <w:bCs w:val="false"/>
          <w:color w:val="0D0D12"/>
          <w:sz w:val="26"/>
          <w:szCs w:val="26"/>
        </w:rPr>
        <w:t xml:space="preserve">Ⅴ. 유의사항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1.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기대값은 과거 실적의 요약이며, 표본 적은 신작은 근거 등급 C로 표시됨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2.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앞뒤 연결·추세는 관측된 연관이며 편성 효과를 증명한 값이 아님</w:t>
      </w:r>
    </w:p>
    <w:p>
      <w:pPr>
        <w:spacing w:after="0" w:before="0" w:line="204" w:lineRule="auto"/>
        <w:ind w:left="540" w:hanging="240"/>
      </w:pP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3. </w:t>
      </w:r>
      <w:r>
        <w:rPr>
          <w:rFonts w:ascii="KT Flow Medium" w:cs="KT Flow Medium" w:eastAsia="KT Flow Medium" w:hAnsi="KT Flow Medium"/>
          <w:b w:val="false"/>
          <w:bCs w:val="false"/>
          <w:color w:val="0D0D12"/>
          <w:sz w:val="24"/>
          <w:szCs w:val="24"/>
        </w:rPr>
        <w:t xml:space="preserve">수도권 2049 신규 구매 예측은 참고용이며 가격·판권·경쟁 편성은 반영하지 않음</w:t>
      </w:r>
    </w:p>
    <w:sectPr>
      <w:headerReference w:type="default" r:id="rId7"/>
      <w:footerReference w:type="default" r:id="rId8"/>
      <w:pgSz w:w="11906" w:h="16838" w:orient="portrait"/>
      <w:pgMar w:top="907" w:right="941" w:bottom="941" w:left="94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KT Flow Black">
    <w:embedRegular r:id="rIdFont1" w:fontKey="{E0D704EA-93D4-FCBF-AE8D-D6AC83855799}" w:subsetted="0"/>
  </w:font>
  <w:font w:name="KT Flow Bold">
    <w:embedRegular r:id="rIdFont2" w:fontKey="{E770CA31-62D6-3071-7FB8-06DA9FA3E688}" w:subsetted="0"/>
  </w:font>
  <w:font w:name="KT Flow Medium">
    <w:embedRegular r:id="rIdFont3" w:fontKey="{1F5B9925-0FB0-A667-E05E-CB695DA125BA}" w:subsetted="0"/>
  </w:font>
  <w:font w:name="KT Flow Thin">
    <w:embedRegular r:id="rIdFont4" w:fontKey="{39FD0C3F-CD7B-B389-4EF5-5D4C9B6E3DB5}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04" w:lineRule="auto"/>
      <w:jc w:val="center"/>
    </w:pP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-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of </w:t>
    </w:r>
    <w:r>
      <w:rPr>
        <w:rFonts w:ascii="KT Flow Medium" w:cs="KT Flow Medium" w:eastAsia="KT Flow Medium" w:hAnsi="KT Flow Medium"/>
        <w:color w:val="8A8C9A"/>
        <w:sz w:val="12"/>
        <w:szCs w:val="12"/>
      </w:rPr>
      <w:fldChar w:fldCharType="begin"/>
      <w:instrText xml:space="preserve">NUMPAGES</w:instrText>
      <w:fldChar w:fldCharType="separate"/>
      <w:fldChar w:fldCharType="end"/>
    </w:r>
    <w:r>
      <w:rPr>
        <w:rFonts w:ascii="KT Flow Medium" w:cs="KT Flow Medium" w:eastAsia="KT Flow Medium" w:hAnsi="KT Flow Medium"/>
        <w:b w:val="false"/>
        <w:bCs w:val="false"/>
        <w:color w:val="8A8C9A"/>
        <w:sz w:val="12"/>
        <w:szCs w:val="12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4" w:lineRule="auto"/>
      <w:jc w:val="right"/>
    </w:pPr>
    <w:r>
      <w:drawing>
        <wp:inline distT="0" distB="0" distL="0" distR="0">
          <wp:extent cx="4381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 w:val="false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T Flow Thin" w:cs="KT Flow Thin" w:eastAsia="KT Flow Thin" w:hAnsi="KT Flow Thin"/>
        <w:color w:val="0D0D12"/>
        <w:sz w:val="22"/>
        <w:szCs w:val="22"/>
      </w:rPr>
    </w:rPrDefault>
    <w:pPrDefault>
      <w:pPr>
        <w:spacing w:after="0" w:line="20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2d86b722bb7addeaa1f719c0e0710678e02e30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2026-10-06T03:31:50.239Z</dcterms:created>
  <dcterms:modified xsi:type="dcterms:W3CDTF">2026-10-06T03:31:50.240Z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