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78B82A"/>
          <w:sz w:val="22"/>
        </w:rPr>
        <w:t>OLIFE CHANNEL GROWTH STUDY</w:t>
      </w:r>
    </w:p>
    <w:p>
      <w:pPr>
        <w:pStyle w:val="Title"/>
      </w:pPr>
      <w:r>
        <w:t>OLIFE 채널의</w:t>
        <w:br/>
        <w:t>시청률 상승과 원인 분석</w:t>
      </w:r>
    </w:p>
    <w:p>
      <w:pPr>
        <w:pStyle w:val="KeyMessage"/>
      </w:pPr>
      <w:r>
        <w:t>2025년 1월 편성 PD 부임 이후, OLIFE는 어떻게 성장했는가</w:t>
      </w:r>
    </w:p>
    <w:p>
      <w:pPr>
        <w:pStyle w:val="OQuote"/>
        <w:spacing w:before="280"/>
      </w:pPr>
      <w:r>
        <w:t>“잘 나오는 프로그램”을 찾는 것을 넘어,</w:t>
        <w:br/>
        <w:t>들어온 시청자가 오래 머물도록 콘텐츠·회차·시간대·흐름을 설계한 편성 사례</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4F7FB"/>
          </w:tcPr>
          <w:p>
            <w:pPr>
              <w:jc w:val="center"/>
            </w:pPr>
            <w:r>
              <w:rPr>
                <w:b/>
                <w:color w:val="6B7280"/>
                <w:sz w:val="18"/>
              </w:rPr>
              <w:t>AVERAGE RATING</w:t>
            </w:r>
            <w:r>
              <w:br/>
            </w:r>
            <w:r>
              <w:rPr>
                <w:b/>
                <w:color w:val="15254A"/>
                <w:sz w:val="38"/>
              </w:rPr>
              <w:t>+39.1%</w:t>
            </w:r>
            <w:r>
              <w:br/>
            </w:r>
            <w:r>
              <w:rPr>
                <w:color w:val="6B7280"/>
                <w:sz w:val="16"/>
              </w:rPr>
              <w:t>2024 → 2026 YTD</w:t>
            </w:r>
          </w:p>
        </w:tc>
        <w:tc>
          <w:tcPr>
            <w:tcW w:type="dxa" w:w="2556"/>
            <w:shd w:fill="F4F7FB"/>
          </w:tcPr>
          <w:p>
            <w:pPr>
              <w:jc w:val="center"/>
            </w:pPr>
            <w:r>
              <w:rPr>
                <w:b/>
                <w:color w:val="6B7280"/>
                <w:sz w:val="18"/>
              </w:rPr>
              <w:t>ATS / VIEWING DEPTH</w:t>
            </w:r>
            <w:r>
              <w:br/>
            </w:r>
            <w:r>
              <w:rPr>
                <w:b/>
                <w:color w:val="15254A"/>
                <w:sz w:val="38"/>
              </w:rPr>
              <w:t>+34.5%</w:t>
            </w:r>
            <w:r>
              <w:br/>
            </w:r>
            <w:r>
              <w:rPr>
                <w:color w:val="6B7280"/>
                <w:sz w:val="16"/>
              </w:rPr>
              <w:t>31:01 → 41:43</w:t>
            </w:r>
          </w:p>
        </w:tc>
        <w:tc>
          <w:tcPr>
            <w:tcW w:type="dxa" w:w="2556"/>
            <w:shd w:fill="F4F7FB"/>
          </w:tcPr>
          <w:p>
            <w:pPr>
              <w:jc w:val="center"/>
            </w:pPr>
            <w:r>
              <w:rPr>
                <w:b/>
                <w:color w:val="6B7280"/>
                <w:sz w:val="18"/>
              </w:rPr>
              <w:t>SHARE</w:t>
            </w:r>
            <w:r>
              <w:br/>
            </w:r>
            <w:r>
              <w:rPr>
                <w:b/>
                <w:color w:val="15254A"/>
                <w:sz w:val="38"/>
              </w:rPr>
              <w:t>+37.3%</w:t>
            </w:r>
            <w:r>
              <w:br/>
            </w:r>
            <w:r>
              <w:rPr>
                <w:color w:val="6B7280"/>
                <w:sz w:val="16"/>
              </w:rPr>
              <w:t>2024 → 2026 YTD</w:t>
            </w:r>
          </w:p>
        </w:tc>
        <w:tc>
          <w:tcPr>
            <w:tcW w:type="dxa" w:w="2556"/>
            <w:shd w:fill="F4F7FB"/>
          </w:tcPr>
          <w:p>
            <w:pPr>
              <w:jc w:val="center"/>
            </w:pPr>
            <w:r>
              <w:rPr>
                <w:b/>
                <w:color w:val="6B7280"/>
                <w:sz w:val="18"/>
              </w:rPr>
              <w:t>REACH</w:t>
            </w:r>
            <w:r>
              <w:br/>
            </w:r>
            <w:r>
              <w:rPr>
                <w:b/>
                <w:color w:val="15254A"/>
                <w:sz w:val="38"/>
              </w:rPr>
              <w:t>+2.9%</w:t>
            </w:r>
            <w:r>
              <w:br/>
            </w:r>
            <w:r>
              <w:rPr>
                <w:color w:val="6B7280"/>
                <w:sz w:val="16"/>
              </w:rPr>
              <w:t>2024 → 2026 YTD</w:t>
            </w:r>
          </w:p>
        </w:tc>
      </w:tr>
    </w:tbl>
    <w:p/>
    <w:p>
      <w:pPr>
        <w:pStyle w:val="SmallNote"/>
      </w:pPr>
      <w:r>
        <w:t>분석 기준: 전국 유료방송가구 / 2024.01.01~2026.09.06 / 가구 기준 일별 데이터</w:t>
        <w:br/>
        <w:t>시간대·프로그램 단위 분석: 2025.01.01~2026.09.06</w:t>
      </w:r>
    </w:p>
    <w:p>
      <w:r>
        <w:br w:type="page"/>
      </w:r>
    </w:p>
    <w:p>
      <w:pPr>
        <w:pStyle w:val="Heading1"/>
      </w:pPr>
      <w:r>
        <w:t>01. EXECUTIVE SUMMARY</w:t>
      </w:r>
    </w:p>
    <w:p>
      <w:pPr>
        <w:pStyle w:val="KeyMessage"/>
      </w:pPr>
      <w:r>
        <w:t>결론부터 보면, OLIFE의 성장은 “더 많은 사람에게 도달한 성장”이라기보다 “기존 시청이 더 깊어진 성장”의 성격이 강하다.</w:t>
      </w:r>
    </w:p>
    <w:p>
      <w:r>
        <w:t>2024년 평균 Rating 0.0778에서 2025년 0.0921, 2026년 YTD 0.1082로 단계적으로 상승했다. 2024→2026 YTD 기준 Rating은 39.1%, ATS는 34.5%, Share는 37.3% 증가한 반면 Reach는 2.9% 증가에 그쳤다. 이는 PD가 2025년 1월 OLIFE를 맡으며 설정한 “도달률보다 체류시간” 중심의 편성 방향과 가장 직접적으로 맞닿는 정량적 결과다.</w:t>
      </w:r>
    </w:p>
    <w:p>
      <w:pPr>
        <w:jc w:val="center"/>
      </w:pPr>
      <w:r>
        <w:drawing>
          <wp:inline xmlns:a="http://schemas.openxmlformats.org/drawingml/2006/main" xmlns:pic="http://schemas.openxmlformats.org/drawingml/2006/picture">
            <wp:extent cx="5760720" cy="2718542"/>
            <wp:docPr id="1" name="Picture 1"/>
            <wp:cNvGraphicFramePr>
              <a:graphicFrameLocks noChangeAspect="1"/>
            </wp:cNvGraphicFramePr>
            <a:graphic>
              <a:graphicData uri="http://schemas.openxmlformats.org/drawingml/2006/picture">
                <pic:pic>
                  <pic:nvPicPr>
                    <pic:cNvPr id="0" name="annual_rating.png"/>
                    <pic:cNvPicPr/>
                  </pic:nvPicPr>
                  <pic:blipFill>
                    <a:blip r:embed="rId9"/>
                    <a:stretch>
                      <a:fillRect/>
                    </a:stretch>
                  </pic:blipFill>
                  <pic:spPr>
                    <a:xfrm>
                      <a:off x="0" y="0"/>
                      <a:ext cx="5760720" cy="2718542"/>
                    </a:xfrm>
                    <a:prstGeom prst="rect"/>
                  </pic:spPr>
                </pic:pic>
              </a:graphicData>
            </a:graphic>
          </wp:inline>
        </w:drawing>
      </w:r>
    </w:p>
    <w:p>
      <w:pPr>
        <w:pStyle w:val="SmallNote"/>
        <w:jc w:val="center"/>
      </w:pPr>
      <w:r>
        <w:t>그림 1. 연평균 Rating: 0.0778 → 0.0921 → 0.1082</w:t>
      </w:r>
    </w:p>
    <w:p>
      <w:r>
        <w:t>동시에 성장에는 “누적 효과”의 성격이 있다. 8주 이동평균 기준 구조적 상승 시작점은 2026년 4월 20일, 상승세 가속 정점은 7월 6일, 고점은 8월 3일로 탐지됐다. 따라서 2025년 1월 부임 직후 즉시 폭발한 성과라기보다, 편성 구조와 콘텐츠 운용의 변화가 축적된 뒤 2026년 봄 이후 성장 속도가 본격적으로 가팔라진 흐름으로 해석하는 것이 타당하다.</w:t>
      </w:r>
    </w:p>
    <w:p>
      <w:pPr>
        <w:jc w:val="center"/>
      </w:pPr>
      <w:r>
        <w:drawing>
          <wp:inline xmlns:a="http://schemas.openxmlformats.org/drawingml/2006/main" xmlns:pic="http://schemas.openxmlformats.org/drawingml/2006/picture">
            <wp:extent cx="5760720" cy="2718542"/>
            <wp:docPr id="2" name="Picture 2"/>
            <wp:cNvGraphicFramePr>
              <a:graphicFrameLocks noChangeAspect="1"/>
            </wp:cNvGraphicFramePr>
            <a:graphic>
              <a:graphicData uri="http://schemas.openxmlformats.org/drawingml/2006/picture">
                <pic:pic>
                  <pic:nvPicPr>
                    <pic:cNvPr id="0" name="monthly_trend.png"/>
                    <pic:cNvPicPr/>
                  </pic:nvPicPr>
                  <pic:blipFill>
                    <a:blip r:embed="rId10"/>
                    <a:stretch>
                      <a:fillRect/>
                    </a:stretch>
                  </pic:blipFill>
                  <pic:spPr>
                    <a:xfrm>
                      <a:off x="0" y="0"/>
                      <a:ext cx="5760720" cy="2718542"/>
                    </a:xfrm>
                    <a:prstGeom prst="rect"/>
                  </pic:spPr>
                </pic:pic>
              </a:graphicData>
            </a:graphic>
          </wp:inline>
        </w:drawing>
      </w:r>
    </w:p>
    <w:p>
      <w:pPr>
        <w:pStyle w:val="SmallNote"/>
        <w:jc w:val="center"/>
      </w:pPr>
      <w:r>
        <w:t>그림 2. 최근 12개월 월평균 Rating과 2026년 성장 가속</w:t>
      </w:r>
    </w:p>
    <w:p>
      <w:r>
        <w:br w:type="page"/>
      </w:r>
    </w:p>
    <w:p>
      <w:pPr>
        <w:pStyle w:val="Heading1"/>
      </w:pPr>
      <w:r>
        <w:t>EXECUTIVE SCORECARD — 숫자로 보는 성과</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5254A"/>
          </w:tcPr>
          <w:p>
            <w:pPr>
              <w:jc w:val="center"/>
            </w:pPr>
            <w:r/>
            <w:r>
              <w:rPr>
                <w:rFonts w:ascii="NanumSquare" w:hAnsi="NanumSquare" w:eastAsia="나눔스퀘어"/>
                <w:b/>
                <w:color w:val="FFFFFF"/>
                <w:sz w:val="17"/>
              </w:rPr>
              <w:t>핵심 사실</w:t>
            </w:r>
          </w:p>
        </w:tc>
        <w:tc>
          <w:tcPr>
            <w:tcW w:type="dxa" w:w="3408"/>
            <w:vAlign w:val="center"/>
            <w:shd w:fill="15254A"/>
          </w:tcPr>
          <w:p>
            <w:pPr>
              <w:jc w:val="center"/>
            </w:pPr>
            <w:r/>
            <w:r>
              <w:rPr>
                <w:rFonts w:ascii="NanumSquare" w:hAnsi="NanumSquare" w:eastAsia="나눔스퀘어"/>
                <w:b/>
                <w:color w:val="FFFFFF"/>
                <w:sz w:val="17"/>
              </w:rPr>
              <w:t>수치</w:t>
            </w:r>
          </w:p>
        </w:tc>
        <w:tc>
          <w:tcPr>
            <w:tcW w:type="dxa" w:w="3408"/>
            <w:vAlign w:val="center"/>
            <w:shd w:fill="15254A"/>
          </w:tcPr>
          <w:p>
            <w:pPr>
              <w:jc w:val="center"/>
            </w:pPr>
            <w:r/>
            <w:r>
              <w:rPr>
                <w:rFonts w:ascii="NanumSquare" w:hAnsi="NanumSquare" w:eastAsia="나눔스퀘어"/>
                <w:b/>
                <w:color w:val="FFFFFF"/>
                <w:sz w:val="17"/>
              </w:rPr>
              <w:t>해석</w:t>
            </w:r>
          </w:p>
        </w:tc>
      </w:tr>
      <w:tr>
        <w:tc>
          <w:tcPr>
            <w:tcW w:type="dxa" w:w="3408"/>
            <w:vAlign w:val="center"/>
          </w:tcPr>
          <w:p>
            <w:pPr>
              <w:jc w:val="left"/>
            </w:pPr>
            <w:r/>
            <w:r>
              <w:rPr>
                <w:rFonts w:ascii="NanumSquare" w:hAnsi="NanumSquare" w:eastAsia="나눔스퀘어"/>
                <w:b w:val="0"/>
                <w:color w:val="1F2937"/>
                <w:sz w:val="17"/>
              </w:rPr>
              <w:t>2024 평균 Rating</w:t>
            </w:r>
          </w:p>
        </w:tc>
        <w:tc>
          <w:tcPr>
            <w:tcW w:type="dxa" w:w="3408"/>
            <w:vAlign w:val="center"/>
          </w:tcPr>
          <w:p>
            <w:pPr>
              <w:jc w:val="center"/>
            </w:pPr>
            <w:r/>
            <w:r>
              <w:rPr>
                <w:rFonts w:ascii="NanumSquare" w:hAnsi="NanumSquare" w:eastAsia="나눔스퀘어"/>
                <w:b w:val="0"/>
                <w:color w:val="1F2937"/>
                <w:sz w:val="17"/>
              </w:rPr>
              <w:t>0.0778</w:t>
            </w:r>
          </w:p>
        </w:tc>
        <w:tc>
          <w:tcPr>
            <w:tcW w:type="dxa" w:w="3408"/>
            <w:vAlign w:val="center"/>
          </w:tcPr>
          <w:p>
            <w:pPr>
              <w:jc w:val="center"/>
            </w:pPr>
            <w:r/>
            <w:r>
              <w:rPr>
                <w:rFonts w:ascii="NanumSquare" w:hAnsi="NanumSquare" w:eastAsia="나눔스퀘어"/>
                <w:b w:val="0"/>
                <w:color w:val="1F2937"/>
                <w:sz w:val="17"/>
              </w:rPr>
              <w:t>기준선</w:t>
            </w:r>
          </w:p>
        </w:tc>
      </w:tr>
      <w:tr>
        <w:tc>
          <w:tcPr>
            <w:tcW w:type="dxa" w:w="3408"/>
            <w:vAlign w:val="center"/>
            <w:shd w:fill="F5F7FA"/>
          </w:tcPr>
          <w:p>
            <w:pPr>
              <w:jc w:val="left"/>
            </w:pPr>
            <w:r/>
            <w:r>
              <w:rPr>
                <w:rFonts w:ascii="NanumSquare" w:hAnsi="NanumSquare" w:eastAsia="나눔스퀘어"/>
                <w:b w:val="0"/>
                <w:color w:val="1F2937"/>
                <w:sz w:val="17"/>
              </w:rPr>
              <w:t>2025 평균 Rating</w:t>
            </w:r>
          </w:p>
        </w:tc>
        <w:tc>
          <w:tcPr>
            <w:tcW w:type="dxa" w:w="3408"/>
            <w:vAlign w:val="center"/>
            <w:shd w:fill="F5F7FA"/>
          </w:tcPr>
          <w:p>
            <w:pPr>
              <w:jc w:val="center"/>
            </w:pPr>
            <w:r/>
            <w:r>
              <w:rPr>
                <w:rFonts w:ascii="NanumSquare" w:hAnsi="NanumSquare" w:eastAsia="나눔스퀘어"/>
                <w:b w:val="0"/>
                <w:color w:val="1F2937"/>
                <w:sz w:val="17"/>
              </w:rPr>
              <w:t>0.0921</w:t>
            </w:r>
          </w:p>
        </w:tc>
        <w:tc>
          <w:tcPr>
            <w:tcW w:type="dxa" w:w="3408"/>
            <w:vAlign w:val="center"/>
            <w:shd w:fill="F5F7FA"/>
          </w:tcPr>
          <w:p>
            <w:pPr>
              <w:jc w:val="center"/>
            </w:pPr>
            <w:r/>
            <w:r>
              <w:rPr>
                <w:rFonts w:ascii="NanumSquare" w:hAnsi="NanumSquare" w:eastAsia="나눔스퀘어"/>
                <w:b w:val="0"/>
                <w:color w:val="1F2937"/>
                <w:sz w:val="17"/>
              </w:rPr>
              <w:t>부임 첫 해에 +18.4%</w:t>
            </w:r>
          </w:p>
        </w:tc>
      </w:tr>
      <w:tr>
        <w:tc>
          <w:tcPr>
            <w:tcW w:type="dxa" w:w="3408"/>
            <w:vAlign w:val="center"/>
          </w:tcPr>
          <w:p>
            <w:pPr>
              <w:jc w:val="left"/>
            </w:pPr>
            <w:r/>
            <w:r>
              <w:rPr>
                <w:rFonts w:ascii="NanumSquare" w:hAnsi="NanumSquare" w:eastAsia="나눔스퀘어"/>
                <w:b w:val="0"/>
                <w:color w:val="1F2937"/>
                <w:sz w:val="17"/>
              </w:rPr>
              <w:t>2026 YTD Rating</w:t>
            </w:r>
          </w:p>
        </w:tc>
        <w:tc>
          <w:tcPr>
            <w:tcW w:type="dxa" w:w="3408"/>
            <w:vAlign w:val="center"/>
          </w:tcPr>
          <w:p>
            <w:pPr>
              <w:jc w:val="center"/>
            </w:pPr>
            <w:r/>
            <w:r>
              <w:rPr>
                <w:rFonts w:ascii="NanumSquare" w:hAnsi="NanumSquare" w:eastAsia="나눔스퀘어"/>
                <w:b w:val="0"/>
                <w:color w:val="1F2937"/>
                <w:sz w:val="17"/>
              </w:rPr>
              <w:t>0.1082</w:t>
            </w:r>
          </w:p>
        </w:tc>
        <w:tc>
          <w:tcPr>
            <w:tcW w:type="dxa" w:w="3408"/>
            <w:vAlign w:val="center"/>
          </w:tcPr>
          <w:p>
            <w:pPr>
              <w:jc w:val="center"/>
            </w:pPr>
            <w:r/>
            <w:r>
              <w:rPr>
                <w:rFonts w:ascii="NanumSquare" w:hAnsi="NanumSquare" w:eastAsia="나눔스퀘어"/>
                <w:b w:val="0"/>
                <w:color w:val="1F2937"/>
                <w:sz w:val="17"/>
              </w:rPr>
              <w:t>2025 대비 +17.5%, 2024 대비 +39.1%</w:t>
            </w:r>
          </w:p>
        </w:tc>
      </w:tr>
      <w:tr>
        <w:tc>
          <w:tcPr>
            <w:tcW w:type="dxa" w:w="3408"/>
            <w:vAlign w:val="center"/>
            <w:shd w:fill="F5F7FA"/>
          </w:tcPr>
          <w:p>
            <w:pPr>
              <w:jc w:val="left"/>
            </w:pPr>
            <w:r/>
            <w:r>
              <w:rPr>
                <w:rFonts w:ascii="NanumSquare" w:hAnsi="NanumSquare" w:eastAsia="나눔스퀘어"/>
                <w:b w:val="0"/>
                <w:color w:val="1F2937"/>
                <w:sz w:val="17"/>
              </w:rPr>
              <w:t>2026년 7월 월평균 Rating</w:t>
            </w:r>
          </w:p>
        </w:tc>
        <w:tc>
          <w:tcPr>
            <w:tcW w:type="dxa" w:w="3408"/>
            <w:vAlign w:val="center"/>
            <w:shd w:fill="F5F7FA"/>
          </w:tcPr>
          <w:p>
            <w:pPr>
              <w:jc w:val="center"/>
            </w:pPr>
            <w:r/>
            <w:r>
              <w:rPr>
                <w:rFonts w:ascii="NanumSquare" w:hAnsi="NanumSquare" w:eastAsia="나눔스퀘어"/>
                <w:b w:val="0"/>
                <w:color w:val="1F2937"/>
                <w:sz w:val="17"/>
              </w:rPr>
              <w:t>0.13336</w:t>
            </w:r>
          </w:p>
        </w:tc>
        <w:tc>
          <w:tcPr>
            <w:tcW w:type="dxa" w:w="3408"/>
            <w:vAlign w:val="center"/>
            <w:shd w:fill="F5F7FA"/>
          </w:tcPr>
          <w:p>
            <w:pPr>
              <w:jc w:val="center"/>
            </w:pPr>
            <w:r/>
            <w:r>
              <w:rPr>
                <w:rFonts w:ascii="NanumSquare" w:hAnsi="NanumSquare" w:eastAsia="나눔스퀘어"/>
                <w:b w:val="0"/>
                <w:color w:val="1F2937"/>
                <w:sz w:val="17"/>
              </w:rPr>
              <w:t>분석기간 내 월간 최고 수준</w:t>
            </w:r>
          </w:p>
        </w:tc>
      </w:tr>
      <w:tr>
        <w:tc>
          <w:tcPr>
            <w:tcW w:type="dxa" w:w="3408"/>
            <w:vAlign w:val="center"/>
          </w:tcPr>
          <w:p>
            <w:pPr>
              <w:jc w:val="left"/>
            </w:pPr>
            <w:r/>
            <w:r>
              <w:rPr>
                <w:rFonts w:ascii="NanumSquare" w:hAnsi="NanumSquare" w:eastAsia="나눔스퀘어"/>
                <w:b w:val="0"/>
                <w:color w:val="1F2937"/>
                <w:sz w:val="17"/>
              </w:rPr>
              <w:t>2026-04-20</w:t>
            </w:r>
          </w:p>
        </w:tc>
        <w:tc>
          <w:tcPr>
            <w:tcW w:type="dxa" w:w="3408"/>
            <w:vAlign w:val="center"/>
          </w:tcPr>
          <w:p>
            <w:pPr>
              <w:jc w:val="center"/>
            </w:pPr>
            <w:r/>
            <w:r>
              <w:rPr>
                <w:rFonts w:ascii="NanumSquare" w:hAnsi="NanumSquare" w:eastAsia="나눔스퀘어"/>
                <w:b w:val="0"/>
                <w:color w:val="1F2937"/>
                <w:sz w:val="17"/>
              </w:rPr>
              <w:t>8주 추세 상승 시작</w:t>
            </w:r>
          </w:p>
        </w:tc>
        <w:tc>
          <w:tcPr>
            <w:tcW w:type="dxa" w:w="3408"/>
            <w:vAlign w:val="center"/>
          </w:tcPr>
          <w:p>
            <w:pPr>
              <w:jc w:val="center"/>
            </w:pPr>
            <w:r/>
            <w:r>
              <w:rPr>
                <w:rFonts w:ascii="NanumSquare" w:hAnsi="NanumSquare" w:eastAsia="나눔스퀘어"/>
                <w:b w:val="0"/>
                <w:color w:val="1F2937"/>
                <w:sz w:val="17"/>
              </w:rPr>
              <w:t>구조적 상승 구간 진입</w:t>
            </w:r>
          </w:p>
        </w:tc>
      </w:tr>
      <w:tr>
        <w:tc>
          <w:tcPr>
            <w:tcW w:type="dxa" w:w="3408"/>
            <w:vAlign w:val="center"/>
            <w:shd w:fill="F5F7FA"/>
          </w:tcPr>
          <w:p>
            <w:pPr>
              <w:jc w:val="left"/>
            </w:pPr>
            <w:r/>
            <w:r>
              <w:rPr>
                <w:rFonts w:ascii="NanumSquare" w:hAnsi="NanumSquare" w:eastAsia="나눔스퀘어"/>
                <w:b w:val="0"/>
                <w:color w:val="1F2937"/>
                <w:sz w:val="17"/>
              </w:rPr>
              <w:t>2026-07-06</w:t>
            </w:r>
          </w:p>
        </w:tc>
        <w:tc>
          <w:tcPr>
            <w:tcW w:type="dxa" w:w="3408"/>
            <w:vAlign w:val="center"/>
            <w:shd w:fill="F5F7FA"/>
          </w:tcPr>
          <w:p>
            <w:pPr>
              <w:jc w:val="center"/>
            </w:pPr>
            <w:r/>
            <w:r>
              <w:rPr>
                <w:rFonts w:ascii="NanumSquare" w:hAnsi="NanumSquare" w:eastAsia="나눔스퀘어"/>
                <w:b w:val="0"/>
                <w:color w:val="1F2937"/>
                <w:sz w:val="17"/>
              </w:rPr>
              <w:t>상승세 최대</w:t>
            </w:r>
          </w:p>
        </w:tc>
        <w:tc>
          <w:tcPr>
            <w:tcW w:type="dxa" w:w="3408"/>
            <w:vAlign w:val="center"/>
            <w:shd w:fill="F5F7FA"/>
          </w:tcPr>
          <w:p>
            <w:pPr>
              <w:jc w:val="center"/>
            </w:pPr>
            <w:r/>
            <w:r>
              <w:rPr>
                <w:rFonts w:ascii="NanumSquare" w:hAnsi="NanumSquare" w:eastAsia="나눔스퀘어"/>
                <w:b w:val="0"/>
                <w:color w:val="1F2937"/>
                <w:sz w:val="17"/>
              </w:rPr>
              <w:t>slope8w +0.00616</w:t>
            </w:r>
          </w:p>
        </w:tc>
      </w:tr>
      <w:tr>
        <w:tc>
          <w:tcPr>
            <w:tcW w:type="dxa" w:w="3408"/>
            <w:vAlign w:val="center"/>
          </w:tcPr>
          <w:p>
            <w:pPr>
              <w:jc w:val="left"/>
            </w:pPr>
            <w:r/>
            <w:r>
              <w:rPr>
                <w:rFonts w:ascii="NanumSquare" w:hAnsi="NanumSquare" w:eastAsia="나눔스퀘어"/>
                <w:b w:val="0"/>
                <w:color w:val="1F2937"/>
                <w:sz w:val="17"/>
              </w:rPr>
              <w:t>2026-08-03</w:t>
            </w:r>
          </w:p>
        </w:tc>
        <w:tc>
          <w:tcPr>
            <w:tcW w:type="dxa" w:w="3408"/>
            <w:vAlign w:val="center"/>
          </w:tcPr>
          <w:p>
            <w:pPr>
              <w:jc w:val="center"/>
            </w:pPr>
            <w:r/>
            <w:r>
              <w:rPr>
                <w:rFonts w:ascii="NanumSquare" w:hAnsi="NanumSquare" w:eastAsia="나눔스퀘어"/>
                <w:b w:val="0"/>
                <w:color w:val="1F2937"/>
                <w:sz w:val="17"/>
              </w:rPr>
              <w:t>8주 이동평균 0.1306</w:t>
            </w:r>
          </w:p>
        </w:tc>
        <w:tc>
          <w:tcPr>
            <w:tcW w:type="dxa" w:w="3408"/>
            <w:vAlign w:val="center"/>
          </w:tcPr>
          <w:p>
            <w:pPr>
              <w:jc w:val="center"/>
            </w:pPr>
            <w:r/>
            <w:r>
              <w:rPr>
                <w:rFonts w:ascii="NanumSquare" w:hAnsi="NanumSquare" w:eastAsia="나눔스퀘어"/>
                <w:b w:val="0"/>
                <w:color w:val="1F2937"/>
                <w:sz w:val="17"/>
              </w:rPr>
              <w:t>분석기간 내 고점</w:t>
            </w:r>
          </w:p>
        </w:tc>
      </w:tr>
    </w:tbl>
    <w:p>
      <w:pPr>
        <w:spacing w:after="40"/>
      </w:pPr>
    </w:p>
    <w:p>
      <w:pPr>
        <w:pStyle w:val="Heading2"/>
      </w:pPr>
      <w:r>
        <w:t>핵심 판단</w:t>
      </w:r>
    </w:p>
    <w:p>
      <w:pPr/>
      <w:r>
        <w:t>1) OLIFE의 가장 강한 성장 신호는 ATS의 상승이다. Reach 증가폭보다 Viewing Depth의 증가폭이 압도적으로 크다.</w:t>
      </w:r>
    </w:p>
    <w:p>
      <w:pPr/>
      <w:r>
        <w:t>2) 2026년 봄 이후 성장 가속 시점은 고효율 핵심 콘텐츠 편성 확대 시기와 겹친다. 특히 &lt;극한직업&gt;+&lt;한국기행&gt; 편성 비중 확대는 중요한 후보 요인이다.</w:t>
      </w:r>
    </w:p>
    <w:p>
      <w:pPr/>
      <w:r>
        <w:t>3) 핵심 시청층인 60대 이상 남녀가 동시에 큰 폭으로 성장했다. “핵심 시청층 강화”라는 성격이 뚜렷하다.</w:t>
      </w:r>
    </w:p>
    <w:p>
      <w:pPr/>
      <w:r>
        <w:t>4) OLIFE의 차별점은 콘텐츠를 단순히 많이 채운 것이 아니라, 콘텐츠를 어느 시간대·어떤 회차·어떤 흐름으로 조합할지 세밀하게 관리한 편성 운영 방식에 있다.</w:t>
      </w:r>
    </w:p>
    <w:p>
      <w:pPr/>
      <w:r>
        <w:t>5) 다만 모든 PD 전략이 성공한 것은 아니다. &lt;코리아헌터&gt; 05~07시 재해석은 개선이 확인되지 않았다. 이 실패까지 포함해야 본 사례연구의 신뢰도가 높아진다.</w:t>
      </w:r>
    </w:p>
    <w:p>
      <w:r>
        <w:br w:type="page"/>
      </w:r>
    </w:p>
    <w:p>
      <w:pPr>
        <w:pStyle w:val="Heading1"/>
      </w:pPr>
      <w:r>
        <w:t>02. WHAT CHANGED? — OLIFE의 성장은 언제, 얼마나 강해졌나</w:t>
      </w:r>
    </w:p>
    <w:p>
      <w:r>
        <w:t>“2025년 1월 PD 부임 이후의 변화”를 기준점으로 두되, 상승의 시작을 부임 시점과 동일시하지 않는다. 데이터상 구조적 상승은 2026년 4월부터 확인되며, 2026년 5~8월에는 월평균 Rating이 0.1056→0.1334로 빠르게 올라갔다.</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5254A"/>
          </w:tcPr>
          <w:p>
            <w:pPr>
              <w:jc w:val="center"/>
            </w:pPr>
            <w:r/>
            <w:r>
              <w:rPr>
                <w:rFonts w:ascii="NanumSquare" w:hAnsi="NanumSquare" w:eastAsia="나눔스퀘어"/>
                <w:b/>
                <w:color w:val="FFFFFF"/>
                <w:sz w:val="17"/>
              </w:rPr>
              <w:t>기간</w:t>
            </w:r>
          </w:p>
        </w:tc>
        <w:tc>
          <w:tcPr>
            <w:tcW w:type="dxa" w:w="2556"/>
            <w:vAlign w:val="center"/>
            <w:shd w:fill="15254A"/>
          </w:tcPr>
          <w:p>
            <w:pPr>
              <w:jc w:val="center"/>
            </w:pPr>
            <w:r/>
            <w:r>
              <w:rPr>
                <w:rFonts w:ascii="NanumSquare" w:hAnsi="NanumSquare" w:eastAsia="나눔스퀘어"/>
                <w:b/>
                <w:color w:val="FFFFFF"/>
                <w:sz w:val="17"/>
              </w:rPr>
              <w:t>평균 Rating</w:t>
            </w:r>
          </w:p>
        </w:tc>
        <w:tc>
          <w:tcPr>
            <w:tcW w:type="dxa" w:w="2556"/>
            <w:vAlign w:val="center"/>
            <w:shd w:fill="15254A"/>
          </w:tcPr>
          <w:p>
            <w:pPr>
              <w:jc w:val="center"/>
            </w:pPr>
            <w:r/>
            <w:r>
              <w:rPr>
                <w:rFonts w:ascii="NanumSquare" w:hAnsi="NanumSquare" w:eastAsia="나눔스퀘어"/>
                <w:b/>
                <w:color w:val="FFFFFF"/>
                <w:sz w:val="17"/>
              </w:rPr>
              <w:t>MoM</w:t>
            </w:r>
          </w:p>
        </w:tc>
        <w:tc>
          <w:tcPr>
            <w:tcW w:type="dxa" w:w="2556"/>
            <w:vAlign w:val="center"/>
            <w:shd w:fill="15254A"/>
          </w:tcPr>
          <w:p>
            <w:pPr>
              <w:jc w:val="center"/>
            </w:pPr>
            <w:r/>
            <w:r>
              <w:rPr>
                <w:rFonts w:ascii="NanumSquare" w:hAnsi="NanumSquare" w:eastAsia="나눔스퀘어"/>
                <w:b/>
                <w:color w:val="FFFFFF"/>
                <w:sz w:val="17"/>
              </w:rPr>
              <w:t>YoY</w:t>
            </w:r>
          </w:p>
        </w:tc>
      </w:tr>
      <w:tr>
        <w:tc>
          <w:tcPr>
            <w:tcW w:type="dxa" w:w="2556"/>
            <w:vAlign w:val="center"/>
          </w:tcPr>
          <w:p>
            <w:pPr>
              <w:jc w:val="left"/>
            </w:pPr>
            <w:r/>
            <w:r>
              <w:rPr>
                <w:rFonts w:ascii="NanumSquare" w:hAnsi="NanumSquare" w:eastAsia="나눔스퀘어"/>
                <w:b w:val="0"/>
                <w:color w:val="1F2937"/>
                <w:sz w:val="17"/>
              </w:rPr>
              <w:t>2025-10</w:t>
            </w:r>
          </w:p>
        </w:tc>
        <w:tc>
          <w:tcPr>
            <w:tcW w:type="dxa" w:w="2556"/>
            <w:vAlign w:val="center"/>
          </w:tcPr>
          <w:p>
            <w:pPr>
              <w:jc w:val="center"/>
            </w:pPr>
            <w:r/>
            <w:r>
              <w:rPr>
                <w:rFonts w:ascii="NanumSquare" w:hAnsi="NanumSquare" w:eastAsia="나눔스퀘어"/>
                <w:b w:val="0"/>
                <w:color w:val="1F2937"/>
                <w:sz w:val="17"/>
              </w:rPr>
              <w:t>0.09038</w:t>
            </w:r>
          </w:p>
        </w:tc>
        <w:tc>
          <w:tcPr>
            <w:tcW w:type="dxa" w:w="2556"/>
            <w:vAlign w:val="center"/>
          </w:tcPr>
          <w:p>
            <w:pPr>
              <w:jc w:val="center"/>
            </w:pPr>
            <w:r/>
            <w:r>
              <w:rPr>
                <w:rFonts w:ascii="NanumSquare" w:hAnsi="NanumSquare" w:eastAsia="나눔스퀘어"/>
                <w:b w:val="0"/>
                <w:color w:val="1F2937"/>
                <w:sz w:val="17"/>
              </w:rPr>
              <w:t>+1.3%</w:t>
            </w:r>
          </w:p>
        </w:tc>
        <w:tc>
          <w:tcPr>
            <w:tcW w:type="dxa" w:w="2556"/>
            <w:vAlign w:val="center"/>
          </w:tcPr>
          <w:p>
            <w:pPr>
              <w:jc w:val="center"/>
            </w:pPr>
            <w:r/>
            <w:r>
              <w:rPr>
                <w:rFonts w:ascii="NanumSquare" w:hAnsi="NanumSquare" w:eastAsia="나눔스퀘어"/>
                <w:b w:val="0"/>
                <w:color w:val="1F2937"/>
                <w:sz w:val="17"/>
              </w:rPr>
              <w:t>+32.6%</w:t>
            </w:r>
          </w:p>
        </w:tc>
      </w:tr>
      <w:tr>
        <w:tc>
          <w:tcPr>
            <w:tcW w:type="dxa" w:w="2556"/>
            <w:vAlign w:val="center"/>
            <w:shd w:fill="F5F7FA"/>
          </w:tcPr>
          <w:p>
            <w:pPr>
              <w:jc w:val="left"/>
            </w:pPr>
            <w:r/>
            <w:r>
              <w:rPr>
                <w:rFonts w:ascii="NanumSquare" w:hAnsi="NanumSquare" w:eastAsia="나눔스퀘어"/>
                <w:b w:val="0"/>
                <w:color w:val="1F2937"/>
                <w:sz w:val="17"/>
              </w:rPr>
              <w:t>2025-11</w:t>
            </w:r>
          </w:p>
        </w:tc>
        <w:tc>
          <w:tcPr>
            <w:tcW w:type="dxa" w:w="2556"/>
            <w:vAlign w:val="center"/>
            <w:shd w:fill="F5F7FA"/>
          </w:tcPr>
          <w:p>
            <w:pPr>
              <w:jc w:val="center"/>
            </w:pPr>
            <w:r/>
            <w:r>
              <w:rPr>
                <w:rFonts w:ascii="NanumSquare" w:hAnsi="NanumSquare" w:eastAsia="나눔스퀘어"/>
                <w:b w:val="0"/>
                <w:color w:val="1F2937"/>
                <w:sz w:val="17"/>
              </w:rPr>
              <w:t>0.09887</w:t>
            </w:r>
          </w:p>
        </w:tc>
        <w:tc>
          <w:tcPr>
            <w:tcW w:type="dxa" w:w="2556"/>
            <w:vAlign w:val="center"/>
            <w:shd w:fill="F5F7FA"/>
          </w:tcPr>
          <w:p>
            <w:pPr>
              <w:jc w:val="center"/>
            </w:pPr>
            <w:r/>
            <w:r>
              <w:rPr>
                <w:rFonts w:ascii="NanumSquare" w:hAnsi="NanumSquare" w:eastAsia="나눔스퀘어"/>
                <w:b w:val="0"/>
                <w:color w:val="1F2937"/>
                <w:sz w:val="17"/>
              </w:rPr>
              <w:t>+9.4%</w:t>
            </w:r>
          </w:p>
        </w:tc>
        <w:tc>
          <w:tcPr>
            <w:tcW w:type="dxa" w:w="2556"/>
            <w:vAlign w:val="center"/>
            <w:shd w:fill="F5F7FA"/>
          </w:tcPr>
          <w:p>
            <w:pPr>
              <w:jc w:val="center"/>
            </w:pPr>
            <w:r/>
            <w:r>
              <w:rPr>
                <w:rFonts w:ascii="NanumSquare" w:hAnsi="NanumSquare" w:eastAsia="나눔스퀘어"/>
                <w:b w:val="0"/>
                <w:color w:val="1F2937"/>
                <w:sz w:val="17"/>
              </w:rPr>
              <w:t>+32.3%</w:t>
            </w:r>
          </w:p>
        </w:tc>
      </w:tr>
      <w:tr>
        <w:tc>
          <w:tcPr>
            <w:tcW w:type="dxa" w:w="2556"/>
            <w:vAlign w:val="center"/>
          </w:tcPr>
          <w:p>
            <w:pPr>
              <w:jc w:val="left"/>
            </w:pPr>
            <w:r/>
            <w:r>
              <w:rPr>
                <w:rFonts w:ascii="NanumSquare" w:hAnsi="NanumSquare" w:eastAsia="나눔스퀘어"/>
                <w:b w:val="0"/>
                <w:color w:val="1F2937"/>
                <w:sz w:val="17"/>
              </w:rPr>
              <w:t>2025-12</w:t>
            </w:r>
          </w:p>
        </w:tc>
        <w:tc>
          <w:tcPr>
            <w:tcW w:type="dxa" w:w="2556"/>
            <w:vAlign w:val="center"/>
          </w:tcPr>
          <w:p>
            <w:pPr>
              <w:jc w:val="center"/>
            </w:pPr>
            <w:r/>
            <w:r>
              <w:rPr>
                <w:rFonts w:ascii="NanumSquare" w:hAnsi="NanumSquare" w:eastAsia="나눔스퀘어"/>
                <w:b w:val="0"/>
                <w:color w:val="1F2937"/>
                <w:sz w:val="17"/>
              </w:rPr>
              <w:t>0.10282</w:t>
            </w:r>
          </w:p>
        </w:tc>
        <w:tc>
          <w:tcPr>
            <w:tcW w:type="dxa" w:w="2556"/>
            <w:vAlign w:val="center"/>
          </w:tcPr>
          <w:p>
            <w:pPr>
              <w:jc w:val="center"/>
            </w:pPr>
            <w:r/>
            <w:r>
              <w:rPr>
                <w:rFonts w:ascii="NanumSquare" w:hAnsi="NanumSquare" w:eastAsia="나눔스퀘어"/>
                <w:b w:val="0"/>
                <w:color w:val="1F2937"/>
                <w:sz w:val="17"/>
              </w:rPr>
              <w:t>+4.0%</w:t>
            </w:r>
          </w:p>
        </w:tc>
        <w:tc>
          <w:tcPr>
            <w:tcW w:type="dxa" w:w="2556"/>
            <w:vAlign w:val="center"/>
          </w:tcPr>
          <w:p>
            <w:pPr>
              <w:jc w:val="center"/>
            </w:pPr>
            <w:r/>
            <w:r>
              <w:rPr>
                <w:rFonts w:ascii="NanumSquare" w:hAnsi="NanumSquare" w:eastAsia="나눔스퀘어"/>
                <w:b w:val="0"/>
                <w:color w:val="1F2937"/>
                <w:sz w:val="17"/>
              </w:rPr>
              <w:t>+21.3%</w:t>
            </w:r>
          </w:p>
        </w:tc>
      </w:tr>
      <w:tr>
        <w:tc>
          <w:tcPr>
            <w:tcW w:type="dxa" w:w="2556"/>
            <w:vAlign w:val="center"/>
            <w:shd w:fill="F5F7FA"/>
          </w:tcPr>
          <w:p>
            <w:pPr>
              <w:jc w:val="left"/>
            </w:pPr>
            <w:r/>
            <w:r>
              <w:rPr>
                <w:rFonts w:ascii="NanumSquare" w:hAnsi="NanumSquare" w:eastAsia="나눔스퀘어"/>
                <w:b w:val="0"/>
                <w:color w:val="1F2937"/>
                <w:sz w:val="17"/>
              </w:rPr>
              <w:t>2026-01</w:t>
            </w:r>
          </w:p>
        </w:tc>
        <w:tc>
          <w:tcPr>
            <w:tcW w:type="dxa" w:w="2556"/>
            <w:vAlign w:val="center"/>
            <w:shd w:fill="F5F7FA"/>
          </w:tcPr>
          <w:p>
            <w:pPr>
              <w:jc w:val="center"/>
            </w:pPr>
            <w:r/>
            <w:r>
              <w:rPr>
                <w:rFonts w:ascii="NanumSquare" w:hAnsi="NanumSquare" w:eastAsia="나눔스퀘어"/>
                <w:b w:val="0"/>
                <w:color w:val="1F2937"/>
                <w:sz w:val="17"/>
              </w:rPr>
              <w:t>0.09782</w:t>
            </w:r>
          </w:p>
        </w:tc>
        <w:tc>
          <w:tcPr>
            <w:tcW w:type="dxa" w:w="2556"/>
            <w:vAlign w:val="center"/>
            <w:shd w:fill="F5F7FA"/>
          </w:tcPr>
          <w:p>
            <w:pPr>
              <w:jc w:val="center"/>
            </w:pPr>
            <w:r/>
            <w:r>
              <w:rPr>
                <w:rFonts w:ascii="NanumSquare" w:hAnsi="NanumSquare" w:eastAsia="나눔스퀘어"/>
                <w:b w:val="0"/>
                <w:color w:val="1F2937"/>
                <w:sz w:val="17"/>
              </w:rPr>
              <w:t>-4.9%</w:t>
            </w:r>
          </w:p>
        </w:tc>
        <w:tc>
          <w:tcPr>
            <w:tcW w:type="dxa" w:w="2556"/>
            <w:vAlign w:val="center"/>
            <w:shd w:fill="F5F7FA"/>
          </w:tcPr>
          <w:p>
            <w:pPr>
              <w:jc w:val="center"/>
            </w:pPr>
            <w:r/>
            <w:r>
              <w:rPr>
                <w:rFonts w:ascii="NanumSquare" w:hAnsi="NanumSquare" w:eastAsia="나눔스퀘어"/>
                <w:b w:val="0"/>
                <w:color w:val="1F2937"/>
                <w:sz w:val="17"/>
              </w:rPr>
              <w:t>-2.1%</w:t>
            </w:r>
          </w:p>
        </w:tc>
      </w:tr>
      <w:tr>
        <w:tc>
          <w:tcPr>
            <w:tcW w:type="dxa" w:w="2556"/>
            <w:vAlign w:val="center"/>
          </w:tcPr>
          <w:p>
            <w:pPr>
              <w:jc w:val="left"/>
            </w:pPr>
            <w:r/>
            <w:r>
              <w:rPr>
                <w:rFonts w:ascii="NanumSquare" w:hAnsi="NanumSquare" w:eastAsia="나눔스퀘어"/>
                <w:b w:val="0"/>
                <w:color w:val="1F2937"/>
                <w:sz w:val="17"/>
              </w:rPr>
              <w:t>2026-02</w:t>
            </w:r>
          </w:p>
        </w:tc>
        <w:tc>
          <w:tcPr>
            <w:tcW w:type="dxa" w:w="2556"/>
            <w:vAlign w:val="center"/>
          </w:tcPr>
          <w:p>
            <w:pPr>
              <w:jc w:val="center"/>
            </w:pPr>
            <w:r/>
            <w:r>
              <w:rPr>
                <w:rFonts w:ascii="NanumSquare" w:hAnsi="NanumSquare" w:eastAsia="나눔스퀘어"/>
                <w:b w:val="0"/>
                <w:color w:val="1F2937"/>
                <w:sz w:val="17"/>
              </w:rPr>
              <w:t>0.09787</w:t>
            </w:r>
          </w:p>
        </w:tc>
        <w:tc>
          <w:tcPr>
            <w:tcW w:type="dxa" w:w="2556"/>
            <w:vAlign w:val="center"/>
          </w:tcPr>
          <w:p>
            <w:pPr>
              <w:jc w:val="center"/>
            </w:pPr>
            <w:r/>
            <w:r>
              <w:rPr>
                <w:rFonts w:ascii="NanumSquare" w:hAnsi="NanumSquare" w:eastAsia="나눔스퀘어"/>
                <w:b w:val="0"/>
                <w:color w:val="1F2937"/>
                <w:sz w:val="17"/>
              </w:rPr>
              <w:t>+0.1%</w:t>
            </w:r>
          </w:p>
        </w:tc>
        <w:tc>
          <w:tcPr>
            <w:tcW w:type="dxa" w:w="2556"/>
            <w:vAlign w:val="center"/>
          </w:tcPr>
          <w:p>
            <w:pPr>
              <w:jc w:val="center"/>
            </w:pPr>
            <w:r/>
            <w:r>
              <w:rPr>
                <w:rFonts w:ascii="NanumSquare" w:hAnsi="NanumSquare" w:eastAsia="나눔스퀘어"/>
                <w:b w:val="0"/>
                <w:color w:val="1F2937"/>
                <w:sz w:val="17"/>
              </w:rPr>
              <w:t>+8.2%</w:t>
            </w:r>
          </w:p>
        </w:tc>
      </w:tr>
      <w:tr>
        <w:tc>
          <w:tcPr>
            <w:tcW w:type="dxa" w:w="2556"/>
            <w:vAlign w:val="center"/>
            <w:shd w:fill="F5F7FA"/>
          </w:tcPr>
          <w:p>
            <w:pPr>
              <w:jc w:val="left"/>
            </w:pPr>
            <w:r/>
            <w:r>
              <w:rPr>
                <w:rFonts w:ascii="NanumSquare" w:hAnsi="NanumSquare" w:eastAsia="나눔스퀘어"/>
                <w:b w:val="0"/>
                <w:color w:val="1F2937"/>
                <w:sz w:val="17"/>
              </w:rPr>
              <w:t>2026-03</w:t>
            </w:r>
          </w:p>
        </w:tc>
        <w:tc>
          <w:tcPr>
            <w:tcW w:type="dxa" w:w="2556"/>
            <w:vAlign w:val="center"/>
            <w:shd w:fill="F5F7FA"/>
          </w:tcPr>
          <w:p>
            <w:pPr>
              <w:jc w:val="center"/>
            </w:pPr>
            <w:r/>
            <w:r>
              <w:rPr>
                <w:rFonts w:ascii="NanumSquare" w:hAnsi="NanumSquare" w:eastAsia="나눔스퀘어"/>
                <w:b w:val="0"/>
                <w:color w:val="1F2937"/>
                <w:sz w:val="17"/>
              </w:rPr>
              <w:t>0.09117</w:t>
            </w:r>
          </w:p>
        </w:tc>
        <w:tc>
          <w:tcPr>
            <w:tcW w:type="dxa" w:w="2556"/>
            <w:vAlign w:val="center"/>
            <w:shd w:fill="F5F7FA"/>
          </w:tcPr>
          <w:p>
            <w:pPr>
              <w:jc w:val="center"/>
            </w:pPr>
            <w:r/>
            <w:r>
              <w:rPr>
                <w:rFonts w:ascii="NanumSquare" w:hAnsi="NanumSquare" w:eastAsia="나눔스퀘어"/>
                <w:b w:val="0"/>
                <w:color w:val="1F2937"/>
                <w:sz w:val="17"/>
              </w:rPr>
              <w:t>-6.8%</w:t>
            </w:r>
          </w:p>
        </w:tc>
        <w:tc>
          <w:tcPr>
            <w:tcW w:type="dxa" w:w="2556"/>
            <w:vAlign w:val="center"/>
            <w:shd w:fill="F5F7FA"/>
          </w:tcPr>
          <w:p>
            <w:pPr>
              <w:jc w:val="center"/>
            </w:pPr>
            <w:r/>
            <w:r>
              <w:rPr>
                <w:rFonts w:ascii="NanumSquare" w:hAnsi="NanumSquare" w:eastAsia="나눔스퀘어"/>
                <w:b w:val="0"/>
                <w:color w:val="1F2937"/>
                <w:sz w:val="17"/>
              </w:rPr>
              <w:t>+1.5%</w:t>
            </w:r>
          </w:p>
        </w:tc>
      </w:tr>
      <w:tr>
        <w:tc>
          <w:tcPr>
            <w:tcW w:type="dxa" w:w="2556"/>
            <w:vAlign w:val="center"/>
          </w:tcPr>
          <w:p>
            <w:pPr>
              <w:jc w:val="left"/>
            </w:pPr>
            <w:r/>
            <w:r>
              <w:rPr>
                <w:rFonts w:ascii="NanumSquare" w:hAnsi="NanumSquare" w:eastAsia="나눔스퀘어"/>
                <w:b w:val="0"/>
                <w:color w:val="1F2937"/>
                <w:sz w:val="17"/>
              </w:rPr>
              <w:t>2026-04</w:t>
            </w:r>
          </w:p>
        </w:tc>
        <w:tc>
          <w:tcPr>
            <w:tcW w:type="dxa" w:w="2556"/>
            <w:vAlign w:val="center"/>
          </w:tcPr>
          <w:p>
            <w:pPr>
              <w:jc w:val="center"/>
            </w:pPr>
            <w:r/>
            <w:r>
              <w:rPr>
                <w:rFonts w:ascii="NanumSquare" w:hAnsi="NanumSquare" w:eastAsia="나눔스퀘어"/>
                <w:b w:val="0"/>
                <w:color w:val="1F2937"/>
                <w:sz w:val="17"/>
              </w:rPr>
              <w:t>0.09132</w:t>
            </w:r>
          </w:p>
        </w:tc>
        <w:tc>
          <w:tcPr>
            <w:tcW w:type="dxa" w:w="2556"/>
            <w:vAlign w:val="center"/>
          </w:tcPr>
          <w:p>
            <w:pPr>
              <w:jc w:val="center"/>
            </w:pPr>
            <w:r/>
            <w:r>
              <w:rPr>
                <w:rFonts w:ascii="NanumSquare" w:hAnsi="NanumSquare" w:eastAsia="나눔스퀘어"/>
                <w:b w:val="0"/>
                <w:color w:val="1F2937"/>
                <w:sz w:val="17"/>
              </w:rPr>
              <w:t>+0.2%</w:t>
            </w:r>
          </w:p>
        </w:tc>
        <w:tc>
          <w:tcPr>
            <w:tcW w:type="dxa" w:w="2556"/>
            <w:vAlign w:val="center"/>
          </w:tcPr>
          <w:p>
            <w:pPr>
              <w:jc w:val="center"/>
            </w:pPr>
            <w:r/>
            <w:r>
              <w:rPr>
                <w:rFonts w:ascii="NanumSquare" w:hAnsi="NanumSquare" w:eastAsia="나눔스퀘어"/>
                <w:b w:val="0"/>
                <w:color w:val="1F2937"/>
                <w:sz w:val="17"/>
              </w:rPr>
              <w:t>+19.6%</w:t>
            </w:r>
          </w:p>
        </w:tc>
      </w:tr>
      <w:tr>
        <w:tc>
          <w:tcPr>
            <w:tcW w:type="dxa" w:w="2556"/>
            <w:vAlign w:val="center"/>
            <w:shd w:fill="F5F7FA"/>
          </w:tcPr>
          <w:p>
            <w:pPr>
              <w:jc w:val="left"/>
            </w:pPr>
            <w:r/>
            <w:r>
              <w:rPr>
                <w:rFonts w:ascii="NanumSquare" w:hAnsi="NanumSquare" w:eastAsia="나눔스퀘어"/>
                <w:b w:val="0"/>
                <w:color w:val="1F2937"/>
                <w:sz w:val="17"/>
              </w:rPr>
              <w:t>2026-05</w:t>
            </w:r>
          </w:p>
        </w:tc>
        <w:tc>
          <w:tcPr>
            <w:tcW w:type="dxa" w:w="2556"/>
            <w:vAlign w:val="center"/>
            <w:shd w:fill="F5F7FA"/>
          </w:tcPr>
          <w:p>
            <w:pPr>
              <w:jc w:val="center"/>
            </w:pPr>
            <w:r/>
            <w:r>
              <w:rPr>
                <w:rFonts w:ascii="NanumSquare" w:hAnsi="NanumSquare" w:eastAsia="나눔스퀘어"/>
                <w:b w:val="0"/>
                <w:color w:val="1F2937"/>
                <w:sz w:val="17"/>
              </w:rPr>
              <w:t>0.10559</w:t>
            </w:r>
          </w:p>
        </w:tc>
        <w:tc>
          <w:tcPr>
            <w:tcW w:type="dxa" w:w="2556"/>
            <w:vAlign w:val="center"/>
            <w:shd w:fill="F5F7FA"/>
          </w:tcPr>
          <w:p>
            <w:pPr>
              <w:jc w:val="center"/>
            </w:pPr>
            <w:r/>
            <w:r>
              <w:rPr>
                <w:rFonts w:ascii="NanumSquare" w:hAnsi="NanumSquare" w:eastAsia="나눔스퀘어"/>
                <w:b w:val="0"/>
                <w:color w:val="1F2937"/>
                <w:sz w:val="17"/>
              </w:rPr>
              <w:t>+15.6%</w:t>
            </w:r>
          </w:p>
        </w:tc>
        <w:tc>
          <w:tcPr>
            <w:tcW w:type="dxa" w:w="2556"/>
            <w:vAlign w:val="center"/>
            <w:shd w:fill="F5F7FA"/>
          </w:tcPr>
          <w:p>
            <w:pPr>
              <w:jc w:val="center"/>
            </w:pPr>
            <w:r/>
            <w:r>
              <w:rPr>
                <w:rFonts w:ascii="NanumSquare" w:hAnsi="NanumSquare" w:eastAsia="나눔스퀘어"/>
                <w:b w:val="0"/>
                <w:color w:val="1F2937"/>
                <w:sz w:val="17"/>
              </w:rPr>
              <w:t>+24.9%</w:t>
            </w:r>
          </w:p>
        </w:tc>
      </w:tr>
      <w:tr>
        <w:tc>
          <w:tcPr>
            <w:tcW w:type="dxa" w:w="2556"/>
            <w:vAlign w:val="center"/>
          </w:tcPr>
          <w:p>
            <w:pPr>
              <w:jc w:val="left"/>
            </w:pPr>
            <w:r/>
            <w:r>
              <w:rPr>
                <w:rFonts w:ascii="NanumSquare" w:hAnsi="NanumSquare" w:eastAsia="나눔스퀘어"/>
                <w:b w:val="0"/>
                <w:color w:val="1F2937"/>
                <w:sz w:val="17"/>
              </w:rPr>
              <w:t>2026-06</w:t>
            </w:r>
          </w:p>
        </w:tc>
        <w:tc>
          <w:tcPr>
            <w:tcW w:type="dxa" w:w="2556"/>
            <w:vAlign w:val="center"/>
          </w:tcPr>
          <w:p>
            <w:pPr>
              <w:jc w:val="center"/>
            </w:pPr>
            <w:r/>
            <w:r>
              <w:rPr>
                <w:rFonts w:ascii="NanumSquare" w:hAnsi="NanumSquare" w:eastAsia="나눔스퀘어"/>
                <w:b w:val="0"/>
                <w:color w:val="1F2937"/>
                <w:sz w:val="17"/>
              </w:rPr>
              <w:t>0.11984</w:t>
            </w:r>
          </w:p>
        </w:tc>
        <w:tc>
          <w:tcPr>
            <w:tcW w:type="dxa" w:w="2556"/>
            <w:vAlign w:val="center"/>
          </w:tcPr>
          <w:p>
            <w:pPr>
              <w:jc w:val="center"/>
            </w:pPr>
            <w:r/>
            <w:r>
              <w:rPr>
                <w:rFonts w:ascii="NanumSquare" w:hAnsi="NanumSquare" w:eastAsia="나눔스퀘어"/>
                <w:b w:val="0"/>
                <w:color w:val="1F2937"/>
                <w:sz w:val="17"/>
              </w:rPr>
              <w:t>+13.5%</w:t>
            </w:r>
          </w:p>
        </w:tc>
        <w:tc>
          <w:tcPr>
            <w:tcW w:type="dxa" w:w="2556"/>
            <w:vAlign w:val="center"/>
          </w:tcPr>
          <w:p>
            <w:pPr>
              <w:jc w:val="center"/>
            </w:pPr>
            <w:r/>
            <w:r>
              <w:rPr>
                <w:rFonts w:ascii="NanumSquare" w:hAnsi="NanumSquare" w:eastAsia="나눔스퀘어"/>
                <w:b w:val="0"/>
                <w:color w:val="1F2937"/>
                <w:sz w:val="17"/>
              </w:rPr>
              <w:t>+30.5%</w:t>
            </w:r>
          </w:p>
        </w:tc>
      </w:tr>
      <w:tr>
        <w:tc>
          <w:tcPr>
            <w:tcW w:type="dxa" w:w="2556"/>
            <w:vAlign w:val="center"/>
            <w:shd w:fill="F5F7FA"/>
          </w:tcPr>
          <w:p>
            <w:pPr>
              <w:jc w:val="left"/>
            </w:pPr>
            <w:r/>
            <w:r>
              <w:rPr>
                <w:rFonts w:ascii="NanumSquare" w:hAnsi="NanumSquare" w:eastAsia="나눔스퀘어"/>
                <w:b w:val="0"/>
                <w:color w:val="1F2937"/>
                <w:sz w:val="17"/>
              </w:rPr>
              <w:t>2026-07</w:t>
            </w:r>
          </w:p>
        </w:tc>
        <w:tc>
          <w:tcPr>
            <w:tcW w:type="dxa" w:w="2556"/>
            <w:vAlign w:val="center"/>
            <w:shd w:fill="F5F7FA"/>
          </w:tcPr>
          <w:p>
            <w:pPr>
              <w:jc w:val="center"/>
            </w:pPr>
            <w:r/>
            <w:r>
              <w:rPr>
                <w:rFonts w:ascii="NanumSquare" w:hAnsi="NanumSquare" w:eastAsia="나눔스퀘어"/>
                <w:b w:val="0"/>
                <w:color w:val="1F2937"/>
                <w:sz w:val="17"/>
              </w:rPr>
              <w:t>0.13336</w:t>
            </w:r>
          </w:p>
        </w:tc>
        <w:tc>
          <w:tcPr>
            <w:tcW w:type="dxa" w:w="2556"/>
            <w:vAlign w:val="center"/>
            <w:shd w:fill="F5F7FA"/>
          </w:tcPr>
          <w:p>
            <w:pPr>
              <w:jc w:val="center"/>
            </w:pPr>
            <w:r/>
            <w:r>
              <w:rPr>
                <w:rFonts w:ascii="NanumSquare" w:hAnsi="NanumSquare" w:eastAsia="나눔스퀘어"/>
                <w:b w:val="0"/>
                <w:color w:val="1F2937"/>
                <w:sz w:val="17"/>
              </w:rPr>
              <w:t>+11.3%</w:t>
            </w:r>
          </w:p>
        </w:tc>
        <w:tc>
          <w:tcPr>
            <w:tcW w:type="dxa" w:w="2556"/>
            <w:vAlign w:val="center"/>
            <w:shd w:fill="F5F7FA"/>
          </w:tcPr>
          <w:p>
            <w:pPr>
              <w:jc w:val="center"/>
            </w:pPr>
            <w:r/>
            <w:r>
              <w:rPr>
                <w:rFonts w:ascii="NanumSquare" w:hAnsi="NanumSquare" w:eastAsia="나눔스퀘어"/>
                <w:b w:val="0"/>
                <w:color w:val="1F2937"/>
                <w:sz w:val="17"/>
              </w:rPr>
              <w:t>+47.1%</w:t>
            </w:r>
          </w:p>
        </w:tc>
      </w:tr>
      <w:tr>
        <w:tc>
          <w:tcPr>
            <w:tcW w:type="dxa" w:w="2556"/>
            <w:vAlign w:val="center"/>
          </w:tcPr>
          <w:p>
            <w:pPr>
              <w:jc w:val="left"/>
            </w:pPr>
            <w:r/>
            <w:r>
              <w:rPr>
                <w:rFonts w:ascii="NanumSquare" w:hAnsi="NanumSquare" w:eastAsia="나눔스퀘어"/>
                <w:b w:val="0"/>
                <w:color w:val="1F2937"/>
                <w:sz w:val="17"/>
              </w:rPr>
              <w:t>2026-08</w:t>
            </w:r>
          </w:p>
        </w:tc>
        <w:tc>
          <w:tcPr>
            <w:tcW w:type="dxa" w:w="2556"/>
            <w:vAlign w:val="center"/>
          </w:tcPr>
          <w:p>
            <w:pPr>
              <w:jc w:val="center"/>
            </w:pPr>
            <w:r/>
            <w:r>
              <w:rPr>
                <w:rFonts w:ascii="NanumSquare" w:hAnsi="NanumSquare" w:eastAsia="나눔스퀘어"/>
                <w:b w:val="0"/>
                <w:color w:val="1F2937"/>
                <w:sz w:val="17"/>
              </w:rPr>
              <w:t>0.12501</w:t>
            </w:r>
          </w:p>
        </w:tc>
        <w:tc>
          <w:tcPr>
            <w:tcW w:type="dxa" w:w="2556"/>
            <w:vAlign w:val="center"/>
          </w:tcPr>
          <w:p>
            <w:pPr>
              <w:jc w:val="center"/>
            </w:pPr>
            <w:r/>
            <w:r>
              <w:rPr>
                <w:rFonts w:ascii="NanumSquare" w:hAnsi="NanumSquare" w:eastAsia="나눔스퀘어"/>
                <w:b w:val="0"/>
                <w:color w:val="1F2937"/>
                <w:sz w:val="17"/>
              </w:rPr>
              <w:t>-6.3%</w:t>
            </w:r>
          </w:p>
        </w:tc>
        <w:tc>
          <w:tcPr>
            <w:tcW w:type="dxa" w:w="2556"/>
            <w:vAlign w:val="center"/>
          </w:tcPr>
          <w:p>
            <w:pPr>
              <w:jc w:val="center"/>
            </w:pPr>
            <w:r/>
            <w:r>
              <w:rPr>
                <w:rFonts w:ascii="NanumSquare" w:hAnsi="NanumSquare" w:eastAsia="나눔스퀘어"/>
                <w:b w:val="0"/>
                <w:color w:val="1F2937"/>
                <w:sz w:val="17"/>
              </w:rPr>
              <w:t>+24.8%</w:t>
            </w:r>
          </w:p>
        </w:tc>
      </w:tr>
      <w:tr>
        <w:tc>
          <w:tcPr>
            <w:tcW w:type="dxa" w:w="2556"/>
            <w:vAlign w:val="center"/>
            <w:shd w:fill="F5F7FA"/>
          </w:tcPr>
          <w:p>
            <w:pPr>
              <w:jc w:val="left"/>
            </w:pPr>
            <w:r/>
            <w:r>
              <w:rPr>
                <w:rFonts w:ascii="NanumSquare" w:hAnsi="NanumSquare" w:eastAsia="나눔스퀘어"/>
                <w:b w:val="0"/>
                <w:color w:val="1F2937"/>
                <w:sz w:val="17"/>
              </w:rPr>
              <w:t>2026-09*</w:t>
            </w:r>
          </w:p>
        </w:tc>
        <w:tc>
          <w:tcPr>
            <w:tcW w:type="dxa" w:w="2556"/>
            <w:vAlign w:val="center"/>
            <w:shd w:fill="F5F7FA"/>
          </w:tcPr>
          <w:p>
            <w:pPr>
              <w:jc w:val="center"/>
            </w:pPr>
            <w:r/>
            <w:r>
              <w:rPr>
                <w:rFonts w:ascii="NanumSquare" w:hAnsi="NanumSquare" w:eastAsia="나눔스퀘어"/>
                <w:b w:val="0"/>
                <w:color w:val="1F2937"/>
                <w:sz w:val="17"/>
              </w:rPr>
              <w:t>0.12202</w:t>
            </w:r>
          </w:p>
        </w:tc>
        <w:tc>
          <w:tcPr>
            <w:tcW w:type="dxa" w:w="2556"/>
            <w:vAlign w:val="center"/>
            <w:shd w:fill="F5F7FA"/>
          </w:tcPr>
          <w:p>
            <w:pPr>
              <w:jc w:val="center"/>
            </w:pPr>
            <w:r/>
            <w:r>
              <w:rPr>
                <w:rFonts w:ascii="NanumSquare" w:hAnsi="NanumSquare" w:eastAsia="나눔스퀘어"/>
                <w:b w:val="0"/>
                <w:color w:val="1F2937"/>
                <w:sz w:val="17"/>
              </w:rPr>
              <w:t>-2.4%</w:t>
            </w:r>
          </w:p>
        </w:tc>
        <w:tc>
          <w:tcPr>
            <w:tcW w:type="dxa" w:w="2556"/>
            <w:vAlign w:val="center"/>
            <w:shd w:fill="F5F7FA"/>
          </w:tcPr>
          <w:p>
            <w:pPr>
              <w:jc w:val="center"/>
            </w:pPr>
            <w:r/>
            <w:r>
              <w:rPr>
                <w:rFonts w:ascii="NanumSquare" w:hAnsi="NanumSquare" w:eastAsia="나눔스퀘어"/>
                <w:b w:val="0"/>
                <w:color w:val="1F2937"/>
                <w:sz w:val="17"/>
              </w:rPr>
              <w:t>+36.8%</w:t>
            </w:r>
          </w:p>
        </w:tc>
      </w:tr>
    </w:tbl>
    <w:p>
      <w:pPr>
        <w:spacing w:after="40"/>
      </w:pPr>
    </w:p>
    <w:p>
      <w:pPr>
        <w:pStyle w:val="SmallNote"/>
      </w:pPr>
      <w:r>
        <w:t>* 2026년 9월은 9월 6일까지의 YTD 부분기간.</w:t>
      </w:r>
    </w:p>
    <w:p>
      <w:r>
        <w:t>해석: 2026년 4월까지는 월별로 등락이 있었으나, 5~7월에 연속적인 상승 모멘텀이 발생했다. 특히 2026년 7월은 0.13336으로 분석기간 내 월평균 최고치를 기록했다. 2026년 8~9월은 7월 고점보다는 낮지만 전년 동월 대비로는 여전히 높은 수준이다.</w:t>
      </w:r>
    </w:p>
    <w:p>
      <w:pPr>
        <w:pStyle w:val="Heading1"/>
      </w:pPr>
      <w:r>
        <w:t>03. THE REAL CHANGE — “더 많이”보다 “더 오래”</w:t>
      </w:r>
    </w:p>
    <w:p>
      <w:pPr>
        <w:pStyle w:val="KeyMessage"/>
      </w:pPr>
      <w:r>
        <w:t>OLIFE 전략의 핵심은 Reach 확대보다 한 번 들어온 시청자를 오래 머물게 하는 것이었다. Fact Book은 이 방향을 가장 선명하게 뒷받침한다.</w:t>
      </w:r>
    </w:p>
    <w:p>
      <w:pPr>
        <w:jc w:val="center"/>
      </w:pPr>
      <w:r>
        <w:drawing>
          <wp:inline xmlns:a="http://schemas.openxmlformats.org/drawingml/2006/main" xmlns:pic="http://schemas.openxmlformats.org/drawingml/2006/picture">
            <wp:extent cx="5760720" cy="2398502"/>
            <wp:docPr id="3" name="Picture 3"/>
            <wp:cNvGraphicFramePr>
              <a:graphicFrameLocks noChangeAspect="1"/>
            </wp:cNvGraphicFramePr>
            <a:graphic>
              <a:graphicData uri="http://schemas.openxmlformats.org/drawingml/2006/picture">
                <pic:pic>
                  <pic:nvPicPr>
                    <pic:cNvPr id="0" name="depth.png"/>
                    <pic:cNvPicPr/>
                  </pic:nvPicPr>
                  <pic:blipFill>
                    <a:blip r:embed="rId11"/>
                    <a:stretch>
                      <a:fillRect/>
                    </a:stretch>
                  </pic:blipFill>
                  <pic:spPr>
                    <a:xfrm>
                      <a:off x="0" y="0"/>
                      <a:ext cx="5760720" cy="2398502"/>
                    </a:xfrm>
                    <a:prstGeom prst="rect"/>
                  </pic:spPr>
                </pic:pic>
              </a:graphicData>
            </a:graphic>
          </wp:inline>
        </w:drawing>
      </w:r>
    </w:p>
    <w:p>
      <w:pPr>
        <w:pStyle w:val="SmallNote"/>
        <w:jc w:val="center"/>
      </w:pPr>
      <w:r>
        <w:t>그림 3. 2024년=100 기준 지표 변화의 상대적 크기</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5254A"/>
          </w:tcPr>
          <w:p>
            <w:pPr>
              <w:jc w:val="center"/>
            </w:pPr>
            <w:r/>
            <w:r>
              <w:rPr>
                <w:rFonts w:ascii="NanumSquare" w:hAnsi="NanumSquare" w:eastAsia="나눔스퀘어"/>
                <w:b/>
                <w:color w:val="FFFFFF"/>
                <w:sz w:val="17"/>
              </w:rPr>
              <w:t>지표</w:t>
            </w:r>
          </w:p>
        </w:tc>
        <w:tc>
          <w:tcPr>
            <w:tcW w:type="dxa" w:w="2045"/>
            <w:vAlign w:val="center"/>
            <w:shd w:fill="15254A"/>
          </w:tcPr>
          <w:p>
            <w:pPr>
              <w:jc w:val="center"/>
            </w:pPr>
            <w:r/>
            <w:r>
              <w:rPr>
                <w:rFonts w:ascii="NanumSquare" w:hAnsi="NanumSquare" w:eastAsia="나눔스퀘어"/>
                <w:b/>
                <w:color w:val="FFFFFF"/>
                <w:sz w:val="17"/>
              </w:rPr>
              <w:t>2024</w:t>
            </w:r>
          </w:p>
        </w:tc>
        <w:tc>
          <w:tcPr>
            <w:tcW w:type="dxa" w:w="2045"/>
            <w:vAlign w:val="center"/>
            <w:shd w:fill="15254A"/>
          </w:tcPr>
          <w:p>
            <w:pPr>
              <w:jc w:val="center"/>
            </w:pPr>
            <w:r/>
            <w:r>
              <w:rPr>
                <w:rFonts w:ascii="NanumSquare" w:hAnsi="NanumSquare" w:eastAsia="나눔스퀘어"/>
                <w:b/>
                <w:color w:val="FFFFFF"/>
                <w:sz w:val="17"/>
              </w:rPr>
              <w:t>2025</w:t>
            </w:r>
          </w:p>
        </w:tc>
        <w:tc>
          <w:tcPr>
            <w:tcW w:type="dxa" w:w="2045"/>
            <w:vAlign w:val="center"/>
            <w:shd w:fill="15254A"/>
          </w:tcPr>
          <w:p>
            <w:pPr>
              <w:jc w:val="center"/>
            </w:pPr>
            <w:r/>
            <w:r>
              <w:rPr>
                <w:rFonts w:ascii="NanumSquare" w:hAnsi="NanumSquare" w:eastAsia="나눔스퀘어"/>
                <w:b/>
                <w:color w:val="FFFFFF"/>
                <w:sz w:val="17"/>
              </w:rPr>
              <w:t>2026 YTD</w:t>
            </w:r>
          </w:p>
        </w:tc>
        <w:tc>
          <w:tcPr>
            <w:tcW w:type="dxa" w:w="2045"/>
            <w:vAlign w:val="center"/>
            <w:shd w:fill="15254A"/>
          </w:tcPr>
          <w:p>
            <w:pPr>
              <w:jc w:val="center"/>
            </w:pPr>
            <w:r/>
            <w:r>
              <w:rPr>
                <w:rFonts w:ascii="NanumSquare" w:hAnsi="NanumSquare" w:eastAsia="나눔스퀘어"/>
                <w:b/>
                <w:color w:val="FFFFFF"/>
                <w:sz w:val="17"/>
              </w:rPr>
              <w:t>2024→2026 YTD</w:t>
            </w:r>
          </w:p>
        </w:tc>
      </w:tr>
      <w:tr>
        <w:tc>
          <w:tcPr>
            <w:tcW w:type="dxa" w:w="2045"/>
            <w:vAlign w:val="center"/>
          </w:tcPr>
          <w:p>
            <w:pPr>
              <w:jc w:val="left"/>
            </w:pPr>
            <w:r/>
            <w:r>
              <w:rPr>
                <w:rFonts w:ascii="NanumSquare" w:hAnsi="NanumSquare" w:eastAsia="나눔스퀘어"/>
                <w:b w:val="0"/>
                <w:color w:val="1F2937"/>
                <w:sz w:val="17"/>
              </w:rPr>
              <w:t>Rating</w:t>
            </w:r>
          </w:p>
        </w:tc>
        <w:tc>
          <w:tcPr>
            <w:tcW w:type="dxa" w:w="2045"/>
            <w:vAlign w:val="center"/>
          </w:tcPr>
          <w:p>
            <w:pPr>
              <w:jc w:val="center"/>
            </w:pPr>
            <w:r/>
            <w:r>
              <w:rPr>
                <w:rFonts w:ascii="NanumSquare" w:hAnsi="NanumSquare" w:eastAsia="나눔스퀘어"/>
                <w:b w:val="0"/>
                <w:color w:val="1F2937"/>
                <w:sz w:val="17"/>
              </w:rPr>
              <w:t>0.0778</w:t>
            </w:r>
          </w:p>
        </w:tc>
        <w:tc>
          <w:tcPr>
            <w:tcW w:type="dxa" w:w="2045"/>
            <w:vAlign w:val="center"/>
          </w:tcPr>
          <w:p>
            <w:pPr>
              <w:jc w:val="center"/>
            </w:pPr>
            <w:r/>
            <w:r>
              <w:rPr>
                <w:rFonts w:ascii="NanumSquare" w:hAnsi="NanumSquare" w:eastAsia="나눔스퀘어"/>
                <w:b w:val="0"/>
                <w:color w:val="1F2937"/>
                <w:sz w:val="17"/>
              </w:rPr>
              <w:t>0.0921</w:t>
            </w:r>
          </w:p>
        </w:tc>
        <w:tc>
          <w:tcPr>
            <w:tcW w:type="dxa" w:w="2045"/>
            <w:vAlign w:val="center"/>
          </w:tcPr>
          <w:p>
            <w:pPr>
              <w:jc w:val="center"/>
            </w:pPr>
            <w:r/>
            <w:r>
              <w:rPr>
                <w:rFonts w:ascii="NanumSquare" w:hAnsi="NanumSquare" w:eastAsia="나눔스퀘어"/>
                <w:b w:val="0"/>
                <w:color w:val="1F2937"/>
                <w:sz w:val="17"/>
              </w:rPr>
              <w:t>0.1082</w:t>
            </w:r>
          </w:p>
        </w:tc>
        <w:tc>
          <w:tcPr>
            <w:tcW w:type="dxa" w:w="2045"/>
            <w:vAlign w:val="center"/>
          </w:tcPr>
          <w:p>
            <w:pPr>
              <w:jc w:val="center"/>
            </w:pPr>
            <w:r/>
            <w:r>
              <w:rPr>
                <w:rFonts w:ascii="NanumSquare" w:hAnsi="NanumSquare" w:eastAsia="나눔스퀘어"/>
                <w:b w:val="0"/>
                <w:color w:val="1F2937"/>
                <w:sz w:val="17"/>
              </w:rPr>
              <w:t>+39.1%</w:t>
            </w:r>
          </w:p>
        </w:tc>
      </w:tr>
      <w:tr>
        <w:tc>
          <w:tcPr>
            <w:tcW w:type="dxa" w:w="2045"/>
            <w:vAlign w:val="center"/>
            <w:shd w:fill="F5F7FA"/>
          </w:tcPr>
          <w:p>
            <w:pPr>
              <w:jc w:val="left"/>
            </w:pPr>
            <w:r/>
            <w:r>
              <w:rPr>
                <w:rFonts w:ascii="NanumSquare" w:hAnsi="NanumSquare" w:eastAsia="나눔스퀘어"/>
                <w:b w:val="0"/>
                <w:color w:val="1F2937"/>
                <w:sz w:val="17"/>
              </w:rPr>
              <w:t>ATS</w:t>
            </w:r>
          </w:p>
        </w:tc>
        <w:tc>
          <w:tcPr>
            <w:tcW w:type="dxa" w:w="2045"/>
            <w:vAlign w:val="center"/>
            <w:shd w:fill="F5F7FA"/>
          </w:tcPr>
          <w:p>
            <w:pPr>
              <w:jc w:val="center"/>
            </w:pPr>
            <w:r/>
            <w:r>
              <w:rPr>
                <w:rFonts w:ascii="NanumSquare" w:hAnsi="NanumSquare" w:eastAsia="나눔스퀘어"/>
                <w:b w:val="0"/>
                <w:color w:val="1F2937"/>
                <w:sz w:val="17"/>
              </w:rPr>
              <w:t>31분 01초</w:t>
            </w:r>
          </w:p>
        </w:tc>
        <w:tc>
          <w:tcPr>
            <w:tcW w:type="dxa" w:w="2045"/>
            <w:vAlign w:val="center"/>
            <w:shd w:fill="F5F7FA"/>
          </w:tcPr>
          <w:p>
            <w:pPr>
              <w:jc w:val="center"/>
            </w:pPr>
            <w:r/>
            <w:r>
              <w:rPr>
                <w:rFonts w:ascii="NanumSquare" w:hAnsi="NanumSquare" w:eastAsia="나눔스퀘어"/>
                <w:b w:val="0"/>
                <w:color w:val="1F2937"/>
                <w:sz w:val="17"/>
              </w:rPr>
              <w:t>37분 21초</w:t>
            </w:r>
          </w:p>
        </w:tc>
        <w:tc>
          <w:tcPr>
            <w:tcW w:type="dxa" w:w="2045"/>
            <w:vAlign w:val="center"/>
            <w:shd w:fill="F5F7FA"/>
          </w:tcPr>
          <w:p>
            <w:pPr>
              <w:jc w:val="center"/>
            </w:pPr>
            <w:r/>
            <w:r>
              <w:rPr>
                <w:rFonts w:ascii="NanumSquare" w:hAnsi="NanumSquare" w:eastAsia="나눔스퀘어"/>
                <w:b w:val="0"/>
                <w:color w:val="1F2937"/>
                <w:sz w:val="17"/>
              </w:rPr>
              <w:t>41분 43초</w:t>
            </w:r>
          </w:p>
        </w:tc>
        <w:tc>
          <w:tcPr>
            <w:tcW w:type="dxa" w:w="2045"/>
            <w:vAlign w:val="center"/>
            <w:shd w:fill="F5F7FA"/>
          </w:tcPr>
          <w:p>
            <w:pPr>
              <w:jc w:val="center"/>
            </w:pPr>
            <w:r/>
            <w:r>
              <w:rPr>
                <w:rFonts w:ascii="NanumSquare" w:hAnsi="NanumSquare" w:eastAsia="나눔스퀘어"/>
                <w:b w:val="0"/>
                <w:color w:val="1F2937"/>
                <w:sz w:val="17"/>
              </w:rPr>
              <w:t>+34.5%</w:t>
            </w:r>
          </w:p>
        </w:tc>
      </w:tr>
      <w:tr>
        <w:tc>
          <w:tcPr>
            <w:tcW w:type="dxa" w:w="2045"/>
            <w:vAlign w:val="center"/>
          </w:tcPr>
          <w:p>
            <w:pPr>
              <w:jc w:val="left"/>
            </w:pPr>
            <w:r/>
            <w:r>
              <w:rPr>
                <w:rFonts w:ascii="NanumSquare" w:hAnsi="NanumSquare" w:eastAsia="나눔스퀘어"/>
                <w:b w:val="0"/>
                <w:color w:val="1F2937"/>
                <w:sz w:val="17"/>
              </w:rPr>
              <w:t>Reach(raw)</w:t>
            </w:r>
          </w:p>
        </w:tc>
        <w:tc>
          <w:tcPr>
            <w:tcW w:type="dxa" w:w="2045"/>
            <w:vAlign w:val="center"/>
          </w:tcPr>
          <w:p>
            <w:pPr>
              <w:jc w:val="center"/>
            </w:pPr>
            <w:r/>
            <w:r>
              <w:rPr>
                <w:rFonts w:ascii="NanumSquare" w:hAnsi="NanumSquare" w:eastAsia="나눔스퀘어"/>
                <w:b w:val="0"/>
                <w:color w:val="1F2937"/>
                <w:sz w:val="17"/>
              </w:rPr>
              <w:t>0.03621</w:t>
            </w:r>
          </w:p>
        </w:tc>
        <w:tc>
          <w:tcPr>
            <w:tcW w:type="dxa" w:w="2045"/>
            <w:vAlign w:val="center"/>
          </w:tcPr>
          <w:p>
            <w:pPr>
              <w:jc w:val="center"/>
            </w:pPr>
            <w:r/>
            <w:r>
              <w:rPr>
                <w:rFonts w:ascii="NanumSquare" w:hAnsi="NanumSquare" w:eastAsia="나눔스퀘어"/>
                <w:b w:val="0"/>
                <w:color w:val="1F2937"/>
                <w:sz w:val="17"/>
              </w:rPr>
              <w:t>0.03559</w:t>
            </w:r>
          </w:p>
        </w:tc>
        <w:tc>
          <w:tcPr>
            <w:tcW w:type="dxa" w:w="2045"/>
            <w:vAlign w:val="center"/>
          </w:tcPr>
          <w:p>
            <w:pPr>
              <w:jc w:val="center"/>
            </w:pPr>
            <w:r/>
            <w:r>
              <w:rPr>
                <w:rFonts w:ascii="NanumSquare" w:hAnsi="NanumSquare" w:eastAsia="나눔스퀘어"/>
                <w:b w:val="0"/>
                <w:color w:val="1F2937"/>
                <w:sz w:val="17"/>
              </w:rPr>
              <w:t>0.03726</w:t>
            </w:r>
          </w:p>
        </w:tc>
        <w:tc>
          <w:tcPr>
            <w:tcW w:type="dxa" w:w="2045"/>
            <w:vAlign w:val="center"/>
          </w:tcPr>
          <w:p>
            <w:pPr>
              <w:jc w:val="center"/>
            </w:pPr>
            <w:r/>
            <w:r>
              <w:rPr>
                <w:rFonts w:ascii="NanumSquare" w:hAnsi="NanumSquare" w:eastAsia="나눔스퀘어"/>
                <w:b w:val="0"/>
                <w:color w:val="1F2937"/>
                <w:sz w:val="17"/>
              </w:rPr>
              <w:t>+2.9%</w:t>
            </w:r>
          </w:p>
        </w:tc>
      </w:tr>
      <w:tr>
        <w:tc>
          <w:tcPr>
            <w:tcW w:type="dxa" w:w="2045"/>
            <w:vAlign w:val="center"/>
            <w:shd w:fill="F5F7FA"/>
          </w:tcPr>
          <w:p>
            <w:pPr>
              <w:jc w:val="left"/>
            </w:pPr>
            <w:r/>
            <w:r>
              <w:rPr>
                <w:rFonts w:ascii="NanumSquare" w:hAnsi="NanumSquare" w:eastAsia="나눔스퀘어"/>
                <w:b w:val="0"/>
                <w:color w:val="1F2937"/>
                <w:sz w:val="17"/>
              </w:rPr>
              <w:t>Share</w:t>
            </w:r>
          </w:p>
        </w:tc>
        <w:tc>
          <w:tcPr>
            <w:tcW w:type="dxa" w:w="2045"/>
            <w:vAlign w:val="center"/>
            <w:shd w:fill="F5F7FA"/>
          </w:tcPr>
          <w:p>
            <w:pPr>
              <w:jc w:val="center"/>
            </w:pPr>
            <w:r/>
            <w:r>
              <w:rPr>
                <w:rFonts w:ascii="NanumSquare" w:hAnsi="NanumSquare" w:eastAsia="나눔스퀘어"/>
                <w:b w:val="0"/>
                <w:color w:val="1F2937"/>
                <w:sz w:val="17"/>
              </w:rPr>
              <w:t>0.00284</w:t>
            </w:r>
          </w:p>
        </w:tc>
        <w:tc>
          <w:tcPr>
            <w:tcW w:type="dxa" w:w="2045"/>
            <w:vAlign w:val="center"/>
            <w:shd w:fill="F5F7FA"/>
          </w:tcPr>
          <w:p>
            <w:pPr>
              <w:jc w:val="center"/>
            </w:pPr>
            <w:r/>
            <w:r>
              <w:rPr>
                <w:rFonts w:ascii="NanumSquare" w:hAnsi="NanumSquare" w:eastAsia="나눔스퀘어"/>
                <w:b w:val="0"/>
                <w:color w:val="1F2937"/>
                <w:sz w:val="17"/>
              </w:rPr>
              <w:t>0.00353</w:t>
            </w:r>
          </w:p>
        </w:tc>
        <w:tc>
          <w:tcPr>
            <w:tcW w:type="dxa" w:w="2045"/>
            <w:vAlign w:val="center"/>
            <w:shd w:fill="F5F7FA"/>
          </w:tcPr>
          <w:p>
            <w:pPr>
              <w:jc w:val="center"/>
            </w:pPr>
            <w:r/>
            <w:r>
              <w:rPr>
                <w:rFonts w:ascii="NanumSquare" w:hAnsi="NanumSquare" w:eastAsia="나눔스퀘어"/>
                <w:b w:val="0"/>
                <w:color w:val="1F2937"/>
                <w:sz w:val="17"/>
              </w:rPr>
              <w:t>0.00390</w:t>
            </w:r>
          </w:p>
        </w:tc>
        <w:tc>
          <w:tcPr>
            <w:tcW w:type="dxa" w:w="2045"/>
            <w:vAlign w:val="center"/>
            <w:shd w:fill="F5F7FA"/>
          </w:tcPr>
          <w:p>
            <w:pPr>
              <w:jc w:val="center"/>
            </w:pPr>
            <w:r/>
            <w:r>
              <w:rPr>
                <w:rFonts w:ascii="NanumSquare" w:hAnsi="NanumSquare" w:eastAsia="나눔스퀘어"/>
                <w:b w:val="0"/>
                <w:color w:val="1F2937"/>
                <w:sz w:val="17"/>
              </w:rPr>
              <w:t>+37.3%</w:t>
            </w:r>
          </w:p>
        </w:tc>
      </w:tr>
    </w:tbl>
    <w:p>
      <w:pPr>
        <w:spacing w:after="40"/>
      </w:pPr>
    </w:p>
    <w:p>
      <w:r>
        <w:t>중요한 nuance: 상승 국면인 2026년 4~8월만 보면 Reach도 함께 늘었다(8주 이동평균 기준 +17.0%). 즉 장기적으로는 체류/Depth가 성장의 중심이지만, 최근 급등 구간에서는 Reach 확대까지 동반된 복합 성장으로 보는 것이 정확하다.</w:t>
      </w:r>
    </w:p>
    <w:p>
      <w:pPr>
        <w:pStyle w:val="Heading1"/>
      </w:pPr>
      <w:r>
        <w:t>04. WHO — 누가 OLIFE의 성장을 만들었나</w:t>
      </w:r>
    </w:p>
    <w:p>
      <w:r>
        <w:t>전국 유료방송가구 기준 10개 연령대(남/여 × 20대~60대+)를 보면, 성장의 중심에는 60대 이상 핵심 시청층이 있었다.</w:t>
      </w:r>
    </w:p>
    <w:p>
      <w:pPr>
        <w:jc w:val="center"/>
      </w:pPr>
      <w:r>
        <w:drawing>
          <wp:inline xmlns:a="http://schemas.openxmlformats.org/drawingml/2006/main" xmlns:pic="http://schemas.openxmlformats.org/drawingml/2006/picture">
            <wp:extent cx="5760720" cy="3173614"/>
            <wp:docPr id="4" name="Picture 4"/>
            <wp:cNvGraphicFramePr>
              <a:graphicFrameLocks noChangeAspect="1"/>
            </wp:cNvGraphicFramePr>
            <a:graphic>
              <a:graphicData uri="http://schemas.openxmlformats.org/drawingml/2006/picture">
                <pic:pic>
                  <pic:nvPicPr>
                    <pic:cNvPr id="0" name="age_growth.png"/>
                    <pic:cNvPicPr/>
                  </pic:nvPicPr>
                  <pic:blipFill>
                    <a:blip r:embed="rId12"/>
                    <a:stretch>
                      <a:fillRect/>
                    </a:stretch>
                  </pic:blipFill>
                  <pic:spPr>
                    <a:xfrm>
                      <a:off x="0" y="0"/>
                      <a:ext cx="5760720" cy="3173614"/>
                    </a:xfrm>
                    <a:prstGeom prst="rect"/>
                  </pic:spPr>
                </pic:pic>
              </a:graphicData>
            </a:graphic>
          </wp:inline>
        </w:drawing>
      </w:r>
    </w:p>
    <w:p>
      <w:pPr>
        <w:pStyle w:val="SmallNote"/>
        <w:jc w:val="center"/>
      </w:pPr>
      <w:r>
        <w:t>그림 4. 연령대별 Rating 성장률(2024→2026 YTD)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5254A"/>
          </w:tcPr>
          <w:p>
            <w:pPr>
              <w:jc w:val="center"/>
            </w:pPr>
            <w:r/>
            <w:r>
              <w:rPr>
                <w:rFonts w:ascii="NanumSquare" w:hAnsi="NanumSquare" w:eastAsia="나눔스퀘어"/>
                <w:b/>
                <w:color w:val="FFFFFF"/>
                <w:sz w:val="17"/>
              </w:rPr>
              <w:t>연령대</w:t>
            </w:r>
          </w:p>
        </w:tc>
        <w:tc>
          <w:tcPr>
            <w:tcW w:type="dxa" w:w="2045"/>
            <w:vAlign w:val="center"/>
            <w:shd w:fill="15254A"/>
          </w:tcPr>
          <w:p>
            <w:pPr>
              <w:jc w:val="center"/>
            </w:pPr>
            <w:r/>
            <w:r>
              <w:rPr>
                <w:rFonts w:ascii="NanumSquare" w:hAnsi="NanumSquare" w:eastAsia="나눔스퀘어"/>
                <w:b/>
                <w:color w:val="FFFFFF"/>
                <w:sz w:val="17"/>
              </w:rPr>
              <w:t>2024 Rating</w:t>
            </w:r>
          </w:p>
        </w:tc>
        <w:tc>
          <w:tcPr>
            <w:tcW w:type="dxa" w:w="2045"/>
            <w:vAlign w:val="center"/>
            <w:shd w:fill="15254A"/>
          </w:tcPr>
          <w:p>
            <w:pPr>
              <w:jc w:val="center"/>
            </w:pPr>
            <w:r/>
            <w:r>
              <w:rPr>
                <w:rFonts w:ascii="NanumSquare" w:hAnsi="NanumSquare" w:eastAsia="나눔스퀘어"/>
                <w:b/>
                <w:color w:val="FFFFFF"/>
                <w:sz w:val="17"/>
              </w:rPr>
              <w:t>2026 YTD</w:t>
            </w:r>
          </w:p>
        </w:tc>
        <w:tc>
          <w:tcPr>
            <w:tcW w:type="dxa" w:w="2045"/>
            <w:vAlign w:val="center"/>
            <w:shd w:fill="15254A"/>
          </w:tcPr>
          <w:p>
            <w:pPr>
              <w:jc w:val="center"/>
            </w:pPr>
            <w:r/>
            <w:r>
              <w:rPr>
                <w:rFonts w:ascii="NanumSquare" w:hAnsi="NanumSquare" w:eastAsia="나눔스퀘어"/>
                <w:b/>
                <w:color w:val="FFFFFF"/>
                <w:sz w:val="17"/>
              </w:rPr>
              <w:t>증가율</w:t>
            </w:r>
          </w:p>
        </w:tc>
        <w:tc>
          <w:tcPr>
            <w:tcW w:type="dxa" w:w="2045"/>
            <w:vAlign w:val="center"/>
            <w:shd w:fill="15254A"/>
          </w:tcPr>
          <w:p>
            <w:pPr>
              <w:jc w:val="center"/>
            </w:pPr>
            <w:r/>
            <w:r>
              <w:rPr>
                <w:rFonts w:ascii="NanumSquare" w:hAnsi="NanumSquare" w:eastAsia="나눔스퀘어"/>
                <w:b/>
                <w:color w:val="FFFFFF"/>
                <w:sz w:val="17"/>
              </w:rPr>
              <w:t>ATS 변화</w:t>
            </w:r>
          </w:p>
        </w:tc>
      </w:tr>
      <w:tr>
        <w:tc>
          <w:tcPr>
            <w:tcW w:type="dxa" w:w="2045"/>
            <w:vAlign w:val="center"/>
          </w:tcPr>
          <w:p>
            <w:pPr>
              <w:jc w:val="left"/>
            </w:pPr>
            <w:r/>
            <w:r>
              <w:rPr>
                <w:rFonts w:ascii="NanumSquare" w:hAnsi="NanumSquare" w:eastAsia="나눔스퀘어"/>
                <w:b w:val="0"/>
                <w:color w:val="1F2937"/>
                <w:sz w:val="17"/>
              </w:rPr>
              <w:t>남 60대+</w:t>
            </w:r>
          </w:p>
        </w:tc>
        <w:tc>
          <w:tcPr>
            <w:tcW w:type="dxa" w:w="2045"/>
            <w:vAlign w:val="center"/>
          </w:tcPr>
          <w:p>
            <w:pPr>
              <w:jc w:val="center"/>
            </w:pPr>
            <w:r/>
            <w:r>
              <w:rPr>
                <w:rFonts w:ascii="NanumSquare" w:hAnsi="NanumSquare" w:eastAsia="나눔스퀘어"/>
                <w:b w:val="0"/>
                <w:color w:val="1F2937"/>
                <w:sz w:val="17"/>
              </w:rPr>
              <w:t>0.09150</w:t>
            </w:r>
          </w:p>
        </w:tc>
        <w:tc>
          <w:tcPr>
            <w:tcW w:type="dxa" w:w="2045"/>
            <w:vAlign w:val="center"/>
          </w:tcPr>
          <w:p>
            <w:pPr>
              <w:jc w:val="center"/>
            </w:pPr>
            <w:r/>
            <w:r>
              <w:rPr>
                <w:rFonts w:ascii="NanumSquare" w:hAnsi="NanumSquare" w:eastAsia="나눔스퀘어"/>
                <w:b w:val="0"/>
                <w:color w:val="1F2937"/>
                <w:sz w:val="17"/>
              </w:rPr>
              <w:t>0.16241</w:t>
            </w:r>
          </w:p>
        </w:tc>
        <w:tc>
          <w:tcPr>
            <w:tcW w:type="dxa" w:w="2045"/>
            <w:vAlign w:val="center"/>
          </w:tcPr>
          <w:p>
            <w:pPr>
              <w:jc w:val="center"/>
            </w:pPr>
            <w:r/>
            <w:r>
              <w:rPr>
                <w:rFonts w:ascii="NanumSquare" w:hAnsi="NanumSquare" w:eastAsia="나눔스퀘어"/>
                <w:b w:val="0"/>
                <w:color w:val="1F2937"/>
                <w:sz w:val="17"/>
              </w:rPr>
              <w:t>+77.5%</w:t>
            </w:r>
          </w:p>
        </w:tc>
        <w:tc>
          <w:tcPr>
            <w:tcW w:type="dxa" w:w="2045"/>
            <w:vAlign w:val="center"/>
          </w:tcPr>
          <w:p>
            <w:pPr>
              <w:jc w:val="center"/>
            </w:pPr>
            <w:r/>
            <w:r>
              <w:rPr>
                <w:rFonts w:ascii="NanumSquare" w:hAnsi="NanumSquare" w:eastAsia="나눔스퀘어"/>
                <w:b w:val="0"/>
                <w:color w:val="1F2937"/>
                <w:sz w:val="17"/>
              </w:rPr>
              <w:t>32분 46초 → 47분 43초</w:t>
            </w:r>
          </w:p>
        </w:tc>
      </w:tr>
      <w:tr>
        <w:tc>
          <w:tcPr>
            <w:tcW w:type="dxa" w:w="2045"/>
            <w:vAlign w:val="center"/>
            <w:shd w:fill="F5F7FA"/>
          </w:tcPr>
          <w:p>
            <w:pPr>
              <w:jc w:val="left"/>
            </w:pPr>
            <w:r/>
            <w:r>
              <w:rPr>
                <w:rFonts w:ascii="NanumSquare" w:hAnsi="NanumSquare" w:eastAsia="나눔스퀘어"/>
                <w:b w:val="0"/>
                <w:color w:val="1F2937"/>
                <w:sz w:val="17"/>
              </w:rPr>
              <w:t>여 60대+</w:t>
            </w:r>
          </w:p>
        </w:tc>
        <w:tc>
          <w:tcPr>
            <w:tcW w:type="dxa" w:w="2045"/>
            <w:vAlign w:val="center"/>
            <w:shd w:fill="F5F7FA"/>
          </w:tcPr>
          <w:p>
            <w:pPr>
              <w:jc w:val="center"/>
            </w:pPr>
            <w:r/>
            <w:r>
              <w:rPr>
                <w:rFonts w:ascii="NanumSquare" w:hAnsi="NanumSquare" w:eastAsia="나눔스퀘어"/>
                <w:b w:val="0"/>
                <w:color w:val="1F2937"/>
                <w:sz w:val="17"/>
              </w:rPr>
              <w:t>0.05341</w:t>
            </w:r>
          </w:p>
        </w:tc>
        <w:tc>
          <w:tcPr>
            <w:tcW w:type="dxa" w:w="2045"/>
            <w:vAlign w:val="center"/>
            <w:shd w:fill="F5F7FA"/>
          </w:tcPr>
          <w:p>
            <w:pPr>
              <w:jc w:val="center"/>
            </w:pPr>
            <w:r/>
            <w:r>
              <w:rPr>
                <w:rFonts w:ascii="NanumSquare" w:hAnsi="NanumSquare" w:eastAsia="나눔스퀘어"/>
                <w:b w:val="0"/>
                <w:color w:val="1F2937"/>
                <w:sz w:val="17"/>
              </w:rPr>
              <w:t>0.11066</w:t>
            </w:r>
          </w:p>
        </w:tc>
        <w:tc>
          <w:tcPr>
            <w:tcW w:type="dxa" w:w="2045"/>
            <w:vAlign w:val="center"/>
            <w:shd w:fill="F5F7FA"/>
          </w:tcPr>
          <w:p>
            <w:pPr>
              <w:jc w:val="center"/>
            </w:pPr>
            <w:r/>
            <w:r>
              <w:rPr>
                <w:rFonts w:ascii="NanumSquare" w:hAnsi="NanumSquare" w:eastAsia="나눔스퀘어"/>
                <w:b w:val="0"/>
                <w:color w:val="1F2937"/>
                <w:sz w:val="17"/>
              </w:rPr>
              <w:t>+107.2%</w:t>
            </w:r>
          </w:p>
        </w:tc>
        <w:tc>
          <w:tcPr>
            <w:tcW w:type="dxa" w:w="2045"/>
            <w:vAlign w:val="center"/>
            <w:shd w:fill="F5F7FA"/>
          </w:tcPr>
          <w:p>
            <w:pPr>
              <w:jc w:val="center"/>
            </w:pPr>
            <w:r/>
            <w:r>
              <w:rPr>
                <w:rFonts w:ascii="NanumSquare" w:hAnsi="NanumSquare" w:eastAsia="나눔스퀘어"/>
                <w:b w:val="0"/>
                <w:color w:val="1F2937"/>
                <w:sz w:val="17"/>
              </w:rPr>
              <w:t>29분 19초 → 45분 30초</w:t>
            </w:r>
          </w:p>
        </w:tc>
      </w:tr>
      <w:tr>
        <w:tc>
          <w:tcPr>
            <w:tcW w:type="dxa" w:w="2045"/>
            <w:vAlign w:val="center"/>
          </w:tcPr>
          <w:p>
            <w:pPr>
              <w:jc w:val="left"/>
            </w:pPr>
            <w:r/>
            <w:r>
              <w:rPr>
                <w:rFonts w:ascii="NanumSquare" w:hAnsi="NanumSquare" w:eastAsia="나눔스퀘어"/>
                <w:b w:val="0"/>
                <w:color w:val="1F2937"/>
                <w:sz w:val="17"/>
              </w:rPr>
              <w:t>남 20대</w:t>
            </w:r>
          </w:p>
        </w:tc>
        <w:tc>
          <w:tcPr>
            <w:tcW w:type="dxa" w:w="2045"/>
            <w:vAlign w:val="center"/>
          </w:tcPr>
          <w:p>
            <w:pPr>
              <w:jc w:val="center"/>
            </w:pPr>
            <w:r/>
            <w:r>
              <w:rPr>
                <w:rFonts w:ascii="NanumSquare" w:hAnsi="NanumSquare" w:eastAsia="나눔스퀘어"/>
                <w:b w:val="0"/>
                <w:color w:val="1F2937"/>
                <w:sz w:val="17"/>
              </w:rPr>
              <w:t>0.00143</w:t>
            </w:r>
          </w:p>
        </w:tc>
        <w:tc>
          <w:tcPr>
            <w:tcW w:type="dxa" w:w="2045"/>
            <w:vAlign w:val="center"/>
          </w:tcPr>
          <w:p>
            <w:pPr>
              <w:jc w:val="center"/>
            </w:pPr>
            <w:r/>
            <w:r>
              <w:rPr>
                <w:rFonts w:ascii="NanumSquare" w:hAnsi="NanumSquare" w:eastAsia="나눔스퀘어"/>
                <w:b w:val="0"/>
                <w:color w:val="1F2937"/>
                <w:sz w:val="17"/>
              </w:rPr>
              <w:t>0.00371</w:t>
            </w:r>
          </w:p>
        </w:tc>
        <w:tc>
          <w:tcPr>
            <w:tcW w:type="dxa" w:w="2045"/>
            <w:vAlign w:val="center"/>
          </w:tcPr>
          <w:p>
            <w:pPr>
              <w:jc w:val="center"/>
            </w:pPr>
            <w:r/>
            <w:r>
              <w:rPr>
                <w:rFonts w:ascii="NanumSquare" w:hAnsi="NanumSquare" w:eastAsia="나눔스퀘어"/>
                <w:b w:val="0"/>
                <w:color w:val="1F2937"/>
                <w:sz w:val="17"/>
              </w:rPr>
              <w:t>+159.4%</w:t>
            </w:r>
          </w:p>
        </w:tc>
        <w:tc>
          <w:tcPr>
            <w:tcW w:type="dxa" w:w="2045"/>
            <w:vAlign w:val="center"/>
          </w:tcPr>
          <w:p>
            <w:pPr>
              <w:jc w:val="center"/>
            </w:pPr>
            <w:r/>
            <w:r>
              <w:rPr>
                <w:rFonts w:ascii="NanumSquare" w:hAnsi="NanumSquare" w:eastAsia="나눔스퀘어"/>
                <w:b w:val="0"/>
                <w:color w:val="1F2937"/>
                <w:sz w:val="17"/>
              </w:rPr>
              <w:t>10분 37초 → 17분 54초</w:t>
            </w:r>
          </w:p>
        </w:tc>
      </w:tr>
      <w:tr>
        <w:tc>
          <w:tcPr>
            <w:tcW w:type="dxa" w:w="2045"/>
            <w:vAlign w:val="center"/>
            <w:shd w:fill="F5F7FA"/>
          </w:tcPr>
          <w:p>
            <w:pPr>
              <w:jc w:val="left"/>
            </w:pPr>
            <w:r/>
            <w:r>
              <w:rPr>
                <w:rFonts w:ascii="NanumSquare" w:hAnsi="NanumSquare" w:eastAsia="나눔스퀘어"/>
                <w:b w:val="0"/>
                <w:color w:val="1F2937"/>
                <w:sz w:val="17"/>
              </w:rPr>
              <w:t>여 20대</w:t>
            </w:r>
          </w:p>
        </w:tc>
        <w:tc>
          <w:tcPr>
            <w:tcW w:type="dxa" w:w="2045"/>
            <w:vAlign w:val="center"/>
            <w:shd w:fill="F5F7FA"/>
          </w:tcPr>
          <w:p>
            <w:pPr>
              <w:jc w:val="center"/>
            </w:pPr>
            <w:r/>
            <w:r>
              <w:rPr>
                <w:rFonts w:ascii="NanumSquare" w:hAnsi="NanumSquare" w:eastAsia="나눔스퀘어"/>
                <w:b w:val="0"/>
                <w:color w:val="1F2937"/>
                <w:sz w:val="17"/>
              </w:rPr>
              <w:t>0.00295</w:t>
            </w:r>
          </w:p>
        </w:tc>
        <w:tc>
          <w:tcPr>
            <w:tcW w:type="dxa" w:w="2045"/>
            <w:vAlign w:val="center"/>
            <w:shd w:fill="F5F7FA"/>
          </w:tcPr>
          <w:p>
            <w:pPr>
              <w:jc w:val="center"/>
            </w:pPr>
            <w:r/>
            <w:r>
              <w:rPr>
                <w:rFonts w:ascii="NanumSquare" w:hAnsi="NanumSquare" w:eastAsia="나눔스퀘어"/>
                <w:b w:val="0"/>
                <w:color w:val="1F2937"/>
                <w:sz w:val="17"/>
              </w:rPr>
              <w:t>0.00593</w:t>
            </w:r>
          </w:p>
        </w:tc>
        <w:tc>
          <w:tcPr>
            <w:tcW w:type="dxa" w:w="2045"/>
            <w:vAlign w:val="center"/>
            <w:shd w:fill="F5F7FA"/>
          </w:tcPr>
          <w:p>
            <w:pPr>
              <w:jc w:val="center"/>
            </w:pPr>
            <w:r/>
            <w:r>
              <w:rPr>
                <w:rFonts w:ascii="NanumSquare" w:hAnsi="NanumSquare" w:eastAsia="나눔스퀘어"/>
                <w:b w:val="0"/>
                <w:color w:val="1F2937"/>
                <w:sz w:val="17"/>
              </w:rPr>
              <w:t>+101.0%</w:t>
            </w:r>
          </w:p>
        </w:tc>
        <w:tc>
          <w:tcPr>
            <w:tcW w:type="dxa" w:w="2045"/>
            <w:vAlign w:val="center"/>
            <w:shd w:fill="F5F7FA"/>
          </w:tcPr>
          <w:p>
            <w:pPr>
              <w:jc w:val="center"/>
            </w:pPr>
            <w:r/>
            <w:r>
              <w:rPr>
                <w:rFonts w:ascii="NanumSquare" w:hAnsi="NanumSquare" w:eastAsia="나눔스퀘어"/>
                <w:b w:val="0"/>
                <w:color w:val="1F2937"/>
                <w:sz w:val="17"/>
              </w:rPr>
              <w:t>12분 47초 → 25분 47초</w:t>
            </w:r>
          </w:p>
        </w:tc>
      </w:tr>
      <w:tr>
        <w:tc>
          <w:tcPr>
            <w:tcW w:type="dxa" w:w="2045"/>
            <w:vAlign w:val="center"/>
          </w:tcPr>
          <w:p>
            <w:pPr>
              <w:jc w:val="left"/>
            </w:pPr>
            <w:r/>
            <w:r>
              <w:rPr>
                <w:rFonts w:ascii="NanumSquare" w:hAnsi="NanumSquare" w:eastAsia="나눔스퀘어"/>
                <w:b w:val="0"/>
                <w:color w:val="1F2937"/>
                <w:sz w:val="17"/>
              </w:rPr>
              <w:t>여 40대</w:t>
            </w:r>
          </w:p>
        </w:tc>
        <w:tc>
          <w:tcPr>
            <w:tcW w:type="dxa" w:w="2045"/>
            <w:vAlign w:val="center"/>
          </w:tcPr>
          <w:p>
            <w:pPr>
              <w:jc w:val="center"/>
            </w:pPr>
            <w:r/>
            <w:r>
              <w:rPr>
                <w:rFonts w:ascii="NanumSquare" w:hAnsi="NanumSquare" w:eastAsia="나눔스퀘어"/>
                <w:b w:val="0"/>
                <w:color w:val="1F2937"/>
                <w:sz w:val="17"/>
              </w:rPr>
              <w:t>0.00568</w:t>
            </w:r>
          </w:p>
        </w:tc>
        <w:tc>
          <w:tcPr>
            <w:tcW w:type="dxa" w:w="2045"/>
            <w:vAlign w:val="center"/>
          </w:tcPr>
          <w:p>
            <w:pPr>
              <w:jc w:val="center"/>
            </w:pPr>
            <w:r/>
            <w:r>
              <w:rPr>
                <w:rFonts w:ascii="NanumSquare" w:hAnsi="NanumSquare" w:eastAsia="나눔스퀘어"/>
                <w:b w:val="0"/>
                <w:color w:val="1F2937"/>
                <w:sz w:val="17"/>
              </w:rPr>
              <w:t>0.00771</w:t>
            </w:r>
          </w:p>
        </w:tc>
        <w:tc>
          <w:tcPr>
            <w:tcW w:type="dxa" w:w="2045"/>
            <w:vAlign w:val="center"/>
          </w:tcPr>
          <w:p>
            <w:pPr>
              <w:jc w:val="center"/>
            </w:pPr>
            <w:r/>
            <w:r>
              <w:rPr>
                <w:rFonts w:ascii="NanumSquare" w:hAnsi="NanumSquare" w:eastAsia="나눔스퀘어"/>
                <w:b w:val="0"/>
                <w:color w:val="1F2937"/>
                <w:sz w:val="17"/>
              </w:rPr>
              <w:t>+35.7%</w:t>
            </w:r>
          </w:p>
        </w:tc>
        <w:tc>
          <w:tcPr>
            <w:tcW w:type="dxa" w:w="2045"/>
            <w:vAlign w:val="center"/>
          </w:tcPr>
          <w:p>
            <w:pPr>
              <w:jc w:val="center"/>
            </w:pPr>
            <w:r/>
            <w:r>
              <w:rPr>
                <w:rFonts w:ascii="NanumSquare" w:hAnsi="NanumSquare" w:eastAsia="나눔스퀘어"/>
                <w:b w:val="0"/>
                <w:color w:val="1F2937"/>
                <w:sz w:val="17"/>
              </w:rPr>
              <w:t>16분 45초 → 18분 50초</w:t>
            </w:r>
          </w:p>
        </w:tc>
      </w:tr>
      <w:tr>
        <w:tc>
          <w:tcPr>
            <w:tcW w:type="dxa" w:w="2045"/>
            <w:vAlign w:val="center"/>
            <w:shd w:fill="F5F7FA"/>
          </w:tcPr>
          <w:p>
            <w:pPr>
              <w:jc w:val="left"/>
            </w:pPr>
            <w:r/>
            <w:r>
              <w:rPr>
                <w:rFonts w:ascii="NanumSquare" w:hAnsi="NanumSquare" w:eastAsia="나눔스퀘어"/>
                <w:b w:val="0"/>
                <w:color w:val="1F2937"/>
                <w:sz w:val="17"/>
              </w:rPr>
              <w:t>남 50대</w:t>
            </w:r>
          </w:p>
        </w:tc>
        <w:tc>
          <w:tcPr>
            <w:tcW w:type="dxa" w:w="2045"/>
            <w:vAlign w:val="center"/>
            <w:shd w:fill="F5F7FA"/>
          </w:tcPr>
          <w:p>
            <w:pPr>
              <w:jc w:val="center"/>
            </w:pPr>
            <w:r/>
            <w:r>
              <w:rPr>
                <w:rFonts w:ascii="NanumSquare" w:hAnsi="NanumSquare" w:eastAsia="나눔스퀘어"/>
                <w:b w:val="0"/>
                <w:color w:val="1F2937"/>
                <w:sz w:val="17"/>
              </w:rPr>
              <w:t>0.02641</w:t>
            </w:r>
          </w:p>
        </w:tc>
        <w:tc>
          <w:tcPr>
            <w:tcW w:type="dxa" w:w="2045"/>
            <w:vAlign w:val="center"/>
            <w:shd w:fill="F5F7FA"/>
          </w:tcPr>
          <w:p>
            <w:pPr>
              <w:jc w:val="center"/>
            </w:pPr>
            <w:r/>
            <w:r>
              <w:rPr>
                <w:rFonts w:ascii="NanumSquare" w:hAnsi="NanumSquare" w:eastAsia="나눔스퀘어"/>
                <w:b w:val="0"/>
                <w:color w:val="1F2937"/>
                <w:sz w:val="17"/>
              </w:rPr>
              <w:t>0.03352</w:t>
            </w:r>
          </w:p>
        </w:tc>
        <w:tc>
          <w:tcPr>
            <w:tcW w:type="dxa" w:w="2045"/>
            <w:vAlign w:val="center"/>
            <w:shd w:fill="F5F7FA"/>
          </w:tcPr>
          <w:p>
            <w:pPr>
              <w:jc w:val="center"/>
            </w:pPr>
            <w:r/>
            <w:r>
              <w:rPr>
                <w:rFonts w:ascii="NanumSquare" w:hAnsi="NanumSquare" w:eastAsia="나눔스퀘어"/>
                <w:b w:val="0"/>
                <w:color w:val="1F2937"/>
                <w:sz w:val="17"/>
              </w:rPr>
              <w:t>+26.9%</w:t>
            </w:r>
          </w:p>
        </w:tc>
        <w:tc>
          <w:tcPr>
            <w:tcW w:type="dxa" w:w="2045"/>
            <w:vAlign w:val="center"/>
            <w:shd w:fill="F5F7FA"/>
          </w:tcPr>
          <w:p>
            <w:pPr>
              <w:jc w:val="center"/>
            </w:pPr>
            <w:r/>
            <w:r>
              <w:rPr>
                <w:rFonts w:ascii="NanumSquare" w:hAnsi="NanumSquare" w:eastAsia="나눔스퀘어"/>
                <w:b w:val="0"/>
                <w:color w:val="1F2937"/>
                <w:sz w:val="17"/>
              </w:rPr>
              <w:t>20분 05초 → 24분 12초</w:t>
            </w:r>
          </w:p>
        </w:tc>
      </w:tr>
      <w:tr>
        <w:tc>
          <w:tcPr>
            <w:tcW w:type="dxa" w:w="2045"/>
            <w:vAlign w:val="center"/>
          </w:tcPr>
          <w:p>
            <w:pPr>
              <w:jc w:val="left"/>
            </w:pPr>
            <w:r/>
            <w:r>
              <w:rPr>
                <w:rFonts w:ascii="NanumSquare" w:hAnsi="NanumSquare" w:eastAsia="나눔스퀘어"/>
                <w:b w:val="0"/>
                <w:color w:val="1F2937"/>
                <w:sz w:val="17"/>
              </w:rPr>
              <w:t>남 40대</w:t>
            </w:r>
          </w:p>
        </w:tc>
        <w:tc>
          <w:tcPr>
            <w:tcW w:type="dxa" w:w="2045"/>
            <w:vAlign w:val="center"/>
          </w:tcPr>
          <w:p>
            <w:pPr>
              <w:jc w:val="center"/>
            </w:pPr>
            <w:r/>
            <w:r>
              <w:rPr>
                <w:rFonts w:ascii="NanumSquare" w:hAnsi="NanumSquare" w:eastAsia="나눔스퀘어"/>
                <w:b w:val="0"/>
                <w:color w:val="1F2937"/>
                <w:sz w:val="17"/>
              </w:rPr>
              <w:t>0.00722</w:t>
            </w:r>
          </w:p>
        </w:tc>
        <w:tc>
          <w:tcPr>
            <w:tcW w:type="dxa" w:w="2045"/>
            <w:vAlign w:val="center"/>
          </w:tcPr>
          <w:p>
            <w:pPr>
              <w:jc w:val="center"/>
            </w:pPr>
            <w:r/>
            <w:r>
              <w:rPr>
                <w:rFonts w:ascii="NanumSquare" w:hAnsi="NanumSquare" w:eastAsia="나눔스퀘어"/>
                <w:b w:val="0"/>
                <w:color w:val="1F2937"/>
                <w:sz w:val="17"/>
              </w:rPr>
              <w:t>0.00901</w:t>
            </w:r>
          </w:p>
        </w:tc>
        <w:tc>
          <w:tcPr>
            <w:tcW w:type="dxa" w:w="2045"/>
            <w:vAlign w:val="center"/>
          </w:tcPr>
          <w:p>
            <w:pPr>
              <w:jc w:val="center"/>
            </w:pPr>
            <w:r/>
            <w:r>
              <w:rPr>
                <w:rFonts w:ascii="NanumSquare" w:hAnsi="NanumSquare" w:eastAsia="나눔스퀘어"/>
                <w:b w:val="0"/>
                <w:color w:val="1F2937"/>
                <w:sz w:val="17"/>
              </w:rPr>
              <w:t>+24.8%</w:t>
            </w:r>
          </w:p>
        </w:tc>
        <w:tc>
          <w:tcPr>
            <w:tcW w:type="dxa" w:w="2045"/>
            <w:vAlign w:val="center"/>
          </w:tcPr>
          <w:p>
            <w:pPr>
              <w:jc w:val="center"/>
            </w:pPr>
            <w:r/>
            <w:r>
              <w:rPr>
                <w:rFonts w:ascii="NanumSquare" w:hAnsi="NanumSquare" w:eastAsia="나눔스퀘어"/>
                <w:b w:val="0"/>
                <w:color w:val="1F2937"/>
                <w:sz w:val="17"/>
              </w:rPr>
              <w:t>15분 26초 → 20분 02초</w:t>
            </w:r>
          </w:p>
        </w:tc>
      </w:tr>
      <w:tr>
        <w:tc>
          <w:tcPr>
            <w:tcW w:type="dxa" w:w="2045"/>
            <w:vAlign w:val="center"/>
            <w:shd w:fill="F5F7FA"/>
          </w:tcPr>
          <w:p>
            <w:pPr>
              <w:jc w:val="left"/>
            </w:pPr>
            <w:r/>
            <w:r>
              <w:rPr>
                <w:rFonts w:ascii="NanumSquare" w:hAnsi="NanumSquare" w:eastAsia="나눔스퀘어"/>
                <w:b w:val="0"/>
                <w:color w:val="1F2937"/>
                <w:sz w:val="17"/>
              </w:rPr>
              <w:t>여 30대</w:t>
            </w:r>
          </w:p>
        </w:tc>
        <w:tc>
          <w:tcPr>
            <w:tcW w:type="dxa" w:w="2045"/>
            <w:vAlign w:val="center"/>
            <w:shd w:fill="F5F7FA"/>
          </w:tcPr>
          <w:p>
            <w:pPr>
              <w:jc w:val="center"/>
            </w:pPr>
            <w:r/>
            <w:r>
              <w:rPr>
                <w:rFonts w:ascii="NanumSquare" w:hAnsi="NanumSquare" w:eastAsia="나눔스퀘어"/>
                <w:b w:val="0"/>
                <w:color w:val="1F2937"/>
                <w:sz w:val="17"/>
              </w:rPr>
              <w:t>0.00488</w:t>
            </w:r>
          </w:p>
        </w:tc>
        <w:tc>
          <w:tcPr>
            <w:tcW w:type="dxa" w:w="2045"/>
            <w:vAlign w:val="center"/>
            <w:shd w:fill="F5F7FA"/>
          </w:tcPr>
          <w:p>
            <w:pPr>
              <w:jc w:val="center"/>
            </w:pPr>
            <w:r/>
            <w:r>
              <w:rPr>
                <w:rFonts w:ascii="NanumSquare" w:hAnsi="NanumSquare" w:eastAsia="나눔스퀘어"/>
                <w:b w:val="0"/>
                <w:color w:val="1F2937"/>
                <w:sz w:val="17"/>
              </w:rPr>
              <w:t>0.00594</w:t>
            </w:r>
          </w:p>
        </w:tc>
        <w:tc>
          <w:tcPr>
            <w:tcW w:type="dxa" w:w="2045"/>
            <w:vAlign w:val="center"/>
            <w:shd w:fill="F5F7FA"/>
          </w:tcPr>
          <w:p>
            <w:pPr>
              <w:jc w:val="center"/>
            </w:pPr>
            <w:r/>
            <w:r>
              <w:rPr>
                <w:rFonts w:ascii="NanumSquare" w:hAnsi="NanumSquare" w:eastAsia="나눔스퀘어"/>
                <w:b w:val="0"/>
                <w:color w:val="1F2937"/>
                <w:sz w:val="17"/>
              </w:rPr>
              <w:t>+21.7%</w:t>
            </w:r>
          </w:p>
        </w:tc>
        <w:tc>
          <w:tcPr>
            <w:tcW w:type="dxa" w:w="2045"/>
            <w:vAlign w:val="center"/>
            <w:shd w:fill="F5F7FA"/>
          </w:tcPr>
          <w:p>
            <w:pPr>
              <w:jc w:val="center"/>
            </w:pPr>
            <w:r/>
            <w:r>
              <w:rPr>
                <w:rFonts w:ascii="NanumSquare" w:hAnsi="NanumSquare" w:eastAsia="나눔스퀘어"/>
                <w:b w:val="0"/>
                <w:color w:val="1F2937"/>
                <w:sz w:val="17"/>
              </w:rPr>
              <w:t>18분 20초 → 26분 16초</w:t>
            </w:r>
          </w:p>
        </w:tc>
      </w:tr>
    </w:tbl>
    <w:p>
      <w:pPr>
        <w:spacing w:after="40"/>
      </w:pPr>
    </w:p>
    <w:p>
      <w:r>
        <w:t>핵심 포인트: 20대 일부는 증가율만 보면 매우 크지만 절대 시청 수준은 낮다. 반면 남/여 60대+는 이미 OLIFE의 절대 시청 수준 상위권이면서 동시에 +77.5% / +107.2% 성장했다. 따라서 OLIFE 성장의 실체는 “새로운 젊은 층의 대규모 유입”보다 “기존 핵심 시청층의 강화”에 더 가깝다.</w:t>
      </w:r>
    </w:p>
    <w:p>
      <w:pPr>
        <w:pStyle w:val="Heading1"/>
      </w:pPr>
      <w:r>
        <w:t>05. WHEN — 어떤 시간대에서 달라졌나</w:t>
      </w:r>
    </w:p>
    <w:p>
      <w:r>
        <w:t>시간대 분석은 2025년 1월 이후의 Nielsen 원본을 기준으로 하며, 프로젝트의 기존 Daypart 정의(새벽 02~08 / 오전 09~13 / 오후 14~18 / 저녁심야 19~25)를 사용한다. 평일과 주말을 분리하면 주말은 네 개 시간대 모두 평일보다 Rating이 높았고, 2025년 상반기 대비 2026년 상승폭은 오전·오후·저녁심야가 상대적으로 컸다. 새벽(02~08)은 평일 +0.4%, 주말 +16.4%로 상대적으로 작은 개선이었다.</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5254A"/>
          </w:tcPr>
          <w:p>
            <w:pPr>
              <w:jc w:val="center"/>
            </w:pPr>
            <w:r/>
            <w:r>
              <w:rPr>
                <w:rFonts w:ascii="NanumSquare" w:hAnsi="NanumSquare" w:eastAsia="나눔스퀘어"/>
                <w:b/>
                <w:color w:val="FFFFFF"/>
                <w:sz w:val="17"/>
              </w:rPr>
              <w:t>영역</w:t>
            </w:r>
          </w:p>
        </w:tc>
        <w:tc>
          <w:tcPr>
            <w:tcW w:type="dxa" w:w="3408"/>
            <w:vAlign w:val="center"/>
            <w:shd w:fill="15254A"/>
          </w:tcPr>
          <w:p>
            <w:pPr>
              <w:jc w:val="center"/>
            </w:pPr>
            <w:r/>
            <w:r>
              <w:rPr>
                <w:rFonts w:ascii="NanumSquare" w:hAnsi="NanumSquare" w:eastAsia="나눔스퀘어"/>
                <w:b/>
                <w:color w:val="FFFFFF"/>
                <w:sz w:val="17"/>
              </w:rPr>
              <w:t>관찰 결과</w:t>
            </w:r>
          </w:p>
        </w:tc>
        <w:tc>
          <w:tcPr>
            <w:tcW w:type="dxa" w:w="3408"/>
            <w:vAlign w:val="center"/>
            <w:shd w:fill="15254A"/>
          </w:tcPr>
          <w:p>
            <w:pPr>
              <w:jc w:val="center"/>
            </w:pPr>
            <w:r/>
            <w:r>
              <w:rPr>
                <w:rFonts w:ascii="NanumSquare" w:hAnsi="NanumSquare" w:eastAsia="나눔스퀘어"/>
                <w:b/>
                <w:color w:val="FFFFFF"/>
                <w:sz w:val="17"/>
              </w:rPr>
              <w:t>편성 시사점</w:t>
            </w:r>
          </w:p>
        </w:tc>
      </w:tr>
      <w:tr>
        <w:tc>
          <w:tcPr>
            <w:tcW w:type="dxa" w:w="3408"/>
            <w:vAlign w:val="center"/>
          </w:tcPr>
          <w:p>
            <w:pPr>
              <w:jc w:val="left"/>
            </w:pPr>
            <w:r/>
            <w:r>
              <w:rPr>
                <w:rFonts w:ascii="NanumSquare" w:hAnsi="NanumSquare" w:eastAsia="나눔스퀘어"/>
                <w:b w:val="0"/>
                <w:color w:val="1F2937"/>
                <w:sz w:val="17"/>
              </w:rPr>
              <w:t>평일</w:t>
            </w:r>
          </w:p>
        </w:tc>
        <w:tc>
          <w:tcPr>
            <w:tcW w:type="dxa" w:w="3408"/>
            <w:vAlign w:val="center"/>
          </w:tcPr>
          <w:p>
            <w:pPr>
              <w:jc w:val="center"/>
            </w:pPr>
            <w:r/>
            <w:r>
              <w:rPr>
                <w:rFonts w:ascii="NanumSquare" w:hAnsi="NanumSquare" w:eastAsia="나눔스퀘어"/>
                <w:b w:val="0"/>
                <w:color w:val="1F2937"/>
                <w:sz w:val="17"/>
              </w:rPr>
              <w:t>오전·오후·저녁심야가 상대적으로 성장 주도</w:t>
            </w:r>
          </w:p>
        </w:tc>
        <w:tc>
          <w:tcPr>
            <w:tcW w:type="dxa" w:w="3408"/>
            <w:vAlign w:val="center"/>
          </w:tcPr>
          <w:p>
            <w:pPr>
              <w:jc w:val="center"/>
            </w:pPr>
            <w:r/>
            <w:r>
              <w:rPr>
                <w:rFonts w:ascii="NanumSquare" w:hAnsi="NanumSquare" w:eastAsia="나눔스퀘어"/>
                <w:b w:val="0"/>
                <w:color w:val="1F2937"/>
                <w:sz w:val="17"/>
              </w:rPr>
              <w:t>취약 시간대라는 이유보다 시간대별 실제 효율을 기준으로 볼 필요</w:t>
            </w:r>
          </w:p>
        </w:tc>
      </w:tr>
      <w:tr>
        <w:tc>
          <w:tcPr>
            <w:tcW w:type="dxa" w:w="3408"/>
            <w:vAlign w:val="center"/>
            <w:shd w:fill="F5F7FA"/>
          </w:tcPr>
          <w:p>
            <w:pPr>
              <w:jc w:val="left"/>
            </w:pPr>
            <w:r/>
            <w:r>
              <w:rPr>
                <w:rFonts w:ascii="NanumSquare" w:hAnsi="NanumSquare" w:eastAsia="나눔스퀘어"/>
                <w:b w:val="0"/>
                <w:color w:val="1F2937"/>
                <w:sz w:val="17"/>
              </w:rPr>
              <w:t>주말</w:t>
            </w:r>
          </w:p>
        </w:tc>
        <w:tc>
          <w:tcPr>
            <w:tcW w:type="dxa" w:w="3408"/>
            <w:vAlign w:val="center"/>
            <w:shd w:fill="F5F7FA"/>
          </w:tcPr>
          <w:p>
            <w:pPr>
              <w:jc w:val="center"/>
            </w:pPr>
            <w:r/>
            <w:r>
              <w:rPr>
                <w:rFonts w:ascii="NanumSquare" w:hAnsi="NanumSquare" w:eastAsia="나눔스퀘어"/>
                <w:b w:val="0"/>
                <w:color w:val="1F2937"/>
                <w:sz w:val="17"/>
              </w:rPr>
              <w:t>4개 시간대 모두 평일보다 Rating 높음</w:t>
            </w:r>
          </w:p>
        </w:tc>
        <w:tc>
          <w:tcPr>
            <w:tcW w:type="dxa" w:w="3408"/>
            <w:vAlign w:val="center"/>
            <w:shd w:fill="F5F7FA"/>
          </w:tcPr>
          <w:p>
            <w:pPr>
              <w:jc w:val="center"/>
            </w:pPr>
            <w:r/>
            <w:r>
              <w:rPr>
                <w:rFonts w:ascii="NanumSquare" w:hAnsi="NanumSquare" w:eastAsia="나눔스퀘어"/>
                <w:b w:val="0"/>
                <w:color w:val="1F2937"/>
                <w:sz w:val="17"/>
              </w:rPr>
              <w:t>주말 시청 수요를 별도 편성 자원으로 봐야 함</w:t>
            </w:r>
          </w:p>
        </w:tc>
      </w:tr>
      <w:tr>
        <w:tc>
          <w:tcPr>
            <w:tcW w:type="dxa" w:w="3408"/>
            <w:vAlign w:val="center"/>
          </w:tcPr>
          <w:p>
            <w:pPr>
              <w:jc w:val="left"/>
            </w:pPr>
            <w:r/>
            <w:r>
              <w:rPr>
                <w:rFonts w:ascii="NanumSquare" w:hAnsi="NanumSquare" w:eastAsia="나눔스퀘어"/>
                <w:b w:val="0"/>
                <w:color w:val="1F2937"/>
                <w:sz w:val="17"/>
              </w:rPr>
              <w:t>새벽 05~07</w:t>
            </w:r>
          </w:p>
        </w:tc>
        <w:tc>
          <w:tcPr>
            <w:tcW w:type="dxa" w:w="3408"/>
            <w:vAlign w:val="center"/>
          </w:tcPr>
          <w:p>
            <w:pPr>
              <w:jc w:val="center"/>
            </w:pPr>
            <w:r/>
            <w:r>
              <w:rPr>
                <w:rFonts w:ascii="NanumSquare" w:hAnsi="NanumSquare" w:eastAsia="나눔스퀘어"/>
                <w:b w:val="0"/>
                <w:color w:val="1F2937"/>
                <w:sz w:val="17"/>
              </w:rPr>
              <w:t>명확한 상승 추세 미확인</w:t>
            </w:r>
          </w:p>
        </w:tc>
        <w:tc>
          <w:tcPr>
            <w:tcW w:type="dxa" w:w="3408"/>
            <w:vAlign w:val="center"/>
          </w:tcPr>
          <w:p>
            <w:pPr>
              <w:jc w:val="center"/>
            </w:pPr>
            <w:r/>
            <w:r>
              <w:rPr>
                <w:rFonts w:ascii="NanumSquare" w:hAnsi="NanumSquare" w:eastAsia="나눔스퀘어"/>
                <w:b w:val="0"/>
                <w:color w:val="1F2937"/>
                <w:sz w:val="17"/>
              </w:rPr>
              <w:t>PD가 언급한 “새벽 시청률 상승”은 데이터로는 확인되지 않음</w:t>
            </w:r>
          </w:p>
        </w:tc>
      </w:tr>
    </w:tbl>
    <w:p>
      <w:pPr>
        <w:spacing w:after="40"/>
      </w:pPr>
    </w:p>
    <w:p>
      <w:r>
        <w:t>따라서 “오라이프는 모든 시간대를 동일하게 끌어올렸다”가 아니라, 2026년 성장에서는 오전·오후·저녁심야의 개선이 상대적으로 중요했다는 식으로 표현하는 것이 데이터에 부합한다.</w:t>
      </w:r>
    </w:p>
    <w:p>
      <w:pPr>
        <w:pStyle w:val="Heading1"/>
      </w:pPr>
      <w:r>
        <w:t>06. HOW — OLIFE는 무엇을 바꿨나</w:t>
      </w:r>
    </w:p>
    <w:p>
      <w:pPr>
        <w:pStyle w:val="KeyMessage"/>
      </w:pPr>
      <w:r>
        <w:t>PD 메모를 실제 실행 방식으로 압축하면 4개의 큰 축으로 묶을 수 있다.</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5254A"/>
          </w:tcPr>
          <w:p>
            <w:pPr>
              <w:jc w:val="center"/>
            </w:pPr>
            <w:r/>
            <w:r>
              <w:rPr>
                <w:rFonts w:ascii="NanumSquare" w:hAnsi="NanumSquare" w:eastAsia="나눔스퀘어"/>
                <w:b/>
                <w:color w:val="FFFFFF"/>
                <w:sz w:val="17"/>
              </w:rPr>
              <w:t>축</w:t>
            </w:r>
          </w:p>
        </w:tc>
        <w:tc>
          <w:tcPr>
            <w:tcW w:type="dxa" w:w="3408"/>
            <w:vAlign w:val="center"/>
            <w:shd w:fill="15254A"/>
          </w:tcPr>
          <w:p>
            <w:pPr>
              <w:jc w:val="center"/>
            </w:pPr>
            <w:r/>
            <w:r>
              <w:rPr>
                <w:rFonts w:ascii="NanumSquare" w:hAnsi="NanumSquare" w:eastAsia="나눔스퀘어"/>
                <w:b/>
                <w:color w:val="FFFFFF"/>
                <w:sz w:val="17"/>
              </w:rPr>
              <w:t>핵심 행동</w:t>
            </w:r>
          </w:p>
        </w:tc>
        <w:tc>
          <w:tcPr>
            <w:tcW w:type="dxa" w:w="3408"/>
            <w:vAlign w:val="center"/>
            <w:shd w:fill="15254A"/>
          </w:tcPr>
          <w:p>
            <w:pPr>
              <w:jc w:val="center"/>
            </w:pPr>
            <w:r/>
            <w:r>
              <w:rPr>
                <w:rFonts w:ascii="NanumSquare" w:hAnsi="NanumSquare" w:eastAsia="나눔스퀘어"/>
                <w:b/>
                <w:color w:val="FFFFFF"/>
                <w:sz w:val="17"/>
              </w:rPr>
              <w:t>목표</w:t>
            </w:r>
          </w:p>
        </w:tc>
      </w:tr>
      <w:tr>
        <w:tc>
          <w:tcPr>
            <w:tcW w:type="dxa" w:w="3408"/>
            <w:vAlign w:val="center"/>
          </w:tcPr>
          <w:p>
            <w:pPr>
              <w:jc w:val="left"/>
            </w:pPr>
            <w:r/>
            <w:r>
              <w:rPr>
                <w:rFonts w:ascii="NanumSquare" w:hAnsi="NanumSquare" w:eastAsia="나눔스퀘어"/>
                <w:b w:val="0"/>
                <w:color w:val="1F2937"/>
                <w:sz w:val="17"/>
              </w:rPr>
              <w:t>EFFICIENCY</w:t>
            </w:r>
          </w:p>
        </w:tc>
        <w:tc>
          <w:tcPr>
            <w:tcW w:type="dxa" w:w="3408"/>
            <w:vAlign w:val="center"/>
          </w:tcPr>
          <w:p>
            <w:pPr>
              <w:jc w:val="center"/>
            </w:pPr>
            <w:r/>
            <w:r>
              <w:rPr>
                <w:rFonts w:ascii="NanumSquare" w:hAnsi="NanumSquare" w:eastAsia="나눔스퀘어"/>
                <w:b w:val="0"/>
                <w:color w:val="1F2937"/>
                <w:sz w:val="17"/>
              </w:rPr>
              <w:t>저효율 콘텐츠 축소 → 고효율 콘텐츠 확대</w:t>
            </w:r>
          </w:p>
        </w:tc>
        <w:tc>
          <w:tcPr>
            <w:tcW w:type="dxa" w:w="3408"/>
            <w:vAlign w:val="center"/>
          </w:tcPr>
          <w:p>
            <w:pPr>
              <w:jc w:val="center"/>
            </w:pPr>
            <w:r/>
            <w:r>
              <w:rPr>
                <w:rFonts w:ascii="NanumSquare" w:hAnsi="NanumSquare" w:eastAsia="나눔스퀘어"/>
                <w:b w:val="0"/>
                <w:color w:val="1F2937"/>
                <w:sz w:val="17"/>
              </w:rPr>
              <w:t>평균 편성 효율 개선</w:t>
            </w:r>
          </w:p>
        </w:tc>
      </w:tr>
      <w:tr>
        <w:tc>
          <w:tcPr>
            <w:tcW w:type="dxa" w:w="3408"/>
            <w:vAlign w:val="center"/>
            <w:shd w:fill="F5F7FA"/>
          </w:tcPr>
          <w:p>
            <w:pPr>
              <w:jc w:val="left"/>
            </w:pPr>
            <w:r/>
            <w:r>
              <w:rPr>
                <w:rFonts w:ascii="NanumSquare" w:hAnsi="NanumSquare" w:eastAsia="나눔스퀘어"/>
                <w:b w:val="0"/>
                <w:color w:val="1F2937"/>
                <w:sz w:val="17"/>
              </w:rPr>
              <w:t>FRESHNESS</w:t>
            </w:r>
          </w:p>
        </w:tc>
        <w:tc>
          <w:tcPr>
            <w:tcW w:type="dxa" w:w="3408"/>
            <w:vAlign w:val="center"/>
            <w:shd w:fill="F5F7FA"/>
          </w:tcPr>
          <w:p>
            <w:pPr>
              <w:jc w:val="center"/>
            </w:pPr>
            <w:r/>
            <w:r>
              <w:rPr>
                <w:rFonts w:ascii="NanumSquare" w:hAnsi="NanumSquare" w:eastAsia="나눔스퀘어"/>
                <w:b w:val="0"/>
                <w:color w:val="1F2937"/>
                <w:sz w:val="17"/>
              </w:rPr>
              <w:t>불필요한 24H 반복을 줄이고 콘텐츠 교체</w:t>
            </w:r>
          </w:p>
        </w:tc>
        <w:tc>
          <w:tcPr>
            <w:tcW w:type="dxa" w:w="3408"/>
            <w:vAlign w:val="center"/>
            <w:shd w:fill="F5F7FA"/>
          </w:tcPr>
          <w:p>
            <w:pPr>
              <w:jc w:val="center"/>
            </w:pPr>
            <w:r/>
            <w:r>
              <w:rPr>
                <w:rFonts w:ascii="NanumSquare" w:hAnsi="NanumSquare" w:eastAsia="나눔스퀘어"/>
                <w:b w:val="0"/>
                <w:color w:val="1F2937"/>
                <w:sz w:val="17"/>
              </w:rPr>
              <w:t>재노출 피로도 관리 및 채널 구성 개선</w:t>
            </w:r>
          </w:p>
        </w:tc>
      </w:tr>
      <w:tr>
        <w:tc>
          <w:tcPr>
            <w:tcW w:type="dxa" w:w="3408"/>
            <w:vAlign w:val="center"/>
          </w:tcPr>
          <w:p>
            <w:pPr>
              <w:jc w:val="left"/>
            </w:pPr>
            <w:r/>
            <w:r>
              <w:rPr>
                <w:rFonts w:ascii="NanumSquare" w:hAnsi="NanumSquare" w:eastAsia="나눔스퀘어"/>
                <w:b w:val="0"/>
                <w:color w:val="1F2937"/>
                <w:sz w:val="17"/>
              </w:rPr>
              <w:t>CURATION</w:t>
            </w:r>
          </w:p>
        </w:tc>
        <w:tc>
          <w:tcPr>
            <w:tcW w:type="dxa" w:w="3408"/>
            <w:vAlign w:val="center"/>
          </w:tcPr>
          <w:p>
            <w:pPr>
              <w:jc w:val="center"/>
            </w:pPr>
            <w:r/>
            <w:r>
              <w:rPr>
                <w:rFonts w:ascii="NanumSquare" w:hAnsi="NanumSquare" w:eastAsia="나눔스퀘어"/>
                <w:b w:val="0"/>
                <w:color w:val="1F2937"/>
                <w:sz w:val="17"/>
              </w:rPr>
              <w:t>회차·카테고리·앞뒤 흐름을 보며 슬롯별 개별 큐레이션</w:t>
            </w:r>
          </w:p>
        </w:tc>
        <w:tc>
          <w:tcPr>
            <w:tcW w:type="dxa" w:w="3408"/>
            <w:vAlign w:val="center"/>
          </w:tcPr>
          <w:p>
            <w:pPr>
              <w:jc w:val="center"/>
            </w:pPr>
            <w:r/>
            <w:r>
              <w:rPr>
                <w:rFonts w:ascii="NanumSquare" w:hAnsi="NanumSquare" w:eastAsia="나눔스퀘어"/>
                <w:b w:val="0"/>
                <w:color w:val="1F2937"/>
                <w:sz w:val="17"/>
              </w:rPr>
              <w:t>하루 전체 시청 흐름 최적화</w:t>
            </w:r>
          </w:p>
        </w:tc>
      </w:tr>
      <w:tr>
        <w:tc>
          <w:tcPr>
            <w:tcW w:type="dxa" w:w="3408"/>
            <w:vAlign w:val="center"/>
            <w:shd w:fill="F5F7FA"/>
          </w:tcPr>
          <w:p>
            <w:pPr>
              <w:jc w:val="left"/>
            </w:pPr>
            <w:r/>
            <w:r>
              <w:rPr>
                <w:rFonts w:ascii="NanumSquare" w:hAnsi="NanumSquare" w:eastAsia="나눔스퀘어"/>
                <w:b w:val="0"/>
                <w:color w:val="1F2937"/>
                <w:sz w:val="17"/>
              </w:rPr>
              <w:t>FREEDOM</w:t>
            </w:r>
          </w:p>
        </w:tc>
        <w:tc>
          <w:tcPr>
            <w:tcW w:type="dxa" w:w="3408"/>
            <w:vAlign w:val="center"/>
            <w:shd w:fill="F5F7FA"/>
          </w:tcPr>
          <w:p>
            <w:pPr>
              <w:jc w:val="center"/>
            </w:pPr>
            <w:r/>
            <w:r>
              <w:rPr>
                <w:rFonts w:ascii="NanumSquare" w:hAnsi="NanumSquare" w:eastAsia="나눔스퀘어"/>
                <w:b w:val="0"/>
                <w:color w:val="1F2937"/>
                <w:sz w:val="17"/>
              </w:rPr>
              <w:t>콘텐츠 Pool 확대 + 패키지 협상으로 편성 자율권 확보</w:t>
            </w:r>
          </w:p>
        </w:tc>
        <w:tc>
          <w:tcPr>
            <w:tcW w:type="dxa" w:w="3408"/>
            <w:vAlign w:val="center"/>
            <w:shd w:fill="F5F7FA"/>
          </w:tcPr>
          <w:p>
            <w:pPr>
              <w:jc w:val="center"/>
            </w:pPr>
            <w:r/>
            <w:r>
              <w:rPr>
                <w:rFonts w:ascii="NanumSquare" w:hAnsi="NanumSquare" w:eastAsia="나눔스퀘어"/>
                <w:b w:val="0"/>
                <w:color w:val="1F2937"/>
                <w:sz w:val="17"/>
              </w:rPr>
              <w:t>필요한 시간에 필요한 콘텐츠를 넣을 수 있는 선택권 확대</w:t>
            </w:r>
          </w:p>
        </w:tc>
      </w:tr>
    </w:tbl>
    <w:p>
      <w:pPr>
        <w:spacing w:after="40"/>
      </w:pPr>
    </w:p>
    <w:p>
      <w:r>
        <w:t>이 네 축의 공통점은 “좋은 콘텐츠를 확보하는 것”에서 멈추지 않고, 확보한 콘텐츠를 실제 On-Air에서 어떻게 조합할지까지 편성의 범위를 넓혔다는 점이다.</w:t>
      </w:r>
    </w:p>
    <w:p>
      <w:pPr>
        <w:pStyle w:val="Heading1"/>
      </w:pPr>
      <w:r>
        <w:t>07. EFFICIENCY — 안 나오는 콘텐츠는 줄이고, 검증된 콘텐츠에 집중</w:t>
      </w:r>
    </w:p>
    <w:p>
      <w:r>
        <w:t>핵심 증거는 &lt;극한직업&gt;+&lt;한국기행&gt;의 편성 비중 확대다. 해당 두 프로그램의 편성 비중은 2025년 평균 약 25%에서 2026년 7~8월 약 44%로 확대됐고, 그 시기가 2026년 4~8월 성장 가속 구간과 겹쳤다.</w:t>
      </w:r>
    </w:p>
    <w:p>
      <w:pPr>
        <w:jc w:val="center"/>
      </w:pPr>
      <w:r>
        <w:drawing>
          <wp:inline xmlns:a="http://schemas.openxmlformats.org/drawingml/2006/main" xmlns:pic="http://schemas.openxmlformats.org/drawingml/2006/picture">
            <wp:extent cx="5760720" cy="2912724"/>
            <wp:docPr id="5" name="Picture 5"/>
            <wp:cNvGraphicFramePr>
              <a:graphicFrameLocks noChangeAspect="1"/>
            </wp:cNvGraphicFramePr>
            <a:graphic>
              <a:graphicData uri="http://schemas.openxmlformats.org/drawingml/2006/picture">
                <pic:pic>
                  <pic:nvPicPr>
                    <pic:cNvPr id="0" name="program_growth.png"/>
                    <pic:cNvPicPr/>
                  </pic:nvPicPr>
                  <pic:blipFill>
                    <a:blip r:embed="rId13"/>
                    <a:stretch>
                      <a:fillRect/>
                    </a:stretch>
                  </pic:blipFill>
                  <pic:spPr>
                    <a:xfrm>
                      <a:off x="0" y="0"/>
                      <a:ext cx="5760720" cy="2912724"/>
                    </a:xfrm>
                    <a:prstGeom prst="rect"/>
                  </pic:spPr>
                </pic:pic>
              </a:graphicData>
            </a:graphic>
          </wp:inline>
        </w:drawing>
      </w:r>
    </w:p>
    <w:p>
      <w:pPr>
        <w:pStyle w:val="SmallNote"/>
        <w:jc w:val="center"/>
      </w:pPr>
      <w:r>
        <w:t>그림 5. 주요 대량 편성 프로그램의 이른 구간→최근 구간 Rating 변화</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5254A"/>
          </w:tcPr>
          <w:p>
            <w:pPr>
              <w:jc w:val="center"/>
            </w:pPr>
            <w:r/>
            <w:r>
              <w:rPr>
                <w:rFonts w:ascii="NanumSquare" w:hAnsi="NanumSquare" w:eastAsia="나눔스퀘어"/>
                <w:b/>
                <w:color w:val="FFFFFF"/>
                <w:sz w:val="17"/>
              </w:rPr>
              <w:t>프로그램</w:t>
            </w:r>
          </w:p>
        </w:tc>
        <w:tc>
          <w:tcPr>
            <w:tcW w:type="dxa" w:w="2045"/>
            <w:vAlign w:val="center"/>
            <w:shd w:fill="15254A"/>
          </w:tcPr>
          <w:p>
            <w:pPr>
              <w:jc w:val="center"/>
            </w:pPr>
            <w:r/>
            <w:r>
              <w:rPr>
                <w:rFonts w:ascii="NanumSquare" w:hAnsi="NanumSquare" w:eastAsia="나눔스퀘어"/>
                <w:b/>
                <w:color w:val="FFFFFF"/>
                <w:sz w:val="17"/>
              </w:rPr>
              <w:t>편성횟수</w:t>
            </w:r>
          </w:p>
        </w:tc>
        <w:tc>
          <w:tcPr>
            <w:tcW w:type="dxa" w:w="2045"/>
            <w:vAlign w:val="center"/>
            <w:shd w:fill="15254A"/>
          </w:tcPr>
          <w:p>
            <w:pPr>
              <w:jc w:val="center"/>
            </w:pPr>
            <w:r/>
            <w:r>
              <w:rPr>
                <w:rFonts w:ascii="NanumSquare" w:hAnsi="NanumSquare" w:eastAsia="나눔스퀘어"/>
                <w:b/>
                <w:color w:val="FFFFFF"/>
                <w:sz w:val="17"/>
              </w:rPr>
              <w:t>이른 구간 평균</w:t>
            </w:r>
          </w:p>
        </w:tc>
        <w:tc>
          <w:tcPr>
            <w:tcW w:type="dxa" w:w="2045"/>
            <w:vAlign w:val="center"/>
            <w:shd w:fill="15254A"/>
          </w:tcPr>
          <w:p>
            <w:pPr>
              <w:jc w:val="center"/>
            </w:pPr>
            <w:r/>
            <w:r>
              <w:rPr>
                <w:rFonts w:ascii="NanumSquare" w:hAnsi="NanumSquare" w:eastAsia="나눔스퀘어"/>
                <w:b/>
                <w:color w:val="FFFFFF"/>
                <w:sz w:val="17"/>
              </w:rPr>
              <w:t>최근 구간 평균</w:t>
            </w:r>
          </w:p>
        </w:tc>
        <w:tc>
          <w:tcPr>
            <w:tcW w:type="dxa" w:w="2045"/>
            <w:vAlign w:val="center"/>
            <w:shd w:fill="15254A"/>
          </w:tcPr>
          <w:p>
            <w:pPr>
              <w:jc w:val="center"/>
            </w:pPr>
            <w:r/>
            <w:r>
              <w:rPr>
                <w:rFonts w:ascii="NanumSquare" w:hAnsi="NanumSquare" w:eastAsia="나눔스퀘어"/>
                <w:b/>
                <w:color w:val="FFFFFF"/>
                <w:sz w:val="17"/>
              </w:rPr>
              <w:t>변화율</w:t>
            </w:r>
          </w:p>
        </w:tc>
      </w:tr>
      <w:tr>
        <w:tc>
          <w:tcPr>
            <w:tcW w:type="dxa" w:w="2045"/>
            <w:vAlign w:val="center"/>
          </w:tcPr>
          <w:p>
            <w:pPr>
              <w:jc w:val="left"/>
            </w:pPr>
            <w:r/>
            <w:r>
              <w:rPr>
                <w:rFonts w:ascii="NanumSquare" w:hAnsi="NanumSquare" w:eastAsia="나눔스퀘어"/>
                <w:b w:val="0"/>
                <w:color w:val="1F2937"/>
                <w:sz w:val="17"/>
              </w:rPr>
              <w:t>다큐영화 길위의인생</w:t>
            </w:r>
          </w:p>
        </w:tc>
        <w:tc>
          <w:tcPr>
            <w:tcW w:type="dxa" w:w="2045"/>
            <w:vAlign w:val="center"/>
          </w:tcPr>
          <w:p>
            <w:pPr>
              <w:jc w:val="center"/>
            </w:pPr>
            <w:r/>
            <w:r>
              <w:rPr>
                <w:rFonts w:ascii="NanumSquare" w:hAnsi="NanumSquare" w:eastAsia="나눔스퀘어"/>
                <w:b w:val="0"/>
                <w:color w:val="1F2937"/>
                <w:sz w:val="17"/>
              </w:rPr>
              <w:t>136</w:t>
            </w:r>
          </w:p>
        </w:tc>
        <w:tc>
          <w:tcPr>
            <w:tcW w:type="dxa" w:w="2045"/>
            <w:vAlign w:val="center"/>
          </w:tcPr>
          <w:p>
            <w:pPr>
              <w:jc w:val="center"/>
            </w:pPr>
            <w:r/>
            <w:r>
              <w:rPr>
                <w:rFonts w:ascii="NanumSquare" w:hAnsi="NanumSquare" w:eastAsia="나눔스퀘어"/>
                <w:b w:val="0"/>
                <w:color w:val="1F2937"/>
                <w:sz w:val="17"/>
              </w:rPr>
              <w:t>0.0732</w:t>
            </w:r>
          </w:p>
        </w:tc>
        <w:tc>
          <w:tcPr>
            <w:tcW w:type="dxa" w:w="2045"/>
            <w:vAlign w:val="center"/>
          </w:tcPr>
          <w:p>
            <w:pPr>
              <w:jc w:val="center"/>
            </w:pPr>
            <w:r/>
            <w:r>
              <w:rPr>
                <w:rFonts w:ascii="NanumSquare" w:hAnsi="NanumSquare" w:eastAsia="나눔스퀘어"/>
                <w:b w:val="0"/>
                <w:color w:val="1F2937"/>
                <w:sz w:val="17"/>
              </w:rPr>
              <w:t>0.0829</w:t>
            </w:r>
          </w:p>
        </w:tc>
        <w:tc>
          <w:tcPr>
            <w:tcW w:type="dxa" w:w="2045"/>
            <w:vAlign w:val="center"/>
          </w:tcPr>
          <w:p>
            <w:pPr>
              <w:jc w:val="center"/>
            </w:pPr>
            <w:r/>
            <w:r>
              <w:rPr>
                <w:rFonts w:ascii="NanumSquare" w:hAnsi="NanumSquare" w:eastAsia="나눔스퀘어"/>
                <w:b w:val="0"/>
                <w:color w:val="1F2937"/>
                <w:sz w:val="17"/>
              </w:rPr>
              <w:t>+34.6%</w:t>
            </w:r>
          </w:p>
        </w:tc>
      </w:tr>
      <w:tr>
        <w:tc>
          <w:tcPr>
            <w:tcW w:type="dxa" w:w="2045"/>
            <w:vAlign w:val="center"/>
            <w:shd w:fill="F5F7FA"/>
          </w:tcPr>
          <w:p>
            <w:pPr>
              <w:jc w:val="left"/>
            </w:pPr>
            <w:r/>
            <w:r>
              <w:rPr>
                <w:rFonts w:ascii="NanumSquare" w:hAnsi="NanumSquare" w:eastAsia="나눔스퀘어"/>
                <w:b w:val="0"/>
                <w:color w:val="1F2937"/>
                <w:sz w:val="17"/>
              </w:rPr>
              <w:t>쌀과 아시아</w:t>
            </w:r>
          </w:p>
        </w:tc>
        <w:tc>
          <w:tcPr>
            <w:tcW w:type="dxa" w:w="2045"/>
            <w:vAlign w:val="center"/>
            <w:shd w:fill="F5F7FA"/>
          </w:tcPr>
          <w:p>
            <w:pPr>
              <w:jc w:val="center"/>
            </w:pPr>
            <w:r/>
            <w:r>
              <w:rPr>
                <w:rFonts w:ascii="NanumSquare" w:hAnsi="NanumSquare" w:eastAsia="나눔스퀘어"/>
                <w:b w:val="0"/>
                <w:color w:val="1F2937"/>
                <w:sz w:val="17"/>
              </w:rPr>
              <w:t>20</w:t>
            </w:r>
          </w:p>
        </w:tc>
        <w:tc>
          <w:tcPr>
            <w:tcW w:type="dxa" w:w="2045"/>
            <w:vAlign w:val="center"/>
            <w:shd w:fill="F5F7FA"/>
          </w:tcPr>
          <w:p>
            <w:pPr>
              <w:jc w:val="center"/>
            </w:pPr>
            <w:r/>
            <w:r>
              <w:rPr>
                <w:rFonts w:ascii="NanumSquare" w:hAnsi="NanumSquare" w:eastAsia="나눔스퀘어"/>
                <w:b w:val="0"/>
                <w:color w:val="1F2937"/>
                <w:sz w:val="17"/>
              </w:rPr>
              <w:t>0.0427</w:t>
            </w:r>
          </w:p>
        </w:tc>
        <w:tc>
          <w:tcPr>
            <w:tcW w:type="dxa" w:w="2045"/>
            <w:vAlign w:val="center"/>
            <w:shd w:fill="F5F7FA"/>
          </w:tcPr>
          <w:p>
            <w:pPr>
              <w:jc w:val="center"/>
            </w:pPr>
            <w:r/>
            <w:r>
              <w:rPr>
                <w:rFonts w:ascii="NanumSquare" w:hAnsi="NanumSquare" w:eastAsia="나눔스퀘어"/>
                <w:b w:val="0"/>
                <w:color w:val="1F2937"/>
                <w:sz w:val="17"/>
              </w:rPr>
              <w:t>0.0534</w:t>
            </w:r>
          </w:p>
        </w:tc>
        <w:tc>
          <w:tcPr>
            <w:tcW w:type="dxa" w:w="2045"/>
            <w:vAlign w:val="center"/>
            <w:shd w:fill="F5F7FA"/>
          </w:tcPr>
          <w:p>
            <w:pPr>
              <w:jc w:val="center"/>
            </w:pPr>
            <w:r/>
            <w:r>
              <w:rPr>
                <w:rFonts w:ascii="NanumSquare" w:hAnsi="NanumSquare" w:eastAsia="나눔스퀘어"/>
                <w:b w:val="0"/>
                <w:color w:val="1F2937"/>
                <w:sz w:val="17"/>
              </w:rPr>
              <w:t>+24.9%</w:t>
            </w:r>
          </w:p>
        </w:tc>
      </w:tr>
      <w:tr>
        <w:tc>
          <w:tcPr>
            <w:tcW w:type="dxa" w:w="2045"/>
            <w:vAlign w:val="center"/>
          </w:tcPr>
          <w:p>
            <w:pPr>
              <w:jc w:val="left"/>
            </w:pPr>
            <w:r/>
            <w:r>
              <w:rPr>
                <w:rFonts w:ascii="NanumSquare" w:hAnsi="NanumSquare" w:eastAsia="나눔스퀘어"/>
                <w:b w:val="0"/>
                <w:color w:val="1F2937"/>
                <w:sz w:val="17"/>
              </w:rPr>
              <w:t>한국기행</w:t>
            </w:r>
          </w:p>
        </w:tc>
        <w:tc>
          <w:tcPr>
            <w:tcW w:type="dxa" w:w="2045"/>
            <w:vAlign w:val="center"/>
          </w:tcPr>
          <w:p>
            <w:pPr>
              <w:jc w:val="center"/>
            </w:pPr>
            <w:r/>
            <w:r>
              <w:rPr>
                <w:rFonts w:ascii="NanumSquare" w:hAnsi="NanumSquare" w:eastAsia="나눔스퀘어"/>
                <w:b w:val="0"/>
                <w:color w:val="1F2937"/>
                <w:sz w:val="17"/>
              </w:rPr>
              <w:t>1,252</w:t>
            </w:r>
          </w:p>
        </w:tc>
        <w:tc>
          <w:tcPr>
            <w:tcW w:type="dxa" w:w="2045"/>
            <w:vAlign w:val="center"/>
          </w:tcPr>
          <w:p>
            <w:pPr>
              <w:jc w:val="center"/>
            </w:pPr>
            <w:r/>
            <w:r>
              <w:rPr>
                <w:rFonts w:ascii="NanumSquare" w:hAnsi="NanumSquare" w:eastAsia="나눔스퀘어"/>
                <w:b w:val="0"/>
                <w:color w:val="1F2937"/>
                <w:sz w:val="17"/>
              </w:rPr>
              <w:t>0.0580</w:t>
            </w:r>
          </w:p>
        </w:tc>
        <w:tc>
          <w:tcPr>
            <w:tcW w:type="dxa" w:w="2045"/>
            <w:vAlign w:val="center"/>
          </w:tcPr>
          <w:p>
            <w:pPr>
              <w:jc w:val="center"/>
            </w:pPr>
            <w:r/>
            <w:r>
              <w:rPr>
                <w:rFonts w:ascii="NanumSquare" w:hAnsi="NanumSquare" w:eastAsia="나눔스퀘어"/>
                <w:b w:val="0"/>
                <w:color w:val="1F2937"/>
                <w:sz w:val="17"/>
              </w:rPr>
              <w:t>0.0707</w:t>
            </w:r>
          </w:p>
        </w:tc>
        <w:tc>
          <w:tcPr>
            <w:tcW w:type="dxa" w:w="2045"/>
            <w:vAlign w:val="center"/>
          </w:tcPr>
          <w:p>
            <w:pPr>
              <w:jc w:val="center"/>
            </w:pPr>
            <w:r/>
            <w:r>
              <w:rPr>
                <w:rFonts w:ascii="NanumSquare" w:hAnsi="NanumSquare" w:eastAsia="나눔스퀘어"/>
                <w:b w:val="0"/>
                <w:color w:val="1F2937"/>
                <w:sz w:val="17"/>
              </w:rPr>
              <w:t>+21.9%</w:t>
            </w:r>
          </w:p>
        </w:tc>
      </w:tr>
      <w:tr>
        <w:tc>
          <w:tcPr>
            <w:tcW w:type="dxa" w:w="2045"/>
            <w:vAlign w:val="center"/>
            <w:shd w:fill="F5F7FA"/>
          </w:tcPr>
          <w:p>
            <w:pPr>
              <w:jc w:val="left"/>
            </w:pPr>
            <w:r/>
            <w:r>
              <w:rPr>
                <w:rFonts w:ascii="NanumSquare" w:hAnsi="NanumSquare" w:eastAsia="나눔스퀘어"/>
                <w:b w:val="0"/>
                <w:color w:val="1F2937"/>
                <w:sz w:val="17"/>
              </w:rPr>
              <w:t>인간과 바다</w:t>
            </w:r>
          </w:p>
        </w:tc>
        <w:tc>
          <w:tcPr>
            <w:tcW w:type="dxa" w:w="2045"/>
            <w:vAlign w:val="center"/>
            <w:shd w:fill="F5F7FA"/>
          </w:tcPr>
          <w:p>
            <w:pPr>
              <w:jc w:val="center"/>
            </w:pPr>
            <w:r/>
            <w:r>
              <w:rPr>
                <w:rFonts w:ascii="NanumSquare" w:hAnsi="NanumSquare" w:eastAsia="나눔스퀘어"/>
                <w:b w:val="0"/>
                <w:color w:val="1F2937"/>
                <w:sz w:val="17"/>
              </w:rPr>
              <w:t>259</w:t>
            </w:r>
          </w:p>
        </w:tc>
        <w:tc>
          <w:tcPr>
            <w:tcW w:type="dxa" w:w="2045"/>
            <w:vAlign w:val="center"/>
            <w:shd w:fill="F5F7FA"/>
          </w:tcPr>
          <w:p>
            <w:pPr>
              <w:jc w:val="center"/>
            </w:pPr>
            <w:r/>
            <w:r>
              <w:rPr>
                <w:rFonts w:ascii="NanumSquare" w:hAnsi="NanumSquare" w:eastAsia="나눔스퀘어"/>
                <w:b w:val="0"/>
                <w:color w:val="1F2937"/>
                <w:sz w:val="17"/>
              </w:rPr>
              <w:t>0.0698</w:t>
            </w:r>
          </w:p>
        </w:tc>
        <w:tc>
          <w:tcPr>
            <w:tcW w:type="dxa" w:w="2045"/>
            <w:vAlign w:val="center"/>
            <w:shd w:fill="F5F7FA"/>
          </w:tcPr>
          <w:p>
            <w:pPr>
              <w:jc w:val="center"/>
            </w:pPr>
            <w:r/>
            <w:r>
              <w:rPr>
                <w:rFonts w:ascii="NanumSquare" w:hAnsi="NanumSquare" w:eastAsia="나눔스퀘어"/>
                <w:b w:val="0"/>
                <w:color w:val="1F2937"/>
                <w:sz w:val="17"/>
              </w:rPr>
              <w:t>0.0847</w:t>
            </w:r>
          </w:p>
        </w:tc>
        <w:tc>
          <w:tcPr>
            <w:tcW w:type="dxa" w:w="2045"/>
            <w:vAlign w:val="center"/>
            <w:shd w:fill="F5F7FA"/>
          </w:tcPr>
          <w:p>
            <w:pPr>
              <w:jc w:val="center"/>
            </w:pPr>
            <w:r/>
            <w:r>
              <w:rPr>
                <w:rFonts w:ascii="NanumSquare" w:hAnsi="NanumSquare" w:eastAsia="나눔스퀘어"/>
                <w:b w:val="0"/>
                <w:color w:val="1F2937"/>
                <w:sz w:val="17"/>
              </w:rPr>
              <w:t>+21.4%</w:t>
            </w:r>
          </w:p>
        </w:tc>
      </w:tr>
      <w:tr>
        <w:tc>
          <w:tcPr>
            <w:tcW w:type="dxa" w:w="2045"/>
            <w:vAlign w:val="center"/>
          </w:tcPr>
          <w:p>
            <w:pPr>
              <w:jc w:val="left"/>
            </w:pPr>
            <w:r/>
            <w:r>
              <w:rPr>
                <w:rFonts w:ascii="NanumSquare" w:hAnsi="NanumSquare" w:eastAsia="나눔스퀘어"/>
                <w:b w:val="0"/>
                <w:color w:val="1F2937"/>
                <w:sz w:val="17"/>
              </w:rPr>
              <w:t>걸어서 세계속으로</w:t>
            </w:r>
          </w:p>
        </w:tc>
        <w:tc>
          <w:tcPr>
            <w:tcW w:type="dxa" w:w="2045"/>
            <w:vAlign w:val="center"/>
          </w:tcPr>
          <w:p>
            <w:pPr>
              <w:jc w:val="center"/>
            </w:pPr>
            <w:r/>
            <w:r>
              <w:rPr>
                <w:rFonts w:ascii="NanumSquare" w:hAnsi="NanumSquare" w:eastAsia="나눔스퀘어"/>
                <w:b w:val="0"/>
                <w:color w:val="1F2937"/>
                <w:sz w:val="17"/>
              </w:rPr>
              <w:t>1,317</w:t>
            </w:r>
          </w:p>
        </w:tc>
        <w:tc>
          <w:tcPr>
            <w:tcW w:type="dxa" w:w="2045"/>
            <w:vAlign w:val="center"/>
          </w:tcPr>
          <w:p>
            <w:pPr>
              <w:jc w:val="center"/>
            </w:pPr>
            <w:r/>
            <w:r>
              <w:rPr>
                <w:rFonts w:ascii="NanumSquare" w:hAnsi="NanumSquare" w:eastAsia="나눔스퀘어"/>
                <w:b w:val="0"/>
                <w:color w:val="1F2937"/>
                <w:sz w:val="17"/>
              </w:rPr>
              <w:t>0.1080</w:t>
            </w:r>
          </w:p>
        </w:tc>
        <w:tc>
          <w:tcPr>
            <w:tcW w:type="dxa" w:w="2045"/>
            <w:vAlign w:val="center"/>
          </w:tcPr>
          <w:p>
            <w:pPr>
              <w:jc w:val="center"/>
            </w:pPr>
            <w:r/>
            <w:r>
              <w:rPr>
                <w:rFonts w:ascii="NanumSquare" w:hAnsi="NanumSquare" w:eastAsia="나눔스퀘어"/>
                <w:b w:val="0"/>
                <w:color w:val="1F2937"/>
                <w:sz w:val="17"/>
              </w:rPr>
              <w:t>0.1304</w:t>
            </w:r>
          </w:p>
        </w:tc>
        <w:tc>
          <w:tcPr>
            <w:tcW w:type="dxa" w:w="2045"/>
            <w:vAlign w:val="center"/>
          </w:tcPr>
          <w:p>
            <w:pPr>
              <w:jc w:val="center"/>
            </w:pPr>
            <w:r/>
            <w:r>
              <w:rPr>
                <w:rFonts w:ascii="NanumSquare" w:hAnsi="NanumSquare" w:eastAsia="나눔스퀘어"/>
                <w:b w:val="0"/>
                <w:color w:val="1F2937"/>
                <w:sz w:val="17"/>
              </w:rPr>
              <w:t>+20.7%</w:t>
            </w:r>
          </w:p>
        </w:tc>
      </w:tr>
      <w:tr>
        <w:tc>
          <w:tcPr>
            <w:tcW w:type="dxa" w:w="2045"/>
            <w:vAlign w:val="center"/>
            <w:shd w:fill="F5F7FA"/>
          </w:tcPr>
          <w:p>
            <w:pPr>
              <w:jc w:val="left"/>
            </w:pPr>
            <w:r/>
            <w:r>
              <w:rPr>
                <w:rFonts w:ascii="NanumSquare" w:hAnsi="NanumSquare" w:eastAsia="나눔스퀘어"/>
                <w:b w:val="0"/>
                <w:color w:val="1F2937"/>
                <w:sz w:val="17"/>
              </w:rPr>
              <w:t>극한직업</w:t>
            </w:r>
          </w:p>
        </w:tc>
        <w:tc>
          <w:tcPr>
            <w:tcW w:type="dxa" w:w="2045"/>
            <w:vAlign w:val="center"/>
            <w:shd w:fill="F5F7FA"/>
          </w:tcPr>
          <w:p>
            <w:pPr>
              <w:jc w:val="center"/>
            </w:pPr>
            <w:r/>
            <w:r>
              <w:rPr>
                <w:rFonts w:ascii="NanumSquare" w:hAnsi="NanumSquare" w:eastAsia="나눔스퀘어"/>
                <w:b w:val="0"/>
                <w:color w:val="1F2937"/>
                <w:sz w:val="17"/>
              </w:rPr>
              <w:t>2,325</w:t>
            </w:r>
          </w:p>
        </w:tc>
        <w:tc>
          <w:tcPr>
            <w:tcW w:type="dxa" w:w="2045"/>
            <w:vAlign w:val="center"/>
            <w:shd w:fill="F5F7FA"/>
          </w:tcPr>
          <w:p>
            <w:pPr>
              <w:jc w:val="center"/>
            </w:pPr>
            <w:r/>
            <w:r>
              <w:rPr>
                <w:rFonts w:ascii="NanumSquare" w:hAnsi="NanumSquare" w:eastAsia="나눔스퀘어"/>
                <w:b w:val="0"/>
                <w:color w:val="1F2937"/>
                <w:sz w:val="17"/>
              </w:rPr>
              <w:t>0.1027</w:t>
            </w:r>
          </w:p>
        </w:tc>
        <w:tc>
          <w:tcPr>
            <w:tcW w:type="dxa" w:w="2045"/>
            <w:vAlign w:val="center"/>
            <w:shd w:fill="F5F7FA"/>
          </w:tcPr>
          <w:p>
            <w:pPr>
              <w:jc w:val="center"/>
            </w:pPr>
            <w:r/>
            <w:r>
              <w:rPr>
                <w:rFonts w:ascii="NanumSquare" w:hAnsi="NanumSquare" w:eastAsia="나눔스퀘어"/>
                <w:b w:val="0"/>
                <w:color w:val="1F2937"/>
                <w:sz w:val="17"/>
              </w:rPr>
              <w:t>0.1208</w:t>
            </w:r>
          </w:p>
        </w:tc>
        <w:tc>
          <w:tcPr>
            <w:tcW w:type="dxa" w:w="2045"/>
            <w:vAlign w:val="center"/>
            <w:shd w:fill="F5F7FA"/>
          </w:tcPr>
          <w:p>
            <w:pPr>
              <w:jc w:val="center"/>
            </w:pPr>
            <w:r/>
            <w:r>
              <w:rPr>
                <w:rFonts w:ascii="NanumSquare" w:hAnsi="NanumSquare" w:eastAsia="나눔스퀘어"/>
                <w:b w:val="0"/>
                <w:color w:val="1F2937"/>
                <w:sz w:val="17"/>
              </w:rPr>
              <w:t>+17.7%</w:t>
            </w:r>
          </w:p>
        </w:tc>
      </w:tr>
      <w:tr>
        <w:tc>
          <w:tcPr>
            <w:tcW w:type="dxa" w:w="2045"/>
            <w:vAlign w:val="center"/>
          </w:tcPr>
          <w:p>
            <w:pPr>
              <w:jc w:val="left"/>
            </w:pPr>
            <w:r/>
            <w:r>
              <w:rPr>
                <w:rFonts w:ascii="NanumSquare" w:hAnsi="NanumSquare" w:eastAsia="나눔스퀘어"/>
                <w:b w:val="0"/>
                <w:color w:val="1F2937"/>
                <w:sz w:val="17"/>
              </w:rPr>
              <w:t>세계테마기행</w:t>
            </w:r>
          </w:p>
        </w:tc>
        <w:tc>
          <w:tcPr>
            <w:tcW w:type="dxa" w:w="2045"/>
            <w:vAlign w:val="center"/>
          </w:tcPr>
          <w:p>
            <w:pPr>
              <w:jc w:val="center"/>
            </w:pPr>
            <w:r/>
            <w:r>
              <w:rPr>
                <w:rFonts w:ascii="NanumSquare" w:hAnsi="NanumSquare" w:eastAsia="나눔스퀘어"/>
                <w:b w:val="0"/>
                <w:color w:val="1F2937"/>
                <w:sz w:val="17"/>
              </w:rPr>
              <w:t>4,278</w:t>
            </w:r>
          </w:p>
        </w:tc>
        <w:tc>
          <w:tcPr>
            <w:tcW w:type="dxa" w:w="2045"/>
            <w:vAlign w:val="center"/>
          </w:tcPr>
          <w:p>
            <w:pPr>
              <w:jc w:val="center"/>
            </w:pPr>
            <w:r/>
            <w:r>
              <w:rPr>
                <w:rFonts w:ascii="NanumSquare" w:hAnsi="NanumSquare" w:eastAsia="나눔스퀘어"/>
                <w:b w:val="0"/>
                <w:color w:val="1F2937"/>
                <w:sz w:val="17"/>
              </w:rPr>
              <w:t>0.1104</w:t>
            </w:r>
          </w:p>
        </w:tc>
        <w:tc>
          <w:tcPr>
            <w:tcW w:type="dxa" w:w="2045"/>
            <w:vAlign w:val="center"/>
          </w:tcPr>
          <w:p>
            <w:pPr>
              <w:jc w:val="center"/>
            </w:pPr>
            <w:r/>
            <w:r>
              <w:rPr>
                <w:rFonts w:ascii="NanumSquare" w:hAnsi="NanumSquare" w:eastAsia="나눔스퀘어"/>
                <w:b w:val="0"/>
                <w:color w:val="1F2937"/>
                <w:sz w:val="17"/>
              </w:rPr>
              <w:t>0.1283</w:t>
            </w:r>
          </w:p>
        </w:tc>
        <w:tc>
          <w:tcPr>
            <w:tcW w:type="dxa" w:w="2045"/>
            <w:vAlign w:val="center"/>
          </w:tcPr>
          <w:p>
            <w:pPr>
              <w:jc w:val="center"/>
            </w:pPr>
            <w:r/>
            <w:r>
              <w:rPr>
                <w:rFonts w:ascii="NanumSquare" w:hAnsi="NanumSquare" w:eastAsia="나눔스퀘어"/>
                <w:b w:val="0"/>
                <w:color w:val="1F2937"/>
                <w:sz w:val="17"/>
              </w:rPr>
              <w:t>+16.2%</w:t>
            </w:r>
          </w:p>
        </w:tc>
      </w:tr>
    </w:tbl>
    <w:p>
      <w:pPr>
        <w:spacing w:after="40"/>
      </w:pPr>
    </w:p>
    <w:p>
      <w:r>
        <w:t>다만 “극한직업/한국기행의 비중 확대가 전체 성장의 원인이다”라고 단정할 수는 없다. 정확한 표현은 “핵심 고효율 콘텐츠의 편성 확대가 성장 가속 구간과 시간적으로 겹쳤으며, 주요 프로그램 자체도 최근 구간에서 상승했다”이다.</w:t>
      </w:r>
    </w:p>
    <w:p>
      <w:pPr>
        <w:pStyle w:val="Heading1"/>
      </w:pPr>
      <w:r>
        <w:t>08. FRESHNESS — “모든 반복을 줄인 것”이 아니라 “반복의 효율을 관리한 것”</w:t>
      </w:r>
    </w:p>
    <w:p>
      <w:r>
        <w:t>PD는 &lt;인간극장&gt;의 24시간 내 반복이 OLIFE 시청행태와 맞지 않는다고 판단해 구매를 중단했다. 실제로 &lt;인간극장&gt;은 2026년 3월 10일 이후 편성에서 사라졌고, 종료 직전 2개월 Rating은 0.052~0.053으로 낮아진 상태였다. “구매 중단”이라는 실행 자체는 DB에서 확인된다.</w:t>
      </w:r>
    </w:p>
    <w:p>
      <w:r>
        <w:t>그러나 전체 채널의 24H 반복이 구조적으로 사라진 것은 아니다. 핵심 5개 프로그램은 90~100%가 24시간 이내 재등장했고, 2026년 8월 26일~9월 6일 12일 표본의 회차 식별 EPG 304건 중 재방은 270건(88.8%)이었다. 따라서 보고서에서는 “재방송을 없앴다”보다 “저효율 반복은 줄이고, 반복을 하더라도 어떤 콘텐츠를 얼마나 자주 노출할지 관리했다”가 정확하다.</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5254A"/>
          </w:tcPr>
          <w:p>
            <w:pPr>
              <w:jc w:val="center"/>
            </w:pPr>
            <w:r/>
            <w:r>
              <w:rPr>
                <w:rFonts w:ascii="NanumSquare" w:hAnsi="NanumSquare" w:eastAsia="나눔스퀘어"/>
                <w:b/>
                <w:color w:val="FFFFFF"/>
                <w:sz w:val="17"/>
              </w:rPr>
              <w:t>검증 항목</w:t>
            </w:r>
          </w:p>
        </w:tc>
        <w:tc>
          <w:tcPr>
            <w:tcW w:type="dxa" w:w="3408"/>
            <w:vAlign w:val="center"/>
            <w:shd w:fill="15254A"/>
          </w:tcPr>
          <w:p>
            <w:pPr>
              <w:jc w:val="center"/>
            </w:pPr>
            <w:r/>
            <w:r>
              <w:rPr>
                <w:rFonts w:ascii="NanumSquare" w:hAnsi="NanumSquare" w:eastAsia="나눔스퀘어"/>
                <w:b/>
                <w:color w:val="FFFFFF"/>
                <w:sz w:val="17"/>
              </w:rPr>
              <w:t>결과</w:t>
            </w:r>
          </w:p>
        </w:tc>
        <w:tc>
          <w:tcPr>
            <w:tcW w:type="dxa" w:w="3408"/>
            <w:vAlign w:val="center"/>
            <w:shd w:fill="15254A"/>
          </w:tcPr>
          <w:p>
            <w:pPr>
              <w:jc w:val="center"/>
            </w:pPr>
            <w:r/>
            <w:r>
              <w:rPr>
                <w:rFonts w:ascii="NanumSquare" w:hAnsi="NanumSquare" w:eastAsia="나눔스퀘어"/>
                <w:b/>
                <w:color w:val="FFFFFF"/>
                <w:sz w:val="17"/>
              </w:rPr>
              <w:t>판정</w:t>
            </w:r>
          </w:p>
        </w:tc>
      </w:tr>
      <w:tr>
        <w:tc>
          <w:tcPr>
            <w:tcW w:type="dxa" w:w="3408"/>
            <w:vAlign w:val="center"/>
          </w:tcPr>
          <w:p>
            <w:pPr>
              <w:jc w:val="left"/>
            </w:pPr>
            <w:r/>
            <w:r>
              <w:rPr>
                <w:rFonts w:ascii="NanumSquare" w:hAnsi="NanumSquare" w:eastAsia="나눔스퀘어"/>
                <w:b w:val="0"/>
                <w:color w:val="1F2937"/>
                <w:sz w:val="17"/>
              </w:rPr>
              <w:t>&lt;인간극장&gt; 구매/편성 종료</w:t>
            </w:r>
          </w:p>
        </w:tc>
        <w:tc>
          <w:tcPr>
            <w:tcW w:type="dxa" w:w="3408"/>
            <w:vAlign w:val="center"/>
          </w:tcPr>
          <w:p>
            <w:pPr>
              <w:jc w:val="center"/>
            </w:pPr>
            <w:r/>
            <w:r>
              <w:rPr>
                <w:rFonts w:ascii="NanumSquare" w:hAnsi="NanumSquare" w:eastAsia="나눔스퀘어"/>
                <w:b w:val="0"/>
                <w:color w:val="1F2937"/>
                <w:sz w:val="17"/>
              </w:rPr>
              <w:t>2026-03-10 이후 편성 없음</w:t>
            </w:r>
          </w:p>
        </w:tc>
        <w:tc>
          <w:tcPr>
            <w:tcW w:type="dxa" w:w="3408"/>
            <w:vAlign w:val="center"/>
          </w:tcPr>
          <w:p>
            <w:pPr>
              <w:jc w:val="center"/>
            </w:pPr>
            <w:r/>
            <w:r>
              <w:rPr>
                <w:rFonts w:ascii="NanumSquare" w:hAnsi="NanumSquare" w:eastAsia="나눔스퀘어"/>
                <w:b w:val="0"/>
                <w:color w:val="1F2937"/>
                <w:sz w:val="17"/>
              </w:rPr>
              <w:t>CONFIRMED</w:t>
            </w:r>
          </w:p>
        </w:tc>
      </w:tr>
      <w:tr>
        <w:tc>
          <w:tcPr>
            <w:tcW w:type="dxa" w:w="3408"/>
            <w:vAlign w:val="center"/>
            <w:shd w:fill="F5F7FA"/>
          </w:tcPr>
          <w:p>
            <w:pPr>
              <w:jc w:val="left"/>
            </w:pPr>
            <w:r/>
            <w:r>
              <w:rPr>
                <w:rFonts w:ascii="NanumSquare" w:hAnsi="NanumSquare" w:eastAsia="나눔스퀘어"/>
                <w:b w:val="0"/>
                <w:color w:val="1F2937"/>
                <w:sz w:val="17"/>
              </w:rPr>
              <w:t>핵심 프로그램 24H 내 재등장</w:t>
            </w:r>
          </w:p>
        </w:tc>
        <w:tc>
          <w:tcPr>
            <w:tcW w:type="dxa" w:w="3408"/>
            <w:vAlign w:val="center"/>
            <w:shd w:fill="F5F7FA"/>
          </w:tcPr>
          <w:p>
            <w:pPr>
              <w:jc w:val="center"/>
            </w:pPr>
            <w:r/>
            <w:r>
              <w:rPr>
                <w:rFonts w:ascii="NanumSquare" w:hAnsi="NanumSquare" w:eastAsia="나눔스퀘어"/>
                <w:b w:val="0"/>
                <w:color w:val="1F2937"/>
                <w:sz w:val="17"/>
              </w:rPr>
              <w:t>90~100%</w:t>
            </w:r>
          </w:p>
        </w:tc>
        <w:tc>
          <w:tcPr>
            <w:tcW w:type="dxa" w:w="3408"/>
            <w:vAlign w:val="center"/>
            <w:shd w:fill="F5F7FA"/>
          </w:tcPr>
          <w:p>
            <w:pPr>
              <w:jc w:val="center"/>
            </w:pPr>
            <w:r/>
            <w:r>
              <w:rPr>
                <w:rFonts w:ascii="NanumSquare" w:hAnsi="NanumSquare" w:eastAsia="나눔스퀘어"/>
                <w:b w:val="0"/>
                <w:color w:val="1F2937"/>
                <w:sz w:val="17"/>
              </w:rPr>
              <w:t>반복 구조는 여전히 강함</w:t>
            </w:r>
          </w:p>
        </w:tc>
      </w:tr>
      <w:tr>
        <w:tc>
          <w:tcPr>
            <w:tcW w:type="dxa" w:w="3408"/>
            <w:vAlign w:val="center"/>
          </w:tcPr>
          <w:p>
            <w:pPr>
              <w:jc w:val="left"/>
            </w:pPr>
            <w:r/>
            <w:r>
              <w:rPr>
                <w:rFonts w:ascii="NanumSquare" w:hAnsi="NanumSquare" w:eastAsia="나눔스퀘어"/>
                <w:b w:val="0"/>
                <w:color w:val="1F2937"/>
                <w:sz w:val="17"/>
              </w:rPr>
              <w:t>EPG 회차 표본</w:t>
            </w:r>
          </w:p>
        </w:tc>
        <w:tc>
          <w:tcPr>
            <w:tcW w:type="dxa" w:w="3408"/>
            <w:vAlign w:val="center"/>
          </w:tcPr>
          <w:p>
            <w:pPr>
              <w:jc w:val="center"/>
            </w:pPr>
            <w:r/>
            <w:r>
              <w:rPr>
                <w:rFonts w:ascii="NanumSquare" w:hAnsi="NanumSquare" w:eastAsia="나눔스퀘어"/>
                <w:b w:val="0"/>
                <w:color w:val="1F2937"/>
                <w:sz w:val="17"/>
              </w:rPr>
              <w:t>재방 270 / 304 = 88.8%</w:t>
            </w:r>
          </w:p>
        </w:tc>
        <w:tc>
          <w:tcPr>
            <w:tcW w:type="dxa" w:w="3408"/>
            <w:vAlign w:val="center"/>
          </w:tcPr>
          <w:p>
            <w:pPr>
              <w:jc w:val="center"/>
            </w:pPr>
            <w:r/>
            <w:r>
              <w:rPr>
                <w:rFonts w:ascii="NanumSquare" w:hAnsi="NanumSquare" w:eastAsia="나눔스퀘어"/>
                <w:b w:val="0"/>
                <w:color w:val="1F2937"/>
                <w:sz w:val="17"/>
              </w:rPr>
              <w:t>12일 표본 한계</w:t>
            </w:r>
          </w:p>
        </w:tc>
      </w:tr>
    </w:tbl>
    <w:p>
      <w:pPr>
        <w:spacing w:after="40"/>
      </w:pPr>
    </w:p>
    <w:p>
      <w:pPr>
        <w:pStyle w:val="Heading1"/>
      </w:pPr>
      <w:r>
        <w:t>09. CURATION — 프로그램이 아니라 “하루의 흐름”을 편성했다</w:t>
      </w:r>
    </w:p>
    <w:p>
      <w:r>
        <w:t>PD 메모에서 가장 차별적인 부분은 회차를 순서대로 소진하는 대신 지역·카테고리·분위기·과거 편성 이력·앞뒤 흐름 등을 고려해 19개 띠 × 7일 = 133개 슬롯을 개별 검토했다는 점이다. DB에는 에피소드 지역/카테고리 태그가 없어 회차별 큐레이션 자체는 직접 검증할 수 없지만, 대체지표에서는 같은 방향의 패턴이 확인된다.</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5254A"/>
          </w:tcPr>
          <w:p>
            <w:pPr>
              <w:jc w:val="center"/>
            </w:pPr>
            <w:r/>
            <w:r>
              <w:rPr>
                <w:rFonts w:ascii="NanumSquare" w:hAnsi="NanumSquare" w:eastAsia="나눔스퀘어"/>
                <w:b/>
                <w:color w:val="FFFFFF"/>
                <w:sz w:val="17"/>
              </w:rPr>
              <w:t>인접 편성 조건</w:t>
            </w:r>
          </w:p>
        </w:tc>
        <w:tc>
          <w:tcPr>
            <w:tcW w:type="dxa" w:w="2556"/>
            <w:vAlign w:val="center"/>
            <w:shd w:fill="15254A"/>
          </w:tcPr>
          <w:p>
            <w:pPr>
              <w:jc w:val="center"/>
            </w:pPr>
            <w:r/>
            <w:r>
              <w:rPr>
                <w:rFonts w:ascii="NanumSquare" w:hAnsi="NanumSquare" w:eastAsia="나눔스퀘어"/>
                <w:b/>
                <w:color w:val="FFFFFF"/>
                <w:sz w:val="17"/>
              </w:rPr>
              <w:t>다음/현재 Rating 비율 평균</w:t>
            </w:r>
          </w:p>
        </w:tc>
        <w:tc>
          <w:tcPr>
            <w:tcW w:type="dxa" w:w="2556"/>
            <w:vAlign w:val="center"/>
            <w:shd w:fill="15254A"/>
          </w:tcPr>
          <w:p>
            <w:pPr>
              <w:jc w:val="center"/>
            </w:pPr>
            <w:r/>
            <w:r>
              <w:rPr>
                <w:rFonts w:ascii="NanumSquare" w:hAnsi="NanumSquare" w:eastAsia="나눔스퀘어"/>
                <w:b/>
                <w:color w:val="FFFFFF"/>
                <w:sz w:val="17"/>
              </w:rPr>
              <w:t>중위값</w:t>
            </w:r>
          </w:p>
        </w:tc>
        <w:tc>
          <w:tcPr>
            <w:tcW w:type="dxa" w:w="2556"/>
            <w:vAlign w:val="center"/>
            <w:shd w:fill="15254A"/>
          </w:tcPr>
          <w:p>
            <w:pPr>
              <w:jc w:val="center"/>
            </w:pPr>
            <w:r/>
            <w:r>
              <w:rPr>
                <w:rFonts w:ascii="NanumSquare" w:hAnsi="NanumSquare" w:eastAsia="나눔스퀘어"/>
                <w:b/>
                <w:color w:val="FFFFFF"/>
                <w:sz w:val="17"/>
              </w:rPr>
              <w:t>표본</w:t>
            </w:r>
          </w:p>
        </w:tc>
      </w:tr>
      <w:tr>
        <w:tc>
          <w:tcPr>
            <w:tcW w:type="dxa" w:w="2556"/>
            <w:vAlign w:val="center"/>
          </w:tcPr>
          <w:p>
            <w:pPr>
              <w:jc w:val="left"/>
            </w:pPr>
            <w:r/>
            <w:r>
              <w:rPr>
                <w:rFonts w:ascii="NanumSquare" w:hAnsi="NanumSquare" w:eastAsia="나눔스퀘어"/>
                <w:b w:val="0"/>
                <w:color w:val="1F2937"/>
                <w:sz w:val="17"/>
              </w:rPr>
              <w:t>같은 장르군 연속</w:t>
            </w:r>
          </w:p>
        </w:tc>
        <w:tc>
          <w:tcPr>
            <w:tcW w:type="dxa" w:w="2556"/>
            <w:vAlign w:val="center"/>
          </w:tcPr>
          <w:p>
            <w:pPr>
              <w:jc w:val="center"/>
            </w:pPr>
            <w:r/>
            <w:r>
              <w:rPr>
                <w:rFonts w:ascii="NanumSquare" w:hAnsi="NanumSquare" w:eastAsia="나눔스퀘어"/>
                <w:b w:val="0"/>
                <w:color w:val="1F2937"/>
                <w:sz w:val="17"/>
              </w:rPr>
              <w:t>1.42</w:t>
            </w:r>
          </w:p>
        </w:tc>
        <w:tc>
          <w:tcPr>
            <w:tcW w:type="dxa" w:w="2556"/>
            <w:vAlign w:val="center"/>
          </w:tcPr>
          <w:p>
            <w:pPr>
              <w:jc w:val="center"/>
            </w:pPr>
            <w:r/>
            <w:r>
              <w:rPr>
                <w:rFonts w:ascii="NanumSquare" w:hAnsi="NanumSquare" w:eastAsia="나눔스퀘어"/>
                <w:b w:val="0"/>
                <w:color w:val="1F2937"/>
                <w:sz w:val="17"/>
              </w:rPr>
              <w:t>1.03</w:t>
            </w:r>
          </w:p>
        </w:tc>
        <w:tc>
          <w:tcPr>
            <w:tcW w:type="dxa" w:w="2556"/>
            <w:vAlign w:val="center"/>
          </w:tcPr>
          <w:p>
            <w:pPr>
              <w:jc w:val="center"/>
            </w:pPr>
            <w:r/>
            <w:r>
              <w:rPr>
                <w:rFonts w:ascii="NanumSquare" w:hAnsi="NanumSquare" w:eastAsia="나눔스퀘어"/>
                <w:b w:val="0"/>
                <w:color w:val="1F2937"/>
                <w:sz w:val="17"/>
              </w:rPr>
              <w:t>n=7,439</w:t>
            </w:r>
          </w:p>
        </w:tc>
      </w:tr>
      <w:tr>
        <w:tc>
          <w:tcPr>
            <w:tcW w:type="dxa" w:w="2556"/>
            <w:vAlign w:val="center"/>
            <w:shd w:fill="F5F7FA"/>
          </w:tcPr>
          <w:p>
            <w:pPr>
              <w:jc w:val="left"/>
            </w:pPr>
            <w:r/>
            <w:r>
              <w:rPr>
                <w:rFonts w:ascii="NanumSquare" w:hAnsi="NanumSquare" w:eastAsia="나눔스퀘어"/>
                <w:b w:val="0"/>
                <w:color w:val="1F2937"/>
                <w:sz w:val="17"/>
              </w:rPr>
              <w:t>다른 장르로 전환</w:t>
            </w:r>
          </w:p>
        </w:tc>
        <w:tc>
          <w:tcPr>
            <w:tcW w:type="dxa" w:w="2556"/>
            <w:vAlign w:val="center"/>
            <w:shd w:fill="F5F7FA"/>
          </w:tcPr>
          <w:p>
            <w:pPr>
              <w:jc w:val="center"/>
            </w:pPr>
            <w:r/>
            <w:r>
              <w:rPr>
                <w:rFonts w:ascii="NanumSquare" w:hAnsi="NanumSquare" w:eastAsia="나눔스퀘어"/>
                <w:b w:val="0"/>
                <w:color w:val="1F2937"/>
                <w:sz w:val="17"/>
              </w:rPr>
              <w:t>1.12</w:t>
            </w:r>
          </w:p>
        </w:tc>
        <w:tc>
          <w:tcPr>
            <w:tcW w:type="dxa" w:w="2556"/>
            <w:vAlign w:val="center"/>
            <w:shd w:fill="F5F7FA"/>
          </w:tcPr>
          <w:p>
            <w:pPr>
              <w:jc w:val="center"/>
            </w:pPr>
            <w:r/>
            <w:r>
              <w:rPr>
                <w:rFonts w:ascii="NanumSquare" w:hAnsi="NanumSquare" w:eastAsia="나눔스퀘어"/>
                <w:b w:val="0"/>
                <w:color w:val="1F2937"/>
                <w:sz w:val="17"/>
              </w:rPr>
              <w:t>0.78</w:t>
            </w:r>
          </w:p>
        </w:tc>
        <w:tc>
          <w:tcPr>
            <w:tcW w:type="dxa" w:w="2556"/>
            <w:vAlign w:val="center"/>
            <w:shd w:fill="F5F7FA"/>
          </w:tcPr>
          <w:p>
            <w:pPr>
              <w:jc w:val="center"/>
            </w:pPr>
            <w:r/>
            <w:r>
              <w:rPr>
                <w:rFonts w:ascii="NanumSquare" w:hAnsi="NanumSquare" w:eastAsia="나눔스퀘어"/>
                <w:b w:val="0"/>
                <w:color w:val="1F2937"/>
                <w:sz w:val="17"/>
              </w:rPr>
              <w:t>n=1,419</w:t>
            </w:r>
          </w:p>
        </w:tc>
      </w:tr>
    </w:tbl>
    <w:p>
      <w:pPr>
        <w:spacing w:after="40"/>
      </w:pPr>
    </w:p>
    <w:p>
      <w:r>
        <w:t>이는 개인 단위 Retention이 아니라 “다음 슬롯 Rating / 현재 슬롯 Rating”이라는 Lead-in/Lead-out proxy다. 따라서 “콘텐츠 Flow가 실제 시청자를 붙잡았다”고 단정할 수는 없지만, 장르 흐름을 관리한 편성이 다음 슬롯의 시청률 유지에 상대적으로 유리한 패턴과 연결된다는 해석은 가능하다.</w:t>
      </w:r>
    </w:p>
    <w:p>
      <w:pPr>
        <w:pStyle w:val="Heading1"/>
      </w:pPr>
      <w:r>
        <w:t>10. PROGRAM × SLOT — 좋은 프로그램보다 “좋은 자리를 찾는 것”</w:t>
      </w:r>
    </w:p>
    <w:p>
      <w:r>
        <w:t>Fact Book에 따르면 동일 프로그램도 시간대에 따라 Rating이 최대 약 2.4배 차이 난다. 예를 들어 &lt;걸어서세계속으로&gt;는 새벽 0.073 대비 저녁심야 0.156, &lt;한국기행&gt;은 오후 0.105가 저녁심야 0.058보다 높았다. 즉 채널 전체에서 “좋은 시간대 하나”를 정하는 것보다, 프로그램별 최적 시간대를 찾는 것이 중요하다.</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5254A"/>
          </w:tcPr>
          <w:p>
            <w:pPr>
              <w:jc w:val="center"/>
            </w:pPr>
            <w:r/>
            <w:r>
              <w:rPr>
                <w:rFonts w:ascii="NanumSquare" w:hAnsi="NanumSquare" w:eastAsia="나눔스퀘어"/>
                <w:b/>
                <w:color w:val="FFFFFF"/>
                <w:sz w:val="17"/>
              </w:rPr>
              <w:t>프로그램</w:t>
            </w:r>
          </w:p>
        </w:tc>
        <w:tc>
          <w:tcPr>
            <w:tcW w:type="dxa" w:w="3408"/>
            <w:vAlign w:val="center"/>
            <w:shd w:fill="15254A"/>
          </w:tcPr>
          <w:p>
            <w:pPr>
              <w:jc w:val="center"/>
            </w:pPr>
            <w:r/>
            <w:r>
              <w:rPr>
                <w:rFonts w:ascii="NanumSquare" w:hAnsi="NanumSquare" w:eastAsia="나눔스퀘어"/>
                <w:b/>
                <w:color w:val="FFFFFF"/>
                <w:sz w:val="17"/>
              </w:rPr>
              <w:t>관찰된 시간대 차이</w:t>
            </w:r>
          </w:p>
        </w:tc>
        <w:tc>
          <w:tcPr>
            <w:tcW w:type="dxa" w:w="3408"/>
            <w:vAlign w:val="center"/>
            <w:shd w:fill="15254A"/>
          </w:tcPr>
          <w:p>
            <w:pPr>
              <w:jc w:val="center"/>
            </w:pPr>
            <w:r/>
            <w:r>
              <w:rPr>
                <w:rFonts w:ascii="NanumSquare" w:hAnsi="NanumSquare" w:eastAsia="나눔스퀘어"/>
                <w:b/>
                <w:color w:val="FFFFFF"/>
                <w:sz w:val="17"/>
              </w:rPr>
              <w:t>편성 관점</w:t>
            </w:r>
          </w:p>
        </w:tc>
      </w:tr>
      <w:tr>
        <w:tc>
          <w:tcPr>
            <w:tcW w:type="dxa" w:w="3408"/>
            <w:vAlign w:val="center"/>
          </w:tcPr>
          <w:p>
            <w:pPr>
              <w:jc w:val="left"/>
            </w:pPr>
            <w:r/>
            <w:r>
              <w:rPr>
                <w:rFonts w:ascii="NanumSquare" w:hAnsi="NanumSquare" w:eastAsia="나눔스퀘어"/>
                <w:b w:val="0"/>
                <w:color w:val="1F2937"/>
                <w:sz w:val="17"/>
              </w:rPr>
              <w:t>걸어서세계속으로</w:t>
            </w:r>
          </w:p>
        </w:tc>
        <w:tc>
          <w:tcPr>
            <w:tcW w:type="dxa" w:w="3408"/>
            <w:vAlign w:val="center"/>
          </w:tcPr>
          <w:p>
            <w:pPr>
              <w:jc w:val="center"/>
            </w:pPr>
            <w:r/>
            <w:r>
              <w:rPr>
                <w:rFonts w:ascii="NanumSquare" w:hAnsi="NanumSquare" w:eastAsia="나눔스퀘어"/>
                <w:b w:val="0"/>
                <w:color w:val="1F2937"/>
                <w:sz w:val="17"/>
              </w:rPr>
              <w:t>새벽 0.073 → 저녁심야 0.156</w:t>
            </w:r>
          </w:p>
        </w:tc>
        <w:tc>
          <w:tcPr>
            <w:tcW w:type="dxa" w:w="3408"/>
            <w:vAlign w:val="center"/>
          </w:tcPr>
          <w:p>
            <w:pPr>
              <w:jc w:val="center"/>
            </w:pPr>
            <w:r/>
            <w:r>
              <w:rPr>
                <w:rFonts w:ascii="NanumSquare" w:hAnsi="NanumSquare" w:eastAsia="나눔스퀘어"/>
                <w:b w:val="0"/>
                <w:color w:val="1F2937"/>
                <w:sz w:val="17"/>
              </w:rPr>
              <w:t>저녁심야 활용 가치가 큼</w:t>
            </w:r>
          </w:p>
        </w:tc>
      </w:tr>
      <w:tr>
        <w:tc>
          <w:tcPr>
            <w:tcW w:type="dxa" w:w="3408"/>
            <w:vAlign w:val="center"/>
            <w:shd w:fill="F5F7FA"/>
          </w:tcPr>
          <w:p>
            <w:pPr>
              <w:jc w:val="left"/>
            </w:pPr>
            <w:r/>
            <w:r>
              <w:rPr>
                <w:rFonts w:ascii="NanumSquare" w:hAnsi="NanumSquare" w:eastAsia="나눔스퀘어"/>
                <w:b w:val="0"/>
                <w:color w:val="1F2937"/>
                <w:sz w:val="17"/>
              </w:rPr>
              <w:t>한국기행</w:t>
            </w:r>
          </w:p>
        </w:tc>
        <w:tc>
          <w:tcPr>
            <w:tcW w:type="dxa" w:w="3408"/>
            <w:vAlign w:val="center"/>
            <w:shd w:fill="F5F7FA"/>
          </w:tcPr>
          <w:p>
            <w:pPr>
              <w:jc w:val="center"/>
            </w:pPr>
            <w:r/>
            <w:r>
              <w:rPr>
                <w:rFonts w:ascii="NanumSquare" w:hAnsi="NanumSquare" w:eastAsia="나눔스퀘어"/>
                <w:b w:val="0"/>
                <w:color w:val="1F2937"/>
                <w:sz w:val="17"/>
              </w:rPr>
              <w:t>오후 0.105 &gt; 저녁심야 0.058</w:t>
            </w:r>
          </w:p>
        </w:tc>
        <w:tc>
          <w:tcPr>
            <w:tcW w:type="dxa" w:w="3408"/>
            <w:vAlign w:val="center"/>
            <w:shd w:fill="F5F7FA"/>
          </w:tcPr>
          <w:p>
            <w:pPr>
              <w:jc w:val="center"/>
            </w:pPr>
            <w:r/>
            <w:r>
              <w:rPr>
                <w:rFonts w:ascii="NanumSquare" w:hAnsi="NanumSquare" w:eastAsia="나눔스퀘어"/>
                <w:b w:val="0"/>
                <w:color w:val="1F2937"/>
                <w:sz w:val="17"/>
              </w:rPr>
              <w:t>프로그램마다 최적 slot이 다름</w:t>
            </w:r>
          </w:p>
        </w:tc>
      </w:tr>
    </w:tbl>
    <w:p>
      <w:pPr>
        <w:spacing w:after="40"/>
      </w:pPr>
    </w:p>
    <w:p>
      <w:r>
        <w:t>이 결과는 PD가 “필요한 곳에 필요한 회차를 넣는다”고 설명한 전략과 방향이 맞다. 프로그램 자체의 경쟁력과 시간대 적합성을 분리해 보는 것이 OLIFE식 편성의 핵심 노하우 중 하나다.</w:t>
      </w:r>
    </w:p>
    <w:p>
      <w:pPr>
        <w:pStyle w:val="Heading1"/>
      </w:pPr>
      <w:r>
        <w:t>11. CONTENT FREEDOM — 콘텐츠 Pool은 넓히고, 편성 선택권을 키웠다</w:t>
      </w:r>
    </w:p>
    <w:p>
      <w:r>
        <w:t>PD 메모에 따르면 2024년 8억원 / 529EP에서 2025년 10.4억원 / 999EP로 콘텐츠 확보 규모가 확대됐다. 또한 &lt;걸어서세계속으로&gt; 패키지 협상에서 편성 횟수 카운트 조건을 완화해 “필요한 곳에 필요한 회차”를 넣을 수 있는 자율권을 확보했다고 설명한다. 계약 및 재무 데이터는 현재 DB에 없어 구매비·협상 조건 자체를 독립적으로 검증할 수는 없다.</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5254A"/>
          </w:tcPr>
          <w:p>
            <w:pPr>
              <w:jc w:val="center"/>
            </w:pPr>
            <w:r/>
            <w:r>
              <w:rPr>
                <w:rFonts w:ascii="NanumSquare" w:hAnsi="NanumSquare" w:eastAsia="나눔스퀘어"/>
                <w:b/>
                <w:color w:val="FFFFFF"/>
                <w:sz w:val="17"/>
              </w:rPr>
              <w:t>연도</w:t>
            </w:r>
          </w:p>
        </w:tc>
        <w:tc>
          <w:tcPr>
            <w:tcW w:type="dxa" w:w="2556"/>
            <w:vAlign w:val="center"/>
            <w:shd w:fill="15254A"/>
          </w:tcPr>
          <w:p>
            <w:pPr>
              <w:jc w:val="center"/>
            </w:pPr>
            <w:r/>
            <w:r>
              <w:rPr>
                <w:rFonts w:ascii="NanumSquare" w:hAnsi="NanumSquare" w:eastAsia="나눔스퀘어"/>
                <w:b/>
                <w:color w:val="FFFFFF"/>
                <w:sz w:val="17"/>
              </w:rPr>
              <w:t>콘텐츠 구매비(메모)</w:t>
            </w:r>
          </w:p>
        </w:tc>
        <w:tc>
          <w:tcPr>
            <w:tcW w:type="dxa" w:w="2556"/>
            <w:vAlign w:val="center"/>
            <w:shd w:fill="15254A"/>
          </w:tcPr>
          <w:p>
            <w:pPr>
              <w:jc w:val="center"/>
            </w:pPr>
            <w:r/>
            <w:r>
              <w:rPr>
                <w:rFonts w:ascii="NanumSquare" w:hAnsi="NanumSquare" w:eastAsia="나눔스퀘어"/>
                <w:b/>
                <w:color w:val="FFFFFF"/>
                <w:sz w:val="17"/>
              </w:rPr>
              <w:t>확보 Episode(메모)</w:t>
            </w:r>
          </w:p>
        </w:tc>
        <w:tc>
          <w:tcPr>
            <w:tcW w:type="dxa" w:w="2556"/>
            <w:vAlign w:val="center"/>
            <w:shd w:fill="15254A"/>
          </w:tcPr>
          <w:p>
            <w:pPr>
              <w:jc w:val="center"/>
            </w:pPr>
            <w:r/>
            <w:r>
              <w:rPr>
                <w:rFonts w:ascii="NanumSquare" w:hAnsi="NanumSquare" w:eastAsia="나눔스퀘어"/>
                <w:b/>
                <w:color w:val="FFFFFF"/>
                <w:sz w:val="17"/>
              </w:rPr>
              <w:t>보고서에서의 사용</w:t>
            </w:r>
          </w:p>
        </w:tc>
      </w:tr>
      <w:tr>
        <w:tc>
          <w:tcPr>
            <w:tcW w:type="dxa" w:w="2556"/>
            <w:vAlign w:val="center"/>
          </w:tcPr>
          <w:p>
            <w:pPr>
              <w:jc w:val="left"/>
            </w:pPr>
            <w:r/>
            <w:r>
              <w:rPr>
                <w:rFonts w:ascii="NanumSquare" w:hAnsi="NanumSquare" w:eastAsia="나눔스퀘어"/>
                <w:b w:val="0"/>
                <w:color w:val="1F2937"/>
                <w:sz w:val="17"/>
              </w:rPr>
              <w:t>2024</w:t>
            </w:r>
          </w:p>
        </w:tc>
        <w:tc>
          <w:tcPr>
            <w:tcW w:type="dxa" w:w="2556"/>
            <w:vAlign w:val="center"/>
          </w:tcPr>
          <w:p>
            <w:pPr>
              <w:jc w:val="center"/>
            </w:pPr>
            <w:r/>
            <w:r>
              <w:rPr>
                <w:rFonts w:ascii="NanumSquare" w:hAnsi="NanumSquare" w:eastAsia="나눔스퀘어"/>
                <w:b w:val="0"/>
                <w:color w:val="1F2937"/>
                <w:sz w:val="17"/>
              </w:rPr>
              <w:t>8억원</w:t>
            </w:r>
          </w:p>
        </w:tc>
        <w:tc>
          <w:tcPr>
            <w:tcW w:type="dxa" w:w="2556"/>
            <w:vAlign w:val="center"/>
          </w:tcPr>
          <w:p>
            <w:pPr>
              <w:jc w:val="center"/>
            </w:pPr>
            <w:r/>
            <w:r>
              <w:rPr>
                <w:rFonts w:ascii="NanumSquare" w:hAnsi="NanumSquare" w:eastAsia="나눔스퀘어"/>
                <w:b w:val="0"/>
                <w:color w:val="1F2937"/>
                <w:sz w:val="17"/>
              </w:rPr>
              <w:t>529EP</w:t>
            </w:r>
          </w:p>
        </w:tc>
        <w:tc>
          <w:tcPr>
            <w:tcW w:type="dxa" w:w="2556"/>
            <w:vAlign w:val="center"/>
          </w:tcPr>
          <w:p>
            <w:pPr>
              <w:jc w:val="center"/>
            </w:pPr>
            <w:r/>
            <w:r>
              <w:rPr>
                <w:rFonts w:ascii="NanumSquare" w:hAnsi="NanumSquare" w:eastAsia="나눔스퀘어"/>
                <w:b w:val="0"/>
                <w:color w:val="1F2937"/>
                <w:sz w:val="17"/>
              </w:rPr>
              <w:t>PD 메모상의 투자 규모</w:t>
            </w:r>
          </w:p>
        </w:tc>
      </w:tr>
      <w:tr>
        <w:tc>
          <w:tcPr>
            <w:tcW w:type="dxa" w:w="2556"/>
            <w:vAlign w:val="center"/>
            <w:shd w:fill="F5F7FA"/>
          </w:tcPr>
          <w:p>
            <w:pPr>
              <w:jc w:val="left"/>
            </w:pPr>
            <w:r/>
            <w:r>
              <w:rPr>
                <w:rFonts w:ascii="NanumSquare" w:hAnsi="NanumSquare" w:eastAsia="나눔스퀘어"/>
                <w:b w:val="0"/>
                <w:color w:val="1F2937"/>
                <w:sz w:val="17"/>
              </w:rPr>
              <w:t>2025</w:t>
            </w:r>
          </w:p>
        </w:tc>
        <w:tc>
          <w:tcPr>
            <w:tcW w:type="dxa" w:w="2556"/>
            <w:vAlign w:val="center"/>
            <w:shd w:fill="F5F7FA"/>
          </w:tcPr>
          <w:p>
            <w:pPr>
              <w:jc w:val="center"/>
            </w:pPr>
            <w:r/>
            <w:r>
              <w:rPr>
                <w:rFonts w:ascii="NanumSquare" w:hAnsi="NanumSquare" w:eastAsia="나눔스퀘어"/>
                <w:b w:val="0"/>
                <w:color w:val="1F2937"/>
                <w:sz w:val="17"/>
              </w:rPr>
              <w:t>10.4억원</w:t>
            </w:r>
          </w:p>
        </w:tc>
        <w:tc>
          <w:tcPr>
            <w:tcW w:type="dxa" w:w="2556"/>
            <w:vAlign w:val="center"/>
            <w:shd w:fill="F5F7FA"/>
          </w:tcPr>
          <w:p>
            <w:pPr>
              <w:jc w:val="center"/>
            </w:pPr>
            <w:r/>
            <w:r>
              <w:rPr>
                <w:rFonts w:ascii="NanumSquare" w:hAnsi="NanumSquare" w:eastAsia="나눔스퀘어"/>
                <w:b w:val="0"/>
                <w:color w:val="1F2937"/>
                <w:sz w:val="17"/>
              </w:rPr>
              <w:t>999EP</w:t>
            </w:r>
          </w:p>
        </w:tc>
        <w:tc>
          <w:tcPr>
            <w:tcW w:type="dxa" w:w="2556"/>
            <w:vAlign w:val="center"/>
            <w:shd w:fill="F5F7FA"/>
          </w:tcPr>
          <w:p>
            <w:pPr>
              <w:jc w:val="center"/>
            </w:pPr>
            <w:r/>
            <w:r>
              <w:rPr>
                <w:rFonts w:ascii="NanumSquare" w:hAnsi="NanumSquare" w:eastAsia="나눔스퀘어"/>
                <w:b w:val="0"/>
                <w:color w:val="1F2937"/>
                <w:sz w:val="17"/>
              </w:rPr>
              <w:t>PD 메모상의 확대 규모</w:t>
            </w:r>
          </w:p>
        </w:tc>
      </w:tr>
    </w:tbl>
    <w:p>
      <w:pPr>
        <w:spacing w:after="40"/>
      </w:pPr>
    </w:p>
    <w:p>
      <w:r>
        <w:t>중요한 것은 단순히 “돈을 더 썼다”가 아니다. 콘텐츠 Pool 확대가 실제 On-Air 선택권과 연결되고, 그 결과 반복을 줄이거나 회차·시간대 조합을 정교화할 수 있었다면, 투자→수급→편성 자유도라는 선순환이 만들어진다. 이 연결의 일부는 현재 DB로 직접 수치화하기 어렵기 때문에, 최종 보고서에서는 “전략적 enabling factor”로 표현한다.</w:t>
      </w:r>
    </w:p>
    <w:p>
      <w:pPr>
        <w:pStyle w:val="Heading1"/>
      </w:pPr>
      <w:r>
        <w:t>12. CASE STUDIES — 대표 사례와 실패한 실험</w:t>
      </w:r>
    </w:p>
    <w:p>
      <w:pPr>
        <w:pStyle w:val="Heading2"/>
      </w:pPr>
      <w:r>
        <w:t>&lt;걸어서세계속으로&gt;: 편성 자율권이 콘텐츠 성과로 연결된 사례</w:t>
      </w:r>
    </w:p>
    <w:p>
      <w:r>
        <w:t>2026년 3월 이후 &lt;세계테마기행&gt; 대비 역전이 잦아지고, 6~8월에는 격차가 뚜렷해졌다. 7월의 경우 &lt;걸어서세계속으로&gt; 0.198 vs &lt;세계테마기행&gt; 0.180으로 약 10% 높았다. 다만 패키지 협상 자체는 계약 데이터가 없어 DB로 직접 검증되지는 않는다.</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5254A"/>
          </w:tcPr>
          <w:p>
            <w:pPr>
              <w:jc w:val="center"/>
            </w:pPr>
            <w:r/>
            <w:r>
              <w:rPr>
                <w:rFonts w:ascii="NanumSquare" w:hAnsi="NanumSquare" w:eastAsia="나눔스퀘어"/>
                <w:b/>
                <w:color w:val="FFFFFF"/>
                <w:sz w:val="17"/>
              </w:rPr>
              <w:t>사례</w:t>
            </w:r>
          </w:p>
        </w:tc>
        <w:tc>
          <w:tcPr>
            <w:tcW w:type="dxa" w:w="3408"/>
            <w:vAlign w:val="center"/>
            <w:shd w:fill="15254A"/>
          </w:tcPr>
          <w:p>
            <w:pPr>
              <w:jc w:val="center"/>
            </w:pPr>
            <w:r/>
            <w:r>
              <w:rPr>
                <w:rFonts w:ascii="NanumSquare" w:hAnsi="NanumSquare" w:eastAsia="나눔스퀘어"/>
                <w:b/>
                <w:color w:val="FFFFFF"/>
                <w:sz w:val="17"/>
              </w:rPr>
              <w:t>핵심 관찰</w:t>
            </w:r>
          </w:p>
        </w:tc>
        <w:tc>
          <w:tcPr>
            <w:tcW w:type="dxa" w:w="3408"/>
            <w:vAlign w:val="center"/>
            <w:shd w:fill="15254A"/>
          </w:tcPr>
          <w:p>
            <w:pPr>
              <w:jc w:val="center"/>
            </w:pPr>
            <w:r/>
            <w:r>
              <w:rPr>
                <w:rFonts w:ascii="NanumSquare" w:hAnsi="NanumSquare" w:eastAsia="나눔스퀘어"/>
                <w:b/>
                <w:color w:val="FFFFFF"/>
                <w:sz w:val="17"/>
              </w:rPr>
              <w:t>판정</w:t>
            </w:r>
          </w:p>
        </w:tc>
      </w:tr>
      <w:tr>
        <w:tc>
          <w:tcPr>
            <w:tcW w:type="dxa" w:w="3408"/>
            <w:vAlign w:val="center"/>
          </w:tcPr>
          <w:p>
            <w:pPr>
              <w:jc w:val="left"/>
            </w:pPr>
            <w:r/>
            <w:r>
              <w:rPr>
                <w:rFonts w:ascii="NanumSquare" w:hAnsi="NanumSquare" w:eastAsia="나눔스퀘어"/>
                <w:b w:val="0"/>
                <w:color w:val="1F2937"/>
                <w:sz w:val="17"/>
              </w:rPr>
              <w:t>&lt;걸어서세계속으로&gt;</w:t>
            </w:r>
          </w:p>
        </w:tc>
        <w:tc>
          <w:tcPr>
            <w:tcW w:type="dxa" w:w="3408"/>
            <w:vAlign w:val="center"/>
          </w:tcPr>
          <w:p>
            <w:pPr>
              <w:jc w:val="center"/>
            </w:pPr>
            <w:r/>
            <w:r>
              <w:rPr>
                <w:rFonts w:ascii="NanumSquare" w:hAnsi="NanumSquare" w:eastAsia="나눔스퀘어"/>
                <w:b w:val="0"/>
                <w:color w:val="1F2937"/>
                <w:sz w:val="17"/>
              </w:rPr>
              <w:t>최근 상승세 + 2026년 상반기 이후 동일 채널 내 우위 확대</w:t>
            </w:r>
          </w:p>
        </w:tc>
        <w:tc>
          <w:tcPr>
            <w:tcW w:type="dxa" w:w="3408"/>
            <w:vAlign w:val="center"/>
          </w:tcPr>
          <w:p>
            <w:pPr>
              <w:jc w:val="center"/>
            </w:pPr>
            <w:r/>
            <w:r>
              <w:rPr>
                <w:rFonts w:ascii="NanumSquare" w:hAnsi="NanumSquare" w:eastAsia="나눔스퀘어"/>
                <w:b w:val="0"/>
                <w:color w:val="1F2937"/>
                <w:sz w:val="17"/>
              </w:rPr>
              <w:t>PD 관찰과 데이터 일치</w:t>
            </w:r>
          </w:p>
        </w:tc>
      </w:tr>
      <w:tr>
        <w:tc>
          <w:tcPr>
            <w:tcW w:type="dxa" w:w="3408"/>
            <w:vAlign w:val="center"/>
            <w:shd w:fill="F5F7FA"/>
          </w:tcPr>
          <w:p>
            <w:pPr>
              <w:jc w:val="left"/>
            </w:pPr>
            <w:r/>
            <w:r>
              <w:rPr>
                <w:rFonts w:ascii="NanumSquare" w:hAnsi="NanumSquare" w:eastAsia="나눔스퀘어"/>
                <w:b w:val="0"/>
                <w:color w:val="1F2937"/>
                <w:sz w:val="17"/>
              </w:rPr>
              <w:t>&lt;코리아헌터&gt;</w:t>
            </w:r>
          </w:p>
        </w:tc>
        <w:tc>
          <w:tcPr>
            <w:tcW w:type="dxa" w:w="3408"/>
            <w:vAlign w:val="center"/>
            <w:shd w:fill="F5F7FA"/>
          </w:tcPr>
          <w:p>
            <w:pPr>
              <w:jc w:val="center"/>
            </w:pPr>
            <w:r/>
            <w:r>
              <w:rPr>
                <w:rFonts w:ascii="NanumSquare" w:hAnsi="NanumSquare" w:eastAsia="나눔스퀘어"/>
                <w:b w:val="0"/>
                <w:color w:val="1F2937"/>
                <w:sz w:val="17"/>
              </w:rPr>
              <w:t>05~07시 편성 전후 모든 비교에서 개선 없음</w:t>
            </w:r>
          </w:p>
        </w:tc>
        <w:tc>
          <w:tcPr>
            <w:tcW w:type="dxa" w:w="3408"/>
            <w:vAlign w:val="center"/>
            <w:shd w:fill="F5F7FA"/>
          </w:tcPr>
          <w:p>
            <w:pPr>
              <w:jc w:val="center"/>
            </w:pPr>
            <w:r/>
            <w:r>
              <w:rPr>
                <w:rFonts w:ascii="NanumSquare" w:hAnsi="NanumSquare" w:eastAsia="나눔스퀘어"/>
                <w:b w:val="0"/>
                <w:color w:val="1F2937"/>
                <w:sz w:val="17"/>
              </w:rPr>
              <w:t>NOT SUPPORTED</w:t>
            </w:r>
          </w:p>
        </w:tc>
      </w:tr>
    </w:tbl>
    <w:p>
      <w:pPr>
        <w:spacing w:after="40"/>
      </w:pPr>
    </w:p>
    <w:p>
      <w:pPr>
        <w:pStyle w:val="Heading2"/>
      </w:pPr>
      <w:r>
        <w:t>&lt;코리아헌터&gt;: “실패한 테스트”가 오히려 중요한 이유</w:t>
      </w:r>
    </w:p>
    <w:p>
      <w:r>
        <w:t>05~07시 정기 편성 전(2025-10~12) 프로그램 자체 평균 Rating 0.0800에서 후(2026-01~09) 0.0624로 22.0% 하락했다. 같은 기간 05~07시 슬롯 전체도 0.0604→0.0553(-8.4%), 동시기 05~07시 다른 프로그램 대비도 0.0589 vs 0.0485(-17.7%)로 나타났다. 따라서 “오라이프 아침인사” 자막과 아침 분위기 재해석은 성과요인으로 채택하지 않는다.</w:t>
      </w:r>
    </w:p>
    <w:p>
      <w:r>
        <w:t>이 사례는 OLIFE 편성의 또 다른 강점을 보여준다. 모든 시도가 성공했다고 포장하기보다, 데이터가 아니라고 말하는 전략은 과감히 제외할 수 있어야 한다.</w:t>
      </w:r>
    </w:p>
    <w:p>
      <w:pPr>
        <w:pStyle w:val="Heading1"/>
      </w:pPr>
      <w:r>
        <w:t>13. DATA DISCOVERY — PD 메모만으로는 보이지 않았던 3가지</w:t>
      </w:r>
    </w:p>
    <w:p>
      <w:pPr>
        <w:pStyle w:val="Heading2"/>
      </w:pPr>
      <w:r>
        <w:t>① 핵심 콘텐츠 집중</w:t>
      </w:r>
    </w:p>
    <w:p>
      <w:r>
        <w:t>&lt;극한직업&gt;+&lt;한국기행&gt; 비중 확대 시점과 성장 가속이 겹친다. 핵심 콘텐츠 자체의 최근 구간 Rating도 동반 상승.</w:t>
      </w:r>
    </w:p>
    <w:p>
      <w:pPr>
        <w:pStyle w:val="Heading2"/>
      </w:pPr>
      <w:r>
        <w:t>② 60대 핵심층 강화</w:t>
      </w:r>
    </w:p>
    <w:p>
      <w:r>
        <w:t>남 60대+ +77.5%, 여 60대+ +107.2%로 절대 시청 상위층이 동시에 성장.</w:t>
      </w:r>
    </w:p>
    <w:p>
      <w:pPr>
        <w:pStyle w:val="Heading2"/>
      </w:pPr>
      <w:r>
        <w:t>③ Pool과 On-Air의 반전 가능성</w:t>
      </w:r>
    </w:p>
    <w:p>
      <w:r>
        <w:t>월별 Unique Program은 2025년 초 21~24개에서 2026년 상반기 13~17개로 감소했는데 TOP5 집중도는 70%→88~91%로 상승. 즉 “콘텐츠 Pool은 넓게, On-Air는 검증된 콘텐츠에 집중”하는 구조였을 가능성이 있다.</w:t>
      </w:r>
    </w:p>
    <w:p>
      <w:r>
        <w:t>특히 세 번째 발견은 향후 추가 분석의 가치가 높다. PD 메모의 “채널을 풍성하고 다채롭게 보이게 했다”는 의도와 실제 On-Air 집중도의 상승이 동시에 존재하기 때문이다. 콘텐츠 수급의 다양성과 실제 편성의 집중은 서로 모순되지 않을 수 있으며, 오히려 “선택지는 넓히고, 방송은 잘 되는 것에 집중한다”는 전략적 구조로 해석될 수 있다.</w:t>
      </w:r>
    </w:p>
    <w:p>
      <w:pPr>
        <w:pStyle w:val="Heading1"/>
      </w:pPr>
      <w:r>
        <w:t>14. STRATEGY VALIDATION — PD의 전략은 어디까지 데이터로 확인되는가</w:t>
      </w:r>
    </w:p>
    <w:p>
      <w:pPr>
        <w:jc w:val="center"/>
      </w:pPr>
      <w:r>
        <w:drawing>
          <wp:inline xmlns:a="http://schemas.openxmlformats.org/drawingml/2006/main" xmlns:pic="http://schemas.openxmlformats.org/drawingml/2006/picture">
            <wp:extent cx="6126480" cy="3491509"/>
            <wp:docPr id="6" name="Picture 6"/>
            <wp:cNvGraphicFramePr>
              <a:graphicFrameLocks noChangeAspect="1"/>
            </wp:cNvGraphicFramePr>
            <a:graphic>
              <a:graphicData uri="http://schemas.openxmlformats.org/drawingml/2006/picture">
                <pic:pic>
                  <pic:nvPicPr>
                    <pic:cNvPr id="0" name="validation.png"/>
                    <pic:cNvPicPr/>
                  </pic:nvPicPr>
                  <pic:blipFill>
                    <a:blip r:embed="rId14"/>
                    <a:stretch>
                      <a:fillRect/>
                    </a:stretch>
                  </pic:blipFill>
                  <pic:spPr>
                    <a:xfrm>
                      <a:off x="0" y="0"/>
                      <a:ext cx="6126480" cy="3491509"/>
                    </a:xfrm>
                    <a:prstGeom prst="rect"/>
                  </pic:spPr>
                </pic:pic>
              </a:graphicData>
            </a:graphic>
          </wp:inline>
        </w:drawing>
      </w:r>
    </w:p>
    <w:p>
      <w:pPr>
        <w:pStyle w:val="SmallNote"/>
        <w:jc w:val="center"/>
      </w:pPr>
      <w:r>
        <w:t>그림 6. 6개 핵심 전략의 데이터 검증 판정</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5254A"/>
          </w:tcPr>
          <w:p>
            <w:pPr>
              <w:jc w:val="center"/>
            </w:pPr>
            <w:r/>
            <w:r>
              <w:rPr>
                <w:rFonts w:ascii="NanumSquare" w:hAnsi="NanumSquare" w:eastAsia="나눔스퀘어"/>
                <w:b/>
                <w:color w:val="FFFFFF"/>
                <w:sz w:val="17"/>
              </w:rPr>
              <w:t>전략</w:t>
            </w:r>
          </w:p>
        </w:tc>
        <w:tc>
          <w:tcPr>
            <w:tcW w:type="dxa" w:w="2556"/>
            <w:vAlign w:val="center"/>
            <w:shd w:fill="15254A"/>
          </w:tcPr>
          <w:p>
            <w:pPr>
              <w:jc w:val="center"/>
            </w:pPr>
            <w:r/>
            <w:r>
              <w:rPr>
                <w:rFonts w:ascii="NanumSquare" w:hAnsi="NanumSquare" w:eastAsia="나눔스퀘어"/>
                <w:b/>
                <w:color w:val="FFFFFF"/>
                <w:sz w:val="17"/>
              </w:rPr>
              <w:t>판정</w:t>
            </w:r>
          </w:p>
        </w:tc>
        <w:tc>
          <w:tcPr>
            <w:tcW w:type="dxa" w:w="2556"/>
            <w:vAlign w:val="center"/>
            <w:shd w:fill="15254A"/>
          </w:tcPr>
          <w:p>
            <w:pPr>
              <w:jc w:val="center"/>
            </w:pPr>
            <w:r/>
            <w:r>
              <w:rPr>
                <w:rFonts w:ascii="NanumSquare" w:hAnsi="NanumSquare" w:eastAsia="나눔스퀘어"/>
                <w:b/>
                <w:color w:val="FFFFFF"/>
                <w:sz w:val="17"/>
              </w:rPr>
              <w:t>핵심 근거</w:t>
            </w:r>
          </w:p>
        </w:tc>
        <w:tc>
          <w:tcPr>
            <w:tcW w:type="dxa" w:w="2556"/>
            <w:vAlign w:val="center"/>
            <w:shd w:fill="15254A"/>
          </w:tcPr>
          <w:p>
            <w:pPr>
              <w:jc w:val="center"/>
            </w:pPr>
            <w:r/>
            <w:r>
              <w:rPr>
                <w:rFonts w:ascii="NanumSquare" w:hAnsi="NanumSquare" w:eastAsia="나눔스퀘어"/>
                <w:b/>
                <w:color w:val="FFFFFF"/>
                <w:sz w:val="17"/>
              </w:rPr>
              <w:t>한계</w:t>
            </w:r>
          </w:p>
        </w:tc>
      </w:tr>
      <w:tr>
        <w:tc>
          <w:tcPr>
            <w:tcW w:type="dxa" w:w="2556"/>
            <w:vAlign w:val="center"/>
          </w:tcPr>
          <w:p>
            <w:pPr>
              <w:jc w:val="left"/>
            </w:pPr>
            <w:r/>
            <w:r>
              <w:rPr>
                <w:rFonts w:ascii="NanumSquare" w:hAnsi="NanumSquare" w:eastAsia="나눔스퀘어"/>
                <w:b w:val="0"/>
                <w:color w:val="1F2937"/>
                <w:sz w:val="17"/>
              </w:rPr>
              <w:t>1. Reach보다 Viewing Depth</w:t>
            </w:r>
          </w:p>
        </w:tc>
        <w:tc>
          <w:tcPr>
            <w:tcW w:type="dxa" w:w="2556"/>
            <w:vAlign w:val="center"/>
          </w:tcPr>
          <w:p>
            <w:pPr>
              <w:jc w:val="center"/>
            </w:pPr>
            <w:r/>
            <w:r>
              <w:rPr>
                <w:rFonts w:ascii="NanumSquare" w:hAnsi="NanumSquare" w:eastAsia="나눔스퀘어"/>
                <w:b w:val="0"/>
                <w:color w:val="1F2937"/>
                <w:sz w:val="17"/>
              </w:rPr>
              <w:t>CONFIRMED / A</w:t>
            </w:r>
          </w:p>
        </w:tc>
        <w:tc>
          <w:tcPr>
            <w:tcW w:type="dxa" w:w="2556"/>
            <w:vAlign w:val="center"/>
          </w:tcPr>
          <w:p>
            <w:pPr>
              <w:jc w:val="center"/>
            </w:pPr>
            <w:r/>
            <w:r>
              <w:rPr>
                <w:rFonts w:ascii="NanumSquare" w:hAnsi="NanumSquare" w:eastAsia="나눔스퀘어"/>
                <w:b w:val="0"/>
                <w:color w:val="1F2937"/>
                <w:sz w:val="17"/>
              </w:rPr>
              <w:t>Rating +39.1%, ATS +34.5%, Reach +2.9%</w:t>
            </w:r>
          </w:p>
        </w:tc>
        <w:tc>
          <w:tcPr>
            <w:tcW w:type="dxa" w:w="2556"/>
            <w:vAlign w:val="center"/>
          </w:tcPr>
          <w:p>
            <w:pPr>
              <w:jc w:val="center"/>
            </w:pPr>
            <w:r/>
            <w:r>
              <w:rPr>
                <w:rFonts w:ascii="NanumSquare" w:hAnsi="NanumSquare" w:eastAsia="나눔스퀘어"/>
                <w:b w:val="0"/>
                <w:color w:val="1F2937"/>
                <w:sz w:val="17"/>
              </w:rPr>
              <w:t>최근 급등기에는 Reach도 증가</w:t>
            </w:r>
          </w:p>
        </w:tc>
      </w:tr>
      <w:tr>
        <w:tc>
          <w:tcPr>
            <w:tcW w:type="dxa" w:w="2556"/>
            <w:vAlign w:val="center"/>
            <w:shd w:fill="F5F7FA"/>
          </w:tcPr>
          <w:p>
            <w:pPr>
              <w:jc w:val="left"/>
            </w:pPr>
            <w:r/>
            <w:r>
              <w:rPr>
                <w:rFonts w:ascii="NanumSquare" w:hAnsi="NanumSquare" w:eastAsia="나눔스퀘어"/>
                <w:b w:val="0"/>
                <w:color w:val="1F2937"/>
                <w:sz w:val="17"/>
              </w:rPr>
              <w:t>2. 저효율↓ 고효율↑</w:t>
            </w:r>
          </w:p>
        </w:tc>
        <w:tc>
          <w:tcPr>
            <w:tcW w:type="dxa" w:w="2556"/>
            <w:vAlign w:val="center"/>
            <w:shd w:fill="F5F7FA"/>
          </w:tcPr>
          <w:p>
            <w:pPr>
              <w:jc w:val="center"/>
            </w:pPr>
            <w:r/>
            <w:r>
              <w:rPr>
                <w:rFonts w:ascii="NanumSquare" w:hAnsi="NanumSquare" w:eastAsia="나눔스퀘어"/>
                <w:b w:val="0"/>
                <w:color w:val="1F2937"/>
                <w:sz w:val="17"/>
              </w:rPr>
              <w:t>PARTIALLY SUPPORTED / B-D</w:t>
            </w:r>
          </w:p>
        </w:tc>
        <w:tc>
          <w:tcPr>
            <w:tcW w:type="dxa" w:w="2556"/>
            <w:vAlign w:val="center"/>
            <w:shd w:fill="F5F7FA"/>
          </w:tcPr>
          <w:p>
            <w:pPr>
              <w:jc w:val="center"/>
            </w:pPr>
            <w:r/>
            <w:r>
              <w:rPr>
                <w:rFonts w:ascii="NanumSquare" w:hAnsi="NanumSquare" w:eastAsia="나눔스퀘어"/>
                <w:b w:val="0"/>
                <w:color w:val="1F2937"/>
                <w:sz w:val="17"/>
              </w:rPr>
              <w:t>핵심 EBS 비중 25%→44%, 성장 가속과 시점 겹침</w:t>
            </w:r>
          </w:p>
        </w:tc>
        <w:tc>
          <w:tcPr>
            <w:tcW w:type="dxa" w:w="2556"/>
            <w:vAlign w:val="center"/>
            <w:shd w:fill="F5F7FA"/>
          </w:tcPr>
          <w:p>
            <w:pPr>
              <w:jc w:val="center"/>
            </w:pPr>
            <w:r/>
            <w:r>
              <w:rPr>
                <w:rFonts w:ascii="NanumSquare" w:hAnsi="NanumSquare" w:eastAsia="나눔스퀘어"/>
                <w:b w:val="0"/>
                <w:color w:val="1F2937"/>
                <w:sz w:val="17"/>
              </w:rPr>
              <w:t>새벽 05~07 상승은 미확인</w:t>
            </w:r>
          </w:p>
        </w:tc>
      </w:tr>
      <w:tr>
        <w:tc>
          <w:tcPr>
            <w:tcW w:type="dxa" w:w="2556"/>
            <w:vAlign w:val="center"/>
          </w:tcPr>
          <w:p>
            <w:pPr>
              <w:jc w:val="left"/>
            </w:pPr>
            <w:r/>
            <w:r>
              <w:rPr>
                <w:rFonts w:ascii="NanumSquare" w:hAnsi="NanumSquare" w:eastAsia="나눔스퀘어"/>
                <w:b w:val="0"/>
                <w:color w:val="1F2937"/>
                <w:sz w:val="17"/>
              </w:rPr>
              <w:t>3. 24H 반복 최소화</w:t>
            </w:r>
          </w:p>
        </w:tc>
        <w:tc>
          <w:tcPr>
            <w:tcW w:type="dxa" w:w="2556"/>
            <w:vAlign w:val="center"/>
          </w:tcPr>
          <w:p>
            <w:pPr>
              <w:jc w:val="center"/>
            </w:pPr>
            <w:r/>
            <w:r>
              <w:rPr>
                <w:rFonts w:ascii="NanumSquare" w:hAnsi="NanumSquare" w:eastAsia="나눔스퀘어"/>
                <w:b w:val="0"/>
                <w:color w:val="1F2937"/>
                <w:sz w:val="17"/>
              </w:rPr>
              <w:t>CONFIRMED / B</w:t>
            </w:r>
          </w:p>
        </w:tc>
        <w:tc>
          <w:tcPr>
            <w:tcW w:type="dxa" w:w="2556"/>
            <w:vAlign w:val="center"/>
          </w:tcPr>
          <w:p>
            <w:pPr>
              <w:jc w:val="center"/>
            </w:pPr>
            <w:r/>
            <w:r>
              <w:rPr>
                <w:rFonts w:ascii="NanumSquare" w:hAnsi="NanumSquare" w:eastAsia="나눔스퀘어"/>
                <w:b w:val="0"/>
                <w:color w:val="1F2937"/>
                <w:sz w:val="17"/>
              </w:rPr>
              <w:t>&lt;인간극장&gt; 2026-03-10 이후 종료</w:t>
            </w:r>
          </w:p>
        </w:tc>
        <w:tc>
          <w:tcPr>
            <w:tcW w:type="dxa" w:w="2556"/>
            <w:vAlign w:val="center"/>
          </w:tcPr>
          <w:p>
            <w:pPr>
              <w:jc w:val="center"/>
            </w:pPr>
            <w:r/>
            <w:r>
              <w:rPr>
                <w:rFonts w:ascii="NanumSquare" w:hAnsi="NanumSquare" w:eastAsia="나눔스퀘어"/>
                <w:b w:val="0"/>
                <w:color w:val="1F2937"/>
                <w:sz w:val="17"/>
              </w:rPr>
              <w:t>전체 채널 반복률은 여전히 높음</w:t>
            </w:r>
          </w:p>
        </w:tc>
      </w:tr>
      <w:tr>
        <w:tc>
          <w:tcPr>
            <w:tcW w:type="dxa" w:w="2556"/>
            <w:vAlign w:val="center"/>
            <w:shd w:fill="F5F7FA"/>
          </w:tcPr>
          <w:p>
            <w:pPr>
              <w:jc w:val="left"/>
            </w:pPr>
            <w:r/>
            <w:r>
              <w:rPr>
                <w:rFonts w:ascii="NanumSquare" w:hAnsi="NanumSquare" w:eastAsia="나눔스퀘어"/>
                <w:b w:val="0"/>
                <w:color w:val="1F2937"/>
                <w:sz w:val="17"/>
              </w:rPr>
              <w:t>4. Content Flow</w:t>
            </w:r>
          </w:p>
        </w:tc>
        <w:tc>
          <w:tcPr>
            <w:tcW w:type="dxa" w:w="2556"/>
            <w:vAlign w:val="center"/>
            <w:shd w:fill="F5F7FA"/>
          </w:tcPr>
          <w:p>
            <w:pPr>
              <w:jc w:val="center"/>
            </w:pPr>
            <w:r/>
            <w:r>
              <w:rPr>
                <w:rFonts w:ascii="NanumSquare" w:hAnsi="NanumSquare" w:eastAsia="나눔스퀘어"/>
                <w:b w:val="0"/>
                <w:color w:val="1F2937"/>
                <w:sz w:val="17"/>
              </w:rPr>
              <w:t>CONFIRMED / B</w:t>
            </w:r>
          </w:p>
        </w:tc>
        <w:tc>
          <w:tcPr>
            <w:tcW w:type="dxa" w:w="2556"/>
            <w:vAlign w:val="center"/>
            <w:shd w:fill="F5F7FA"/>
          </w:tcPr>
          <w:p>
            <w:pPr>
              <w:jc w:val="center"/>
            </w:pPr>
            <w:r/>
            <w:r>
              <w:rPr>
                <w:rFonts w:ascii="NanumSquare" w:hAnsi="NanumSquare" w:eastAsia="나눔스퀘어"/>
                <w:b w:val="0"/>
                <w:color w:val="1F2937"/>
                <w:sz w:val="17"/>
              </w:rPr>
              <w:t>동종 장르 연속 Lead-out proxy 1.42 vs 1.12</w:t>
            </w:r>
          </w:p>
        </w:tc>
        <w:tc>
          <w:tcPr>
            <w:tcW w:type="dxa" w:w="2556"/>
            <w:vAlign w:val="center"/>
            <w:shd w:fill="F5F7FA"/>
          </w:tcPr>
          <w:p>
            <w:pPr>
              <w:jc w:val="center"/>
            </w:pPr>
            <w:r/>
            <w:r>
              <w:rPr>
                <w:rFonts w:ascii="NanumSquare" w:hAnsi="NanumSquare" w:eastAsia="나눔스퀘어"/>
                <w:b w:val="0"/>
                <w:color w:val="1F2937"/>
                <w:sz w:val="17"/>
              </w:rPr>
              <w:t>회차별 큐레이션은 DB 직접 검증 불가</w:t>
            </w:r>
          </w:p>
        </w:tc>
      </w:tr>
      <w:tr>
        <w:tc>
          <w:tcPr>
            <w:tcW w:type="dxa" w:w="2556"/>
            <w:vAlign w:val="center"/>
          </w:tcPr>
          <w:p>
            <w:pPr>
              <w:jc w:val="left"/>
            </w:pPr>
            <w:r/>
            <w:r>
              <w:rPr>
                <w:rFonts w:ascii="NanumSquare" w:hAnsi="NanumSquare" w:eastAsia="나눔스퀘어"/>
                <w:b w:val="0"/>
                <w:color w:val="1F2937"/>
                <w:sz w:val="17"/>
              </w:rPr>
              <w:t>5. 편성 자유도 확대</w:t>
            </w:r>
          </w:p>
        </w:tc>
        <w:tc>
          <w:tcPr>
            <w:tcW w:type="dxa" w:w="2556"/>
            <w:vAlign w:val="center"/>
          </w:tcPr>
          <w:p>
            <w:pPr>
              <w:jc w:val="center"/>
            </w:pPr>
            <w:r/>
            <w:r>
              <w:rPr>
                <w:rFonts w:ascii="NanumSquare" w:hAnsi="NanumSquare" w:eastAsia="나눔스퀘어"/>
                <w:b w:val="0"/>
                <w:color w:val="1F2937"/>
                <w:sz w:val="17"/>
              </w:rPr>
              <w:t>CONFIRMED / B</w:t>
            </w:r>
          </w:p>
        </w:tc>
        <w:tc>
          <w:tcPr>
            <w:tcW w:type="dxa" w:w="2556"/>
            <w:vAlign w:val="center"/>
          </w:tcPr>
          <w:p>
            <w:pPr>
              <w:jc w:val="center"/>
            </w:pPr>
            <w:r/>
            <w:r>
              <w:rPr>
                <w:rFonts w:ascii="NanumSquare" w:hAnsi="NanumSquare" w:eastAsia="나눔스퀘어"/>
                <w:b w:val="0"/>
                <w:color w:val="1F2937"/>
                <w:sz w:val="17"/>
              </w:rPr>
              <w:t>&lt;걸어서세계속으로&gt; 최근 상승 및 역전</w:t>
            </w:r>
          </w:p>
        </w:tc>
        <w:tc>
          <w:tcPr>
            <w:tcW w:type="dxa" w:w="2556"/>
            <w:vAlign w:val="center"/>
          </w:tcPr>
          <w:p>
            <w:pPr>
              <w:jc w:val="center"/>
            </w:pPr>
            <w:r/>
            <w:r>
              <w:rPr>
                <w:rFonts w:ascii="NanumSquare" w:hAnsi="NanumSquare" w:eastAsia="나눔스퀘어"/>
                <w:b w:val="0"/>
                <w:color w:val="1F2937"/>
                <w:sz w:val="17"/>
              </w:rPr>
              <w:t>협상 조건 자체는 DB 미검증</w:t>
            </w:r>
          </w:p>
        </w:tc>
      </w:tr>
      <w:tr>
        <w:tc>
          <w:tcPr>
            <w:tcW w:type="dxa" w:w="2556"/>
            <w:vAlign w:val="center"/>
            <w:shd w:fill="F5F7FA"/>
          </w:tcPr>
          <w:p>
            <w:pPr>
              <w:jc w:val="left"/>
            </w:pPr>
            <w:r/>
            <w:r>
              <w:rPr>
                <w:rFonts w:ascii="NanumSquare" w:hAnsi="NanumSquare" w:eastAsia="나눔스퀘어"/>
                <w:b w:val="0"/>
                <w:color w:val="1F2937"/>
                <w:sz w:val="17"/>
              </w:rPr>
              <w:t>6. 콘텐츠 재해석</w:t>
            </w:r>
          </w:p>
        </w:tc>
        <w:tc>
          <w:tcPr>
            <w:tcW w:type="dxa" w:w="2556"/>
            <w:vAlign w:val="center"/>
            <w:shd w:fill="F5F7FA"/>
          </w:tcPr>
          <w:p>
            <w:pPr>
              <w:jc w:val="center"/>
            </w:pPr>
            <w:r/>
            <w:r>
              <w:rPr>
                <w:rFonts w:ascii="NanumSquare" w:hAnsi="NanumSquare" w:eastAsia="나눔스퀘어"/>
                <w:b w:val="0"/>
                <w:color w:val="1F2937"/>
                <w:sz w:val="17"/>
              </w:rPr>
              <w:t>NOT SUPPORTED / B</w:t>
            </w:r>
          </w:p>
        </w:tc>
        <w:tc>
          <w:tcPr>
            <w:tcW w:type="dxa" w:w="2556"/>
            <w:vAlign w:val="center"/>
            <w:shd w:fill="F5F7FA"/>
          </w:tcPr>
          <w:p>
            <w:pPr>
              <w:jc w:val="center"/>
            </w:pPr>
            <w:r/>
            <w:r>
              <w:rPr>
                <w:rFonts w:ascii="NanumSquare" w:hAnsi="NanumSquare" w:eastAsia="나눔스퀘어"/>
                <w:b w:val="0"/>
                <w:color w:val="1F2937"/>
                <w:sz w:val="17"/>
              </w:rPr>
              <w:t>&lt;코리아헌터&gt; 05~07 성과 4개 비교 모두 개선 없음</w:t>
            </w:r>
          </w:p>
        </w:tc>
        <w:tc>
          <w:tcPr>
            <w:tcW w:type="dxa" w:w="2556"/>
            <w:vAlign w:val="center"/>
            <w:shd w:fill="F5F7FA"/>
          </w:tcPr>
          <w:p>
            <w:pPr>
              <w:jc w:val="center"/>
            </w:pPr>
            <w:r/>
            <w:r>
              <w:rPr>
                <w:rFonts w:ascii="NanumSquare" w:hAnsi="NanumSquare" w:eastAsia="나눔스퀘어"/>
                <w:b w:val="0"/>
                <w:color w:val="1F2937"/>
                <w:sz w:val="17"/>
              </w:rPr>
              <w:t>자막 테스트 등 UX 요소는 미측정</w:t>
            </w:r>
          </w:p>
        </w:tc>
      </w:tr>
    </w:tbl>
    <w:p>
      <w:pPr>
        <w:spacing w:after="40"/>
      </w:pPr>
    </w:p>
    <w:p>
      <w:pPr>
        <w:pStyle w:val="Heading1"/>
      </w:pPr>
      <w:r>
        <w:t>15. CAUSE SYNTHESIS — OLIFE 상승을 만든 것으로 볼 수 있는 것</w:t>
      </w:r>
    </w:p>
    <w:p>
      <w:pPr>
        <w:pStyle w:val="KeyMessage"/>
      </w:pPr>
      <w:r>
        <w:t>현재 자료를 종합하면, OLIFE의 성장 원인은 단일 프로그램의 히트보다 “편성 운영 시스템의 변화”로 설명하는 것이 적합하다.</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5254A"/>
          </w:tcPr>
          <w:p>
            <w:pPr>
              <w:jc w:val="center"/>
            </w:pPr>
            <w:r/>
            <w:r>
              <w:rPr>
                <w:rFonts w:ascii="NanumSquare" w:hAnsi="NanumSquare" w:eastAsia="나눔스퀘어"/>
                <w:b/>
                <w:color w:val="FFFFFF"/>
                <w:sz w:val="17"/>
              </w:rPr>
              <w:t>원인 후보</w:t>
            </w:r>
          </w:p>
        </w:tc>
        <w:tc>
          <w:tcPr>
            <w:tcW w:type="dxa" w:w="3408"/>
            <w:vAlign w:val="center"/>
            <w:shd w:fill="15254A"/>
          </w:tcPr>
          <w:p>
            <w:pPr>
              <w:jc w:val="center"/>
            </w:pPr>
            <w:r/>
            <w:r>
              <w:rPr>
                <w:rFonts w:ascii="NanumSquare" w:hAnsi="NanumSquare" w:eastAsia="나눔스퀘어"/>
                <w:b/>
                <w:color w:val="FFFFFF"/>
                <w:sz w:val="17"/>
              </w:rPr>
              <w:t>데이터 근거 강도</w:t>
            </w:r>
          </w:p>
        </w:tc>
        <w:tc>
          <w:tcPr>
            <w:tcW w:type="dxa" w:w="3408"/>
            <w:vAlign w:val="center"/>
            <w:shd w:fill="15254A"/>
          </w:tcPr>
          <w:p>
            <w:pPr>
              <w:jc w:val="center"/>
            </w:pPr>
            <w:r/>
            <w:r>
              <w:rPr>
                <w:rFonts w:ascii="NanumSquare" w:hAnsi="NanumSquare" w:eastAsia="나눔스퀘어"/>
                <w:b/>
                <w:color w:val="FFFFFF"/>
                <w:sz w:val="17"/>
              </w:rPr>
              <w:t>최종 해석</w:t>
            </w:r>
          </w:p>
        </w:tc>
      </w:tr>
      <w:tr>
        <w:tc>
          <w:tcPr>
            <w:tcW w:type="dxa" w:w="3408"/>
            <w:vAlign w:val="center"/>
          </w:tcPr>
          <w:p>
            <w:pPr>
              <w:jc w:val="left"/>
            </w:pPr>
            <w:r/>
            <w:r>
              <w:rPr>
                <w:rFonts w:ascii="NanumSquare" w:hAnsi="NanumSquare" w:eastAsia="나눔스퀘어"/>
                <w:b w:val="0"/>
                <w:color w:val="1F2937"/>
                <w:sz w:val="17"/>
              </w:rPr>
              <w:t>Viewing Depth 중심 운영</w:t>
            </w:r>
          </w:p>
        </w:tc>
        <w:tc>
          <w:tcPr>
            <w:tcW w:type="dxa" w:w="3408"/>
            <w:vAlign w:val="center"/>
          </w:tcPr>
          <w:p>
            <w:pPr>
              <w:jc w:val="center"/>
            </w:pPr>
            <w:r/>
            <w:r>
              <w:rPr>
                <w:rFonts w:ascii="NanumSquare" w:hAnsi="NanumSquare" w:eastAsia="나눔스퀘어"/>
                <w:b w:val="0"/>
                <w:color w:val="1F2937"/>
                <w:sz w:val="17"/>
              </w:rPr>
              <w:t>매우 높음</w:t>
            </w:r>
          </w:p>
        </w:tc>
        <w:tc>
          <w:tcPr>
            <w:tcW w:type="dxa" w:w="3408"/>
            <w:vAlign w:val="center"/>
          </w:tcPr>
          <w:p>
            <w:pPr>
              <w:jc w:val="center"/>
            </w:pPr>
            <w:r/>
            <w:r>
              <w:rPr>
                <w:rFonts w:ascii="NanumSquare" w:hAnsi="NanumSquare" w:eastAsia="나눔스퀘어"/>
                <w:b w:val="0"/>
                <w:color w:val="1F2937"/>
                <w:sz w:val="17"/>
              </w:rPr>
              <w:t>가장 강하게 확인되는 성장의 본질</w:t>
            </w:r>
          </w:p>
        </w:tc>
      </w:tr>
      <w:tr>
        <w:tc>
          <w:tcPr>
            <w:tcW w:type="dxa" w:w="3408"/>
            <w:vAlign w:val="center"/>
            <w:shd w:fill="F5F7FA"/>
          </w:tcPr>
          <w:p>
            <w:pPr>
              <w:jc w:val="left"/>
            </w:pPr>
            <w:r/>
            <w:r>
              <w:rPr>
                <w:rFonts w:ascii="NanumSquare" w:hAnsi="NanumSquare" w:eastAsia="나눔스퀘어"/>
                <w:b w:val="0"/>
                <w:color w:val="1F2937"/>
                <w:sz w:val="17"/>
              </w:rPr>
              <w:t>검증된 핵심 콘텐츠 집중</w:t>
            </w:r>
          </w:p>
        </w:tc>
        <w:tc>
          <w:tcPr>
            <w:tcW w:type="dxa" w:w="3408"/>
            <w:vAlign w:val="center"/>
            <w:shd w:fill="F5F7FA"/>
          </w:tcPr>
          <w:p>
            <w:pPr>
              <w:jc w:val="center"/>
            </w:pPr>
            <w:r/>
            <w:r>
              <w:rPr>
                <w:rFonts w:ascii="NanumSquare" w:hAnsi="NanumSquare" w:eastAsia="나눔스퀘어"/>
                <w:b w:val="0"/>
                <w:color w:val="1F2937"/>
                <w:sz w:val="17"/>
              </w:rPr>
              <w:t>중~높음</w:t>
            </w:r>
          </w:p>
        </w:tc>
        <w:tc>
          <w:tcPr>
            <w:tcW w:type="dxa" w:w="3408"/>
            <w:vAlign w:val="center"/>
            <w:shd w:fill="F5F7FA"/>
          </w:tcPr>
          <w:p>
            <w:pPr>
              <w:jc w:val="center"/>
            </w:pPr>
            <w:r/>
            <w:r>
              <w:rPr>
                <w:rFonts w:ascii="NanumSquare" w:hAnsi="NanumSquare" w:eastAsia="나눔스퀘어"/>
                <w:b w:val="0"/>
                <w:color w:val="1F2937"/>
                <w:sz w:val="17"/>
              </w:rPr>
              <w:t>편성 비중 확대와 성장 가속 시점이 겹침</w:t>
            </w:r>
          </w:p>
        </w:tc>
      </w:tr>
      <w:tr>
        <w:tc>
          <w:tcPr>
            <w:tcW w:type="dxa" w:w="3408"/>
            <w:vAlign w:val="center"/>
          </w:tcPr>
          <w:p>
            <w:pPr>
              <w:jc w:val="left"/>
            </w:pPr>
            <w:r/>
            <w:r>
              <w:rPr>
                <w:rFonts w:ascii="NanumSquare" w:hAnsi="NanumSquare" w:eastAsia="나눔스퀘어"/>
                <w:b w:val="0"/>
                <w:color w:val="1F2937"/>
                <w:sz w:val="17"/>
              </w:rPr>
              <w:t>핵심 시청층 강화</w:t>
            </w:r>
          </w:p>
        </w:tc>
        <w:tc>
          <w:tcPr>
            <w:tcW w:type="dxa" w:w="3408"/>
            <w:vAlign w:val="center"/>
          </w:tcPr>
          <w:p>
            <w:pPr>
              <w:jc w:val="center"/>
            </w:pPr>
            <w:r/>
            <w:r>
              <w:rPr>
                <w:rFonts w:ascii="NanumSquare" w:hAnsi="NanumSquare" w:eastAsia="나눔스퀘어"/>
                <w:b w:val="0"/>
                <w:color w:val="1F2937"/>
                <w:sz w:val="17"/>
              </w:rPr>
              <w:t>높음</w:t>
            </w:r>
          </w:p>
        </w:tc>
        <w:tc>
          <w:tcPr>
            <w:tcW w:type="dxa" w:w="3408"/>
            <w:vAlign w:val="center"/>
          </w:tcPr>
          <w:p>
            <w:pPr>
              <w:jc w:val="center"/>
            </w:pPr>
            <w:r/>
            <w:r>
              <w:rPr>
                <w:rFonts w:ascii="NanumSquare" w:hAnsi="NanumSquare" w:eastAsia="나눔스퀘어"/>
                <w:b w:val="0"/>
                <w:color w:val="1F2937"/>
                <w:sz w:val="17"/>
              </w:rPr>
              <w:t>60대 이상 절대 핵심층이 큰 폭으로 성장</w:t>
            </w:r>
          </w:p>
        </w:tc>
      </w:tr>
      <w:tr>
        <w:tc>
          <w:tcPr>
            <w:tcW w:type="dxa" w:w="3408"/>
            <w:vAlign w:val="center"/>
            <w:shd w:fill="F5F7FA"/>
          </w:tcPr>
          <w:p>
            <w:pPr>
              <w:jc w:val="left"/>
            </w:pPr>
            <w:r/>
            <w:r>
              <w:rPr>
                <w:rFonts w:ascii="NanumSquare" w:hAnsi="NanumSquare" w:eastAsia="나눔스퀘어"/>
                <w:b w:val="0"/>
                <w:color w:val="1F2937"/>
                <w:sz w:val="17"/>
              </w:rPr>
              <w:t>Program × Slot 최적화</w:t>
            </w:r>
          </w:p>
        </w:tc>
        <w:tc>
          <w:tcPr>
            <w:tcW w:type="dxa" w:w="3408"/>
            <w:vAlign w:val="center"/>
            <w:shd w:fill="F5F7FA"/>
          </w:tcPr>
          <w:p>
            <w:pPr>
              <w:jc w:val="center"/>
            </w:pPr>
            <w:r/>
            <w:r>
              <w:rPr>
                <w:rFonts w:ascii="NanumSquare" w:hAnsi="NanumSquare" w:eastAsia="나눔스퀘어"/>
                <w:b w:val="0"/>
                <w:color w:val="1F2937"/>
                <w:sz w:val="17"/>
              </w:rPr>
              <w:t>중간</w:t>
            </w:r>
          </w:p>
        </w:tc>
        <w:tc>
          <w:tcPr>
            <w:tcW w:type="dxa" w:w="3408"/>
            <w:vAlign w:val="center"/>
            <w:shd w:fill="F5F7FA"/>
          </w:tcPr>
          <w:p>
            <w:pPr>
              <w:jc w:val="center"/>
            </w:pPr>
            <w:r/>
            <w:r>
              <w:rPr>
                <w:rFonts w:ascii="NanumSquare" w:hAnsi="NanumSquare" w:eastAsia="나눔스퀘어"/>
                <w:b w:val="0"/>
                <w:color w:val="1F2937"/>
                <w:sz w:val="17"/>
              </w:rPr>
              <w:t>동일 프로그램의 시간대별 성과 편차가 큼</w:t>
            </w:r>
          </w:p>
        </w:tc>
      </w:tr>
      <w:tr>
        <w:tc>
          <w:tcPr>
            <w:tcW w:type="dxa" w:w="3408"/>
            <w:vAlign w:val="center"/>
          </w:tcPr>
          <w:p>
            <w:pPr>
              <w:jc w:val="left"/>
            </w:pPr>
            <w:r/>
            <w:r>
              <w:rPr>
                <w:rFonts w:ascii="NanumSquare" w:hAnsi="NanumSquare" w:eastAsia="나눔스퀘어"/>
                <w:b w:val="0"/>
                <w:color w:val="1F2937"/>
                <w:sz w:val="17"/>
              </w:rPr>
              <w:t>Content Flow 관리</w:t>
            </w:r>
          </w:p>
        </w:tc>
        <w:tc>
          <w:tcPr>
            <w:tcW w:type="dxa" w:w="3408"/>
            <w:vAlign w:val="center"/>
          </w:tcPr>
          <w:p>
            <w:pPr>
              <w:jc w:val="center"/>
            </w:pPr>
            <w:r/>
            <w:r>
              <w:rPr>
                <w:rFonts w:ascii="NanumSquare" w:hAnsi="NanumSquare" w:eastAsia="나눔스퀘어"/>
                <w:b w:val="0"/>
                <w:color w:val="1F2937"/>
                <w:sz w:val="17"/>
              </w:rPr>
              <w:t>중간</w:t>
            </w:r>
          </w:p>
        </w:tc>
        <w:tc>
          <w:tcPr>
            <w:tcW w:type="dxa" w:w="3408"/>
            <w:vAlign w:val="center"/>
          </w:tcPr>
          <w:p>
            <w:pPr>
              <w:jc w:val="center"/>
            </w:pPr>
            <w:r/>
            <w:r>
              <w:rPr>
                <w:rFonts w:ascii="NanumSquare" w:hAnsi="NanumSquare" w:eastAsia="나눔스퀘어"/>
                <w:b w:val="0"/>
                <w:color w:val="1F2937"/>
                <w:sz w:val="17"/>
              </w:rPr>
              <w:t>Lead-out proxy가 같은 장르 연속에서 우위</w:t>
            </w:r>
          </w:p>
        </w:tc>
      </w:tr>
      <w:tr>
        <w:tc>
          <w:tcPr>
            <w:tcW w:type="dxa" w:w="3408"/>
            <w:vAlign w:val="center"/>
            <w:shd w:fill="F5F7FA"/>
          </w:tcPr>
          <w:p>
            <w:pPr>
              <w:jc w:val="left"/>
            </w:pPr>
            <w:r/>
            <w:r>
              <w:rPr>
                <w:rFonts w:ascii="NanumSquare" w:hAnsi="NanumSquare" w:eastAsia="나눔스퀘어"/>
                <w:b w:val="0"/>
                <w:color w:val="1F2937"/>
                <w:sz w:val="17"/>
              </w:rPr>
              <w:t>24H 반복 전략</w:t>
            </w:r>
          </w:p>
        </w:tc>
        <w:tc>
          <w:tcPr>
            <w:tcW w:type="dxa" w:w="3408"/>
            <w:vAlign w:val="center"/>
            <w:shd w:fill="F5F7FA"/>
          </w:tcPr>
          <w:p>
            <w:pPr>
              <w:jc w:val="center"/>
            </w:pPr>
            <w:r/>
            <w:r>
              <w:rPr>
                <w:rFonts w:ascii="NanumSquare" w:hAnsi="NanumSquare" w:eastAsia="나눔스퀘어"/>
                <w:b w:val="0"/>
                <w:color w:val="1F2937"/>
                <w:sz w:val="17"/>
              </w:rPr>
              <w:t>중간</w:t>
            </w:r>
          </w:p>
        </w:tc>
        <w:tc>
          <w:tcPr>
            <w:tcW w:type="dxa" w:w="3408"/>
            <w:vAlign w:val="center"/>
            <w:shd w:fill="F5F7FA"/>
          </w:tcPr>
          <w:p>
            <w:pPr>
              <w:jc w:val="center"/>
            </w:pPr>
            <w:r/>
            <w:r>
              <w:rPr>
                <w:rFonts w:ascii="NanumSquare" w:hAnsi="NanumSquare" w:eastAsia="나눔스퀘어"/>
                <w:b w:val="0"/>
                <w:color w:val="1F2937"/>
                <w:sz w:val="17"/>
              </w:rPr>
              <w:t>&lt;인간극장&gt; 종료는 확인되나 전체 반복 구조는 여전히 강함</w:t>
            </w:r>
          </w:p>
        </w:tc>
      </w:tr>
      <w:tr>
        <w:tc>
          <w:tcPr>
            <w:tcW w:type="dxa" w:w="3408"/>
            <w:vAlign w:val="center"/>
          </w:tcPr>
          <w:p>
            <w:pPr>
              <w:jc w:val="left"/>
            </w:pPr>
            <w:r/>
            <w:r>
              <w:rPr>
                <w:rFonts w:ascii="NanumSquare" w:hAnsi="NanumSquare" w:eastAsia="나눔스퀘어"/>
                <w:b w:val="0"/>
                <w:color w:val="1F2937"/>
                <w:sz w:val="17"/>
              </w:rPr>
              <w:t>콘텐츠 투자/패키지 협상</w:t>
            </w:r>
          </w:p>
        </w:tc>
        <w:tc>
          <w:tcPr>
            <w:tcW w:type="dxa" w:w="3408"/>
            <w:vAlign w:val="center"/>
          </w:tcPr>
          <w:p>
            <w:pPr>
              <w:jc w:val="center"/>
            </w:pPr>
            <w:r/>
            <w:r>
              <w:rPr>
                <w:rFonts w:ascii="NanumSquare" w:hAnsi="NanumSquare" w:eastAsia="나눔스퀘어"/>
                <w:b w:val="0"/>
                <w:color w:val="1F2937"/>
                <w:sz w:val="17"/>
              </w:rPr>
              <w:t>정성 중심</w:t>
            </w:r>
          </w:p>
        </w:tc>
        <w:tc>
          <w:tcPr>
            <w:tcW w:type="dxa" w:w="3408"/>
            <w:vAlign w:val="center"/>
          </w:tcPr>
          <w:p>
            <w:pPr>
              <w:jc w:val="center"/>
            </w:pPr>
            <w:r/>
            <w:r>
              <w:rPr>
                <w:rFonts w:ascii="NanumSquare" w:hAnsi="NanumSquare" w:eastAsia="나눔스퀘어"/>
                <w:b w:val="0"/>
                <w:color w:val="1F2937"/>
                <w:sz w:val="17"/>
              </w:rPr>
              <w:t>전략적 enabling factor이나 비용효과 직접 검증은 불가</w:t>
            </w:r>
          </w:p>
        </w:tc>
      </w:tr>
      <w:tr>
        <w:tc>
          <w:tcPr>
            <w:tcW w:type="dxa" w:w="3408"/>
            <w:vAlign w:val="center"/>
            <w:shd w:fill="F5F7FA"/>
          </w:tcPr>
          <w:p>
            <w:pPr>
              <w:jc w:val="left"/>
            </w:pPr>
            <w:r/>
            <w:r>
              <w:rPr>
                <w:rFonts w:ascii="NanumSquare" w:hAnsi="NanumSquare" w:eastAsia="나눔스퀘어"/>
                <w:b w:val="0"/>
                <w:color w:val="1F2937"/>
                <w:sz w:val="17"/>
              </w:rPr>
              <w:t>05~07 &lt;코리아헌터&gt; 재해석</w:t>
            </w:r>
          </w:p>
        </w:tc>
        <w:tc>
          <w:tcPr>
            <w:tcW w:type="dxa" w:w="3408"/>
            <w:vAlign w:val="center"/>
            <w:shd w:fill="F5F7FA"/>
          </w:tcPr>
          <w:p>
            <w:pPr>
              <w:jc w:val="center"/>
            </w:pPr>
            <w:r/>
            <w:r>
              <w:rPr>
                <w:rFonts w:ascii="NanumSquare" w:hAnsi="NanumSquare" w:eastAsia="나눔스퀘어"/>
                <w:b w:val="0"/>
                <w:color w:val="1F2937"/>
                <w:sz w:val="17"/>
              </w:rPr>
              <w:t>부정적</w:t>
            </w:r>
          </w:p>
        </w:tc>
        <w:tc>
          <w:tcPr>
            <w:tcW w:type="dxa" w:w="3408"/>
            <w:vAlign w:val="center"/>
            <w:shd w:fill="F5F7FA"/>
          </w:tcPr>
          <w:p>
            <w:pPr>
              <w:jc w:val="center"/>
            </w:pPr>
            <w:r/>
            <w:r>
              <w:rPr>
                <w:rFonts w:ascii="NanumSquare" w:hAnsi="NanumSquare" w:eastAsia="나눔스퀘어"/>
                <w:b w:val="0"/>
                <w:color w:val="1F2937"/>
                <w:sz w:val="17"/>
              </w:rPr>
              <w:t>성과 개선 근거 없음 → 성공요인 제외</w:t>
            </w:r>
          </w:p>
        </w:tc>
      </w:tr>
    </w:tbl>
    <w:p>
      <w:pPr>
        <w:spacing w:after="40"/>
      </w:pPr>
    </w:p>
    <w:p>
      <w:pPr>
        <w:pStyle w:val="Heading1"/>
      </w:pPr>
      <w:r>
        <w:t>16. OLIFE GROWTH ENGINE — 최종적으로 이렇게 설명할 수 있다</w:t>
      </w:r>
    </w:p>
    <w:p>
      <w:pPr>
        <w:pStyle w:val="KeyMessage"/>
      </w:pPr>
      <w:r>
        <w:t>OLIFE의 성장을 한 문장으로 정리하면 다음과 같다.</w:t>
      </w:r>
    </w:p>
    <w:p>
      <w:pPr>
        <w:pStyle w:val="OQuote"/>
      </w:pPr>
      <w:r>
        <w:t>“콘텐츠 Pool을 넓혀 선택권을 확보하고, 검증된 콘텐츠에 집중한 뒤, 같은 콘텐츠도 시간대·회차·앞뒤 흐름까지 세밀하게 조합함으로써 시청자의 체류 깊이를 높였다.”</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5254A"/>
          </w:tcPr>
          <w:p>
            <w:pPr>
              <w:jc w:val="center"/>
            </w:pPr>
            <w:r/>
            <w:r>
              <w:rPr>
                <w:rFonts w:ascii="NanumSquare" w:hAnsi="NanumSquare" w:eastAsia="나눔스퀘어"/>
                <w:b/>
                <w:color w:val="FFFFFF"/>
                <w:sz w:val="17"/>
              </w:rPr>
              <w:t>단계</w:t>
            </w:r>
          </w:p>
        </w:tc>
        <w:tc>
          <w:tcPr>
            <w:tcW w:type="dxa" w:w="3408"/>
            <w:vAlign w:val="center"/>
            <w:shd w:fill="15254A"/>
          </w:tcPr>
          <w:p>
            <w:pPr>
              <w:jc w:val="center"/>
            </w:pPr>
            <w:r/>
            <w:r>
              <w:rPr>
                <w:rFonts w:ascii="NanumSquare" w:hAnsi="NanumSquare" w:eastAsia="나눔스퀘어"/>
                <w:b/>
                <w:color w:val="FFFFFF"/>
                <w:sz w:val="17"/>
              </w:rPr>
              <w:t>편성 행동</w:t>
            </w:r>
          </w:p>
        </w:tc>
        <w:tc>
          <w:tcPr>
            <w:tcW w:type="dxa" w:w="3408"/>
            <w:vAlign w:val="center"/>
            <w:shd w:fill="15254A"/>
          </w:tcPr>
          <w:p>
            <w:pPr>
              <w:jc w:val="center"/>
            </w:pPr>
            <w:r/>
            <w:r>
              <w:rPr>
                <w:rFonts w:ascii="NanumSquare" w:hAnsi="NanumSquare" w:eastAsia="나눔스퀘어"/>
                <w:b/>
                <w:color w:val="FFFFFF"/>
                <w:sz w:val="17"/>
              </w:rPr>
              <w:t>관찰된 결과</w:t>
            </w:r>
          </w:p>
        </w:tc>
      </w:tr>
      <w:tr>
        <w:tc>
          <w:tcPr>
            <w:tcW w:type="dxa" w:w="3408"/>
            <w:vAlign w:val="center"/>
          </w:tcPr>
          <w:p>
            <w:pPr>
              <w:jc w:val="left"/>
            </w:pPr>
            <w:r/>
            <w:r>
              <w:rPr>
                <w:rFonts w:ascii="NanumSquare" w:hAnsi="NanumSquare" w:eastAsia="나눔스퀘어"/>
                <w:b w:val="0"/>
                <w:color w:val="1F2937"/>
                <w:sz w:val="17"/>
              </w:rPr>
              <w:t>1. 선택권 확보</w:t>
            </w:r>
          </w:p>
        </w:tc>
        <w:tc>
          <w:tcPr>
            <w:tcW w:type="dxa" w:w="3408"/>
            <w:vAlign w:val="center"/>
          </w:tcPr>
          <w:p>
            <w:pPr>
              <w:jc w:val="center"/>
            </w:pPr>
            <w:r/>
            <w:r>
              <w:rPr>
                <w:rFonts w:ascii="NanumSquare" w:hAnsi="NanumSquare" w:eastAsia="나눔스퀘어"/>
                <w:b w:val="0"/>
                <w:color w:val="1F2937"/>
                <w:sz w:val="17"/>
              </w:rPr>
              <w:t>콘텐츠 Pool 확대 / 패키지 조건 협상</w:t>
            </w:r>
          </w:p>
        </w:tc>
        <w:tc>
          <w:tcPr>
            <w:tcW w:type="dxa" w:w="3408"/>
            <w:vAlign w:val="center"/>
          </w:tcPr>
          <w:p>
            <w:pPr>
              <w:jc w:val="center"/>
            </w:pPr>
            <w:r/>
            <w:r>
              <w:rPr>
                <w:rFonts w:ascii="NanumSquare" w:hAnsi="NanumSquare" w:eastAsia="나눔스퀘어"/>
                <w:b w:val="0"/>
                <w:color w:val="1F2937"/>
                <w:sz w:val="17"/>
              </w:rPr>
              <w:t>회차·시간대 선택의 자유도 확대(정성)</w:t>
            </w:r>
          </w:p>
        </w:tc>
      </w:tr>
      <w:tr>
        <w:tc>
          <w:tcPr>
            <w:tcW w:type="dxa" w:w="3408"/>
            <w:vAlign w:val="center"/>
            <w:shd w:fill="F5F7FA"/>
          </w:tcPr>
          <w:p>
            <w:pPr>
              <w:jc w:val="left"/>
            </w:pPr>
            <w:r/>
            <w:r>
              <w:rPr>
                <w:rFonts w:ascii="NanumSquare" w:hAnsi="NanumSquare" w:eastAsia="나눔스퀘어"/>
                <w:b w:val="0"/>
                <w:color w:val="1F2937"/>
                <w:sz w:val="17"/>
              </w:rPr>
              <w:t>2. 효율 집중</w:t>
            </w:r>
          </w:p>
        </w:tc>
        <w:tc>
          <w:tcPr>
            <w:tcW w:type="dxa" w:w="3408"/>
            <w:vAlign w:val="center"/>
            <w:shd w:fill="F5F7FA"/>
          </w:tcPr>
          <w:p>
            <w:pPr>
              <w:jc w:val="center"/>
            </w:pPr>
            <w:r/>
            <w:r>
              <w:rPr>
                <w:rFonts w:ascii="NanumSquare" w:hAnsi="NanumSquare" w:eastAsia="나눔스퀘어"/>
                <w:b w:val="0"/>
                <w:color w:val="1F2937"/>
                <w:sz w:val="17"/>
              </w:rPr>
              <w:t>저효율 프로그램 축소 / &lt;극한직업&gt;·&lt;한국기행&gt; 확대</w:t>
            </w:r>
          </w:p>
        </w:tc>
        <w:tc>
          <w:tcPr>
            <w:tcW w:type="dxa" w:w="3408"/>
            <w:vAlign w:val="center"/>
            <w:shd w:fill="F5F7FA"/>
          </w:tcPr>
          <w:p>
            <w:pPr>
              <w:jc w:val="center"/>
            </w:pPr>
            <w:r/>
            <w:r>
              <w:rPr>
                <w:rFonts w:ascii="NanumSquare" w:hAnsi="NanumSquare" w:eastAsia="나눔스퀘어"/>
                <w:b w:val="0"/>
                <w:color w:val="1F2937"/>
                <w:sz w:val="17"/>
              </w:rPr>
              <w:t>핵심 콘텐츠 편성 비중 25%→44%</w:t>
            </w:r>
          </w:p>
        </w:tc>
      </w:tr>
      <w:tr>
        <w:tc>
          <w:tcPr>
            <w:tcW w:type="dxa" w:w="3408"/>
            <w:vAlign w:val="center"/>
          </w:tcPr>
          <w:p>
            <w:pPr>
              <w:jc w:val="left"/>
            </w:pPr>
            <w:r/>
            <w:r>
              <w:rPr>
                <w:rFonts w:ascii="NanumSquare" w:hAnsi="NanumSquare" w:eastAsia="나눔스퀘어"/>
                <w:b w:val="0"/>
                <w:color w:val="1F2937"/>
                <w:sz w:val="17"/>
              </w:rPr>
              <w:t>3. 편성 정교화</w:t>
            </w:r>
          </w:p>
        </w:tc>
        <w:tc>
          <w:tcPr>
            <w:tcW w:type="dxa" w:w="3408"/>
            <w:vAlign w:val="center"/>
          </w:tcPr>
          <w:p>
            <w:pPr>
              <w:jc w:val="center"/>
            </w:pPr>
            <w:r/>
            <w:r>
              <w:rPr>
                <w:rFonts w:ascii="NanumSquare" w:hAnsi="NanumSquare" w:eastAsia="나눔스퀘어"/>
                <w:b w:val="0"/>
                <w:color w:val="1F2937"/>
                <w:sz w:val="17"/>
              </w:rPr>
              <w:t>133개 주간 슬롯 개별 검토 / 프로그램×시간대 최적화</w:t>
            </w:r>
          </w:p>
        </w:tc>
        <w:tc>
          <w:tcPr>
            <w:tcW w:type="dxa" w:w="3408"/>
            <w:vAlign w:val="center"/>
          </w:tcPr>
          <w:p>
            <w:pPr>
              <w:jc w:val="center"/>
            </w:pPr>
            <w:r/>
            <w:r>
              <w:rPr>
                <w:rFonts w:ascii="NanumSquare" w:hAnsi="NanumSquare" w:eastAsia="나눔스퀘어"/>
                <w:b w:val="0"/>
                <w:color w:val="1F2937"/>
                <w:sz w:val="17"/>
              </w:rPr>
              <w:t>시간대별 프로그램 성과 차이 확인</w:t>
            </w:r>
          </w:p>
        </w:tc>
      </w:tr>
      <w:tr>
        <w:tc>
          <w:tcPr>
            <w:tcW w:type="dxa" w:w="3408"/>
            <w:vAlign w:val="center"/>
            <w:shd w:fill="F5F7FA"/>
          </w:tcPr>
          <w:p>
            <w:pPr>
              <w:jc w:val="left"/>
            </w:pPr>
            <w:r/>
            <w:r>
              <w:rPr>
                <w:rFonts w:ascii="NanumSquare" w:hAnsi="NanumSquare" w:eastAsia="나눔스퀘어"/>
                <w:b w:val="0"/>
                <w:color w:val="1F2937"/>
                <w:sz w:val="17"/>
              </w:rPr>
              <w:t>4. 시청 경험 관리</w:t>
            </w:r>
          </w:p>
        </w:tc>
        <w:tc>
          <w:tcPr>
            <w:tcW w:type="dxa" w:w="3408"/>
            <w:vAlign w:val="center"/>
            <w:shd w:fill="F5F7FA"/>
          </w:tcPr>
          <w:p>
            <w:pPr>
              <w:jc w:val="center"/>
            </w:pPr>
            <w:r/>
            <w:r>
              <w:rPr>
                <w:rFonts w:ascii="NanumSquare" w:hAnsi="NanumSquare" w:eastAsia="나눔스퀘어"/>
                <w:b w:val="0"/>
                <w:color w:val="1F2937"/>
                <w:sz w:val="17"/>
              </w:rPr>
              <w:t>반복 구조·콘텐츠 Flow 고려</w:t>
            </w:r>
          </w:p>
        </w:tc>
        <w:tc>
          <w:tcPr>
            <w:tcW w:type="dxa" w:w="3408"/>
            <w:vAlign w:val="center"/>
            <w:shd w:fill="F5F7FA"/>
          </w:tcPr>
          <w:p>
            <w:pPr>
              <w:jc w:val="center"/>
            </w:pPr>
            <w:r/>
            <w:r>
              <w:rPr>
                <w:rFonts w:ascii="NanumSquare" w:hAnsi="NanumSquare" w:eastAsia="나눔스퀘어"/>
                <w:b w:val="0"/>
                <w:color w:val="1F2937"/>
                <w:sz w:val="17"/>
              </w:rPr>
              <w:t>동종 장르 연속 Lead-out proxy 우위</w:t>
            </w:r>
          </w:p>
        </w:tc>
      </w:tr>
      <w:tr>
        <w:tc>
          <w:tcPr>
            <w:tcW w:type="dxa" w:w="3408"/>
            <w:vAlign w:val="center"/>
          </w:tcPr>
          <w:p>
            <w:pPr>
              <w:jc w:val="left"/>
            </w:pPr>
            <w:r/>
            <w:r>
              <w:rPr>
                <w:rFonts w:ascii="NanumSquare" w:hAnsi="NanumSquare" w:eastAsia="나눔스퀘어"/>
                <w:b w:val="0"/>
                <w:color w:val="1F2937"/>
                <w:sz w:val="17"/>
              </w:rPr>
              <w:t>5. 시청 깊이 강화</w:t>
            </w:r>
          </w:p>
        </w:tc>
        <w:tc>
          <w:tcPr>
            <w:tcW w:type="dxa" w:w="3408"/>
            <w:vAlign w:val="center"/>
          </w:tcPr>
          <w:p>
            <w:pPr>
              <w:jc w:val="center"/>
            </w:pPr>
            <w:r/>
            <w:r>
              <w:rPr>
                <w:rFonts w:ascii="NanumSquare" w:hAnsi="NanumSquare" w:eastAsia="나눔스퀘어"/>
                <w:b w:val="0"/>
                <w:color w:val="1F2937"/>
                <w:sz w:val="17"/>
              </w:rPr>
              <w:t>채널 평균 효율 중심 운영</w:t>
            </w:r>
          </w:p>
        </w:tc>
        <w:tc>
          <w:tcPr>
            <w:tcW w:type="dxa" w:w="3408"/>
            <w:vAlign w:val="center"/>
          </w:tcPr>
          <w:p>
            <w:pPr>
              <w:jc w:val="center"/>
            </w:pPr>
            <w:r/>
            <w:r>
              <w:rPr>
                <w:rFonts w:ascii="NanumSquare" w:hAnsi="NanumSquare" w:eastAsia="나눔스퀘어"/>
                <w:b w:val="0"/>
                <w:color w:val="1F2937"/>
                <w:sz w:val="17"/>
              </w:rPr>
              <w:t>ATS +34.5%, Rating +39.1%</w:t>
            </w:r>
          </w:p>
        </w:tc>
      </w:tr>
    </w:tbl>
    <w:p>
      <w:pPr>
        <w:spacing w:after="40"/>
      </w:pPr>
    </w:p>
    <w:p>
      <w:pPr>
        <w:pStyle w:val="Heading1"/>
      </w:pPr>
      <w:r>
        <w:t>17. OLIFE PLAYBOOK — 다른 채널이 배울 수 있는 것</w:t>
      </w:r>
    </w:p>
    <w:p>
      <w:pPr>
        <w:pStyle w:val="Heading2"/>
      </w:pPr>
      <w:r>
        <w:t>01. Reach만 보지 말고 Depth를 본다</w:t>
      </w:r>
    </w:p>
    <w:p>
      <w:r>
        <w:t>채널 전략을 “신규 유입”과 “체류 강화”로 분리해 관리한다.</w:t>
      </w:r>
    </w:p>
    <w:p>
      <w:pPr>
        <w:pStyle w:val="Heading2"/>
      </w:pPr>
      <w:r>
        <w:t>02. 안 나오는 콘텐츠를 유지하지 않는다</w:t>
      </w:r>
    </w:p>
    <w:p>
      <w:r>
        <w:t>프로그램 자체의 화제성보다 채널 내 실제 편성 효율을 기준으로 과감하게 축소한다.</w:t>
      </w:r>
    </w:p>
    <w:p>
      <w:pPr>
        <w:pStyle w:val="Heading2"/>
      </w:pPr>
      <w:r>
        <w:t>03. 재방송의 양보다 재방송의 가치를 관리한다</w:t>
      </w:r>
    </w:p>
    <w:p>
      <w:r>
        <w:t>반복이 필요한 라이브러리 채널에서는 무엇을 몇 시간 간격으로 다시 보여줄지까지 전략화한다.</w:t>
      </w:r>
    </w:p>
    <w:p>
      <w:pPr>
        <w:pStyle w:val="Heading2"/>
      </w:pPr>
      <w:r>
        <w:t>04. 프로그램을 나열하지 말고 흐름을 편성한다</w:t>
      </w:r>
    </w:p>
    <w:p>
      <w:r>
        <w:t>앞뒤 장르, 분위기, 회차 신선도, 시간대 적합성을 함께 본다.</w:t>
      </w:r>
    </w:p>
    <w:p>
      <w:pPr>
        <w:pStyle w:val="Heading2"/>
      </w:pPr>
      <w:r>
        <w:t>05. Pool은 넓게, On-Air는 집중해서</w:t>
      </w:r>
    </w:p>
    <w:p>
      <w:r>
        <w:t>콘텐츠 확보의 폭과 실제 방송의 집중은 양립 가능하다. 선택지는 넓히되 검증된 콘텐츠에 집중한다.</w:t>
      </w:r>
    </w:p>
    <w:p>
      <w:pPr>
        <w:pStyle w:val="Heading2"/>
      </w:pPr>
      <w:r>
        <w:t>06. 실패한 실험도 데이터로 자산화한다</w:t>
      </w:r>
    </w:p>
    <w:p>
      <w:r>
        <w:t>코리아헌터 사례처럼 개선이 없으면 전략을 수정하고, 성공 사례만 골라 보여주지 않는다.</w:t>
      </w:r>
    </w:p>
    <w:p>
      <w:pPr>
        <w:pStyle w:val="Heading1"/>
      </w:pPr>
      <w:r>
        <w:t>18. FINAL CONCLUSION</w:t>
      </w:r>
    </w:p>
    <w:p>
      <w:pPr>
        <w:pStyle w:val="KeyMessage"/>
      </w:pPr>
      <w:r>
        <w:t>OLIFE의 성장은 “무엇을 틀었느냐”만으로 설명하기 어렵다. 더 중요한 변화는 콘텐츠를 고르고, 빼고, 반복하고, 조합하고, 시간대별로 재배치하는 편성의 운영 방식 자체에 있었다.</w:t>
      </w:r>
    </w:p>
    <w:p>
      <w:r>
        <w:t>2025년 1월 PD 부임 이후 OLIFE는 2025년 연평균 Rating 0.0921, 2026년 YTD 0.1082로 단계적으로 상승했고, 2026년 7월에는 분석기간 내 월평균 최고 수준인 0.13336을 기록했다. 장기적으로는 Reach가 거의 늘지 않는 가운데 ATS가 34.5% 증가했고, 최근 급등기에는 Reach도 함께 상승했다. 즉 “체류 강화”를 중심으로 한 장기적인 질적 성장 위에 최근의 양적 확대가 더해진 구조로 볼 수 있다.</w:t>
      </w:r>
    </w:p>
    <w:p>
      <w:r>
        <w:t>편성 측면에서는 저효율 콘텐츠 축소, 검증된 콘텐츠 집중, 24H 반복의 선택적 관리, 프로그램×시간대 최적화, 콘텐츠 Flow 관리, 콘텐츠 Pool 및 편성 자율권 확대가 서로 연결된 하나의 운영 시스템을 구성한다. 모든 전략이 데이터로 동일한 강도로 검증되는 것은 아니지만, 이 시스템이 OLIFE의 최근 성장과 가장 일관되게 맞물려 있다.</w:t>
      </w:r>
    </w:p>
    <w:p>
      <w:r>
        <w:t>따라서 OLIFE 성공사례의 핵심은 “좋은 콘텐츠를 많이 확보했다”가 아니라 “확보한 콘텐츠를 시청자의 실제 이용행태에 맞게 더 정교하게 배치했다”는 데 있다.</w:t>
      </w:r>
    </w:p>
    <w:p>
      <w:pPr>
        <w:pStyle w:val="OQuote"/>
      </w:pPr>
      <w:r>
        <w:t>마지막으로, 이번 사례에서 가장 중요한 조직적 교훈은 성공한 시도만 남기는 것이 아니다. 데이터가 지지하는 전략과 지지하지 않는 전략을 구분하고, 실패한 테스트까지 다음 편성 판단의 근거로 축적하는 것이다. 이것이 OLIFE 편성 방식이 다른 채널에서도 재현 가능한 ‘Playbook’이 될 수 있는 조건이다.</w:t>
      </w:r>
    </w:p>
    <w:p>
      <w:pPr>
        <w:pStyle w:val="Heading1"/>
      </w:pPr>
      <w:r>
        <w:t>APPENDIX. DATA &amp; METHODOLOGY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5254A"/>
          </w:tcPr>
          <w:p>
            <w:pPr>
              <w:jc w:val="center"/>
            </w:pPr>
            <w:r/>
            <w:r>
              <w:rPr>
                <w:rFonts w:ascii="NanumSquare" w:hAnsi="NanumSquare" w:eastAsia="나눔스퀘어"/>
                <w:b/>
                <w:color w:val="FFFFFF"/>
                <w:sz w:val="17"/>
              </w:rPr>
              <w:t>항목</w:t>
            </w:r>
          </w:p>
        </w:tc>
        <w:tc>
          <w:tcPr>
            <w:tcW w:type="dxa" w:w="5112"/>
            <w:vAlign w:val="center"/>
            <w:shd w:fill="15254A"/>
          </w:tcPr>
          <w:p>
            <w:pPr>
              <w:jc w:val="center"/>
            </w:pPr>
            <w:r/>
            <w:r>
              <w:rPr>
                <w:rFonts w:ascii="NanumSquare" w:hAnsi="NanumSquare" w:eastAsia="나눔스퀘어"/>
                <w:b/>
                <w:color w:val="FFFFFF"/>
                <w:sz w:val="17"/>
              </w:rPr>
              <w:t>기준</w:t>
            </w:r>
          </w:p>
        </w:tc>
      </w:tr>
      <w:tr>
        <w:tc>
          <w:tcPr>
            <w:tcW w:type="dxa" w:w="5112"/>
            <w:vAlign w:val="center"/>
          </w:tcPr>
          <w:p>
            <w:pPr>
              <w:jc w:val="left"/>
            </w:pPr>
            <w:r/>
            <w:r>
              <w:rPr>
                <w:rFonts w:ascii="NanumSquare" w:hAnsi="NanumSquare" w:eastAsia="나눔스퀘어"/>
                <w:b w:val="0"/>
                <w:color w:val="1F2937"/>
                <w:sz w:val="17"/>
              </w:rPr>
              <w:t>분석기간</w:t>
            </w:r>
          </w:p>
        </w:tc>
        <w:tc>
          <w:tcPr>
            <w:tcW w:type="dxa" w:w="5112"/>
            <w:vAlign w:val="center"/>
          </w:tcPr>
          <w:p>
            <w:pPr>
              <w:jc w:val="center"/>
            </w:pPr>
            <w:r/>
            <w:r>
              <w:rPr>
                <w:rFonts w:ascii="NanumSquare" w:hAnsi="NanumSquare" w:eastAsia="나눔스퀘어"/>
                <w:b w:val="0"/>
                <w:color w:val="1F2937"/>
                <w:sz w:val="17"/>
              </w:rPr>
              <w:t>2024-01-01 ~ 2026-09-06</w:t>
            </w:r>
          </w:p>
        </w:tc>
      </w:tr>
      <w:tr>
        <w:tc>
          <w:tcPr>
            <w:tcW w:type="dxa" w:w="5112"/>
            <w:vAlign w:val="center"/>
            <w:shd w:fill="F5F7FA"/>
          </w:tcPr>
          <w:p>
            <w:pPr>
              <w:jc w:val="left"/>
            </w:pPr>
            <w:r/>
            <w:r>
              <w:rPr>
                <w:rFonts w:ascii="NanumSquare" w:hAnsi="NanumSquare" w:eastAsia="나눔스퀘어"/>
                <w:b w:val="0"/>
                <w:color w:val="1F2937"/>
                <w:sz w:val="17"/>
              </w:rPr>
              <w:t>주요 모집단</w:t>
            </w:r>
          </w:p>
        </w:tc>
        <w:tc>
          <w:tcPr>
            <w:tcW w:type="dxa" w:w="5112"/>
            <w:vAlign w:val="center"/>
            <w:shd w:fill="F5F7FA"/>
          </w:tcPr>
          <w:p>
            <w:pPr>
              <w:jc w:val="center"/>
            </w:pPr>
            <w:r/>
            <w:r>
              <w:rPr>
                <w:rFonts w:ascii="NanumSquare" w:hAnsi="NanumSquare" w:eastAsia="나눔스퀘어"/>
                <w:b w:val="0"/>
                <w:color w:val="1F2937"/>
                <w:sz w:val="17"/>
              </w:rPr>
              <w:t>전국 유료방송가구</w:t>
            </w:r>
          </w:p>
        </w:tc>
      </w:tr>
      <w:tr>
        <w:tc>
          <w:tcPr>
            <w:tcW w:type="dxa" w:w="5112"/>
            <w:vAlign w:val="center"/>
          </w:tcPr>
          <w:p>
            <w:pPr>
              <w:jc w:val="left"/>
            </w:pPr>
            <w:r/>
            <w:r>
              <w:rPr>
                <w:rFonts w:ascii="NanumSquare" w:hAnsi="NanumSquare" w:eastAsia="나눔스퀘어"/>
                <w:b w:val="0"/>
                <w:color w:val="1F2937"/>
                <w:sz w:val="17"/>
              </w:rPr>
              <w:t>가구 전체 추이</w:t>
            </w:r>
          </w:p>
        </w:tc>
        <w:tc>
          <w:tcPr>
            <w:tcW w:type="dxa" w:w="5112"/>
            <w:vAlign w:val="center"/>
          </w:tcPr>
          <w:p>
            <w:pPr>
              <w:jc w:val="center"/>
            </w:pPr>
            <w:r/>
            <w:r>
              <w:rPr>
                <w:rFonts w:ascii="NanumSquare" w:hAnsi="NanumSquare" w:eastAsia="나눔스퀘어"/>
                <w:b w:val="0"/>
                <w:color w:val="1F2937"/>
                <w:sz w:val="17"/>
              </w:rPr>
              <w:t>2024-01-01~2026-09-06</w:t>
            </w:r>
          </w:p>
        </w:tc>
      </w:tr>
      <w:tr>
        <w:tc>
          <w:tcPr>
            <w:tcW w:type="dxa" w:w="5112"/>
            <w:vAlign w:val="center"/>
            <w:shd w:fill="F5F7FA"/>
          </w:tcPr>
          <w:p>
            <w:pPr>
              <w:jc w:val="left"/>
            </w:pPr>
            <w:r/>
            <w:r>
              <w:rPr>
                <w:rFonts w:ascii="NanumSquare" w:hAnsi="NanumSquare" w:eastAsia="나눔스퀘어"/>
                <w:b w:val="0"/>
                <w:color w:val="1F2937"/>
                <w:sz w:val="17"/>
              </w:rPr>
              <w:t>시간대·프로그램 분석</w:t>
            </w:r>
          </w:p>
        </w:tc>
        <w:tc>
          <w:tcPr>
            <w:tcW w:type="dxa" w:w="5112"/>
            <w:vAlign w:val="center"/>
            <w:shd w:fill="F5F7FA"/>
          </w:tcPr>
          <w:p>
            <w:pPr>
              <w:jc w:val="center"/>
            </w:pPr>
            <w:r/>
            <w:r>
              <w:rPr>
                <w:rFonts w:ascii="NanumSquare" w:hAnsi="NanumSquare" w:eastAsia="나눔스퀘어"/>
                <w:b w:val="0"/>
                <w:color w:val="1F2937"/>
                <w:sz w:val="17"/>
              </w:rPr>
              <w:t>2025-01-01~2026-09-06</w:t>
            </w:r>
          </w:p>
        </w:tc>
      </w:tr>
      <w:tr>
        <w:tc>
          <w:tcPr>
            <w:tcW w:type="dxa" w:w="5112"/>
            <w:vAlign w:val="center"/>
          </w:tcPr>
          <w:p>
            <w:pPr>
              <w:jc w:val="left"/>
            </w:pPr>
            <w:r/>
            <w:r>
              <w:rPr>
                <w:rFonts w:ascii="NanumSquare" w:hAnsi="NanumSquare" w:eastAsia="나눔스퀘어"/>
                <w:b w:val="0"/>
                <w:color w:val="1F2937"/>
                <w:sz w:val="17"/>
              </w:rPr>
              <w:t>연간 평균</w:t>
            </w:r>
          </w:p>
        </w:tc>
        <w:tc>
          <w:tcPr>
            <w:tcW w:type="dxa" w:w="5112"/>
            <w:vAlign w:val="center"/>
          </w:tcPr>
          <w:p>
            <w:pPr>
              <w:jc w:val="center"/>
            </w:pPr>
            <w:r/>
            <w:r>
              <w:rPr>
                <w:rFonts w:ascii="NanumSquare" w:hAnsi="NanumSquare" w:eastAsia="나눔스퀘어"/>
                <w:b w:val="0"/>
                <w:color w:val="1F2937"/>
                <w:sz w:val="17"/>
              </w:rPr>
              <w:t>2026은 1/1~9/6 YTD</w:t>
            </w:r>
          </w:p>
        </w:tc>
      </w:tr>
      <w:tr>
        <w:tc>
          <w:tcPr>
            <w:tcW w:type="dxa" w:w="5112"/>
            <w:vAlign w:val="center"/>
            <w:shd w:fill="F5F7FA"/>
          </w:tcPr>
          <w:p>
            <w:pPr>
              <w:jc w:val="left"/>
            </w:pPr>
            <w:r/>
            <w:r>
              <w:rPr>
                <w:rFonts w:ascii="NanumSquare" w:hAnsi="NanumSquare" w:eastAsia="나눔스퀘어"/>
                <w:b w:val="0"/>
                <w:color w:val="1F2937"/>
                <w:sz w:val="17"/>
              </w:rPr>
              <w:t>성장 시점 탐지</w:t>
            </w:r>
          </w:p>
        </w:tc>
        <w:tc>
          <w:tcPr>
            <w:tcW w:type="dxa" w:w="5112"/>
            <w:vAlign w:val="center"/>
            <w:shd w:fill="F5F7FA"/>
          </w:tcPr>
          <w:p>
            <w:pPr>
              <w:jc w:val="center"/>
            </w:pPr>
            <w:r/>
            <w:r>
              <w:rPr>
                <w:rFonts w:ascii="NanumSquare" w:hAnsi="NanumSquare" w:eastAsia="나눔스퀘어"/>
                <w:b w:val="0"/>
                <w:color w:val="1F2937"/>
                <w:sz w:val="17"/>
              </w:rPr>
              <w:t>주별 평균 Rating의 8주 추세기울기 slope8w</w:t>
            </w:r>
          </w:p>
        </w:tc>
      </w:tr>
      <w:tr>
        <w:tc>
          <w:tcPr>
            <w:tcW w:type="dxa" w:w="5112"/>
            <w:vAlign w:val="center"/>
          </w:tcPr>
          <w:p>
            <w:pPr>
              <w:jc w:val="left"/>
            </w:pPr>
            <w:r/>
            <w:r>
              <w:rPr>
                <w:rFonts w:ascii="NanumSquare" w:hAnsi="NanumSquare" w:eastAsia="나눔스퀘어"/>
                <w:b w:val="0"/>
                <w:color w:val="1F2937"/>
                <w:sz w:val="17"/>
              </w:rPr>
              <w:t>상승 시작 정의</w:t>
            </w:r>
          </w:p>
        </w:tc>
        <w:tc>
          <w:tcPr>
            <w:tcW w:type="dxa" w:w="5112"/>
            <w:vAlign w:val="center"/>
          </w:tcPr>
          <w:p>
            <w:pPr>
              <w:jc w:val="center"/>
            </w:pPr>
            <w:r/>
            <w:r>
              <w:rPr>
                <w:rFonts w:ascii="NanumSquare" w:hAnsi="NanumSquare" w:eastAsia="나눔스퀘어"/>
                <w:b w:val="0"/>
                <w:color w:val="1F2937"/>
                <w:sz w:val="17"/>
              </w:rPr>
              <w:t>음(-)→양(+) 전환 후 4주 이상 유지</w:t>
            </w:r>
          </w:p>
        </w:tc>
      </w:tr>
      <w:tr>
        <w:tc>
          <w:tcPr>
            <w:tcW w:type="dxa" w:w="5112"/>
            <w:vAlign w:val="center"/>
            <w:shd w:fill="F5F7FA"/>
          </w:tcPr>
          <w:p>
            <w:pPr>
              <w:jc w:val="left"/>
            </w:pPr>
            <w:r/>
            <w:r>
              <w:rPr>
                <w:rFonts w:ascii="NanumSquare" w:hAnsi="NanumSquare" w:eastAsia="나눔스퀘어"/>
                <w:b w:val="0"/>
                <w:color w:val="1F2937"/>
                <w:sz w:val="17"/>
              </w:rPr>
              <w:t>고점 정의</w:t>
            </w:r>
          </w:p>
        </w:tc>
        <w:tc>
          <w:tcPr>
            <w:tcW w:type="dxa" w:w="5112"/>
            <w:vAlign w:val="center"/>
            <w:shd w:fill="F5F7FA"/>
          </w:tcPr>
          <w:p>
            <w:pPr>
              <w:jc w:val="center"/>
            </w:pPr>
            <w:r/>
            <w:r>
              <w:rPr>
                <w:rFonts w:ascii="NanumSquare" w:hAnsi="NanumSquare" w:eastAsia="나눔스퀘어"/>
                <w:b w:val="0"/>
                <w:color w:val="1F2937"/>
                <w:sz w:val="17"/>
              </w:rPr>
              <w:t>8주 이동평균 roll8w 최고 주</w:t>
            </w:r>
          </w:p>
        </w:tc>
      </w:tr>
      <w:tr>
        <w:tc>
          <w:tcPr>
            <w:tcW w:type="dxa" w:w="5112"/>
            <w:vAlign w:val="center"/>
          </w:tcPr>
          <w:p>
            <w:pPr>
              <w:jc w:val="left"/>
            </w:pPr>
            <w:r/>
            <w:r>
              <w:rPr>
                <w:rFonts w:ascii="NanumSquare" w:hAnsi="NanumSquare" w:eastAsia="나눔스퀘어"/>
                <w:b w:val="0"/>
                <w:color w:val="1F2937"/>
                <w:sz w:val="17"/>
              </w:rPr>
              <w:t>Lead-out proxy</w:t>
            </w:r>
          </w:p>
        </w:tc>
        <w:tc>
          <w:tcPr>
            <w:tcW w:type="dxa" w:w="5112"/>
            <w:vAlign w:val="center"/>
          </w:tcPr>
          <w:p>
            <w:pPr>
              <w:jc w:val="center"/>
            </w:pPr>
            <w:r/>
            <w:r>
              <w:rPr>
                <w:rFonts w:ascii="NanumSquare" w:hAnsi="NanumSquare" w:eastAsia="나눔스퀘어"/>
                <w:b w:val="0"/>
                <w:color w:val="1F2937"/>
                <w:sz w:val="17"/>
              </w:rPr>
              <w:t>다음 슬롯 Rating / 현재 슬롯 Rating</w:t>
            </w:r>
          </w:p>
        </w:tc>
      </w:tr>
    </w:tbl>
    <w:p>
      <w:pPr>
        <w:spacing w:after="40"/>
      </w:pPr>
    </w:p>
    <w:p>
      <w:pPr>
        <w:pStyle w:val="Heading2"/>
      </w:pPr>
      <w:r>
        <w:t>데이터 한계 및 주의사항</w:t>
      </w:r>
    </w:p>
    <w:p>
      <w:r>
        <w:t>• 프로그램 단위 DB는 2025-01-01부터 시작하여 2024년 이전의 상세 편성 변경은 완전히 재구성할 수 없다.</w:t>
      </w:r>
    </w:p>
    <w:p>
      <w:r>
        <w:t>• OLIFE의 프로그램 episode_number/first_run이 NULL이어서 장기적인 회차 단위 본방/재방 분석은 제한된다. 2026-08-26~09-06의 EPG 표본으로만 실측 사례를 제시했다.</w:t>
      </w:r>
    </w:p>
    <w:p>
      <w:r>
        <w:t>• 개인 단위 연속 시청 데이터가 없어 실제 Retention, Loyalty, Fatigue를 직접 측정하지 않았다.</w:t>
      </w:r>
    </w:p>
    <w:p>
      <w:r>
        <w:t>• 콘텐츠 구매비·계약조건은 현재 DB에 없어 ROI를 직접 계산하지 않았다.</w:t>
      </w:r>
    </w:p>
    <w:p>
      <w:r>
        <w:t>• 대부분의 수치는 Supabase(ratings / olife_reference_metrics / market_ytd_rank_snapshot) 기반 집계이며, 편성 PD의 전략 설명은 별도 정성 자료로 교차 검토했다.</w:t>
      </w:r>
    </w:p>
    <w:p>
      <w:r>
        <w:t>• “인과관계”는 본 자료만으로 확정하지 않는다. 시간적 동시성, 전후 비교, 프로그램·시간대 패턴을 이용해 기여 가능성을 판단한다.</w:t>
      </w:r>
    </w:p>
    <w:p>
      <w:pPr>
        <w:pStyle w:val="Heading1"/>
      </w:pPr>
      <w:r>
        <w:t>APPENDIX. PPT로 전환할 때의 핵심 메시지</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5254A"/>
          </w:tcPr>
          <w:p>
            <w:pPr>
              <w:jc w:val="center"/>
            </w:pPr>
            <w:r/>
            <w:r>
              <w:rPr>
                <w:rFonts w:ascii="NanumSquare" w:hAnsi="NanumSquare" w:eastAsia="나눔스퀘어"/>
                <w:b/>
                <w:color w:val="FFFFFF"/>
                <w:sz w:val="17"/>
              </w:rPr>
              <w:t>슬라이드</w:t>
            </w:r>
          </w:p>
        </w:tc>
        <w:tc>
          <w:tcPr>
            <w:tcW w:type="dxa" w:w="3408"/>
            <w:vAlign w:val="center"/>
            <w:shd w:fill="15254A"/>
          </w:tcPr>
          <w:p>
            <w:pPr>
              <w:jc w:val="center"/>
            </w:pPr>
            <w:r/>
            <w:r>
              <w:rPr>
                <w:rFonts w:ascii="NanumSquare" w:hAnsi="NanumSquare" w:eastAsia="나눔스퀘어"/>
                <w:b/>
                <w:color w:val="FFFFFF"/>
                <w:sz w:val="17"/>
              </w:rPr>
              <w:t>한 줄 메시지</w:t>
            </w:r>
          </w:p>
        </w:tc>
        <w:tc>
          <w:tcPr>
            <w:tcW w:type="dxa" w:w="3408"/>
            <w:vAlign w:val="center"/>
            <w:shd w:fill="15254A"/>
          </w:tcPr>
          <w:p>
            <w:pPr>
              <w:jc w:val="center"/>
            </w:pPr>
            <w:r/>
            <w:r>
              <w:rPr>
                <w:rFonts w:ascii="NanumSquare" w:hAnsi="NanumSquare" w:eastAsia="나눔스퀘어"/>
                <w:b/>
                <w:color w:val="FFFFFF"/>
                <w:sz w:val="17"/>
              </w:rPr>
              <w:t>핵심 시각</w:t>
            </w:r>
          </w:p>
        </w:tc>
      </w:tr>
      <w:tr>
        <w:tc>
          <w:tcPr>
            <w:tcW w:type="dxa" w:w="3408"/>
            <w:vAlign w:val="center"/>
          </w:tcPr>
          <w:p>
            <w:pPr>
              <w:jc w:val="left"/>
            </w:pPr>
            <w:r/>
            <w:r>
              <w:rPr>
                <w:rFonts w:ascii="NanumSquare" w:hAnsi="NanumSquare" w:eastAsia="나눔스퀘어"/>
                <w:b w:val="0"/>
                <w:color w:val="1F2937"/>
                <w:sz w:val="17"/>
              </w:rPr>
              <w:t>1</w:t>
            </w:r>
          </w:p>
        </w:tc>
        <w:tc>
          <w:tcPr>
            <w:tcW w:type="dxa" w:w="3408"/>
            <w:vAlign w:val="center"/>
          </w:tcPr>
          <w:p>
            <w:pPr>
              <w:jc w:val="center"/>
            </w:pPr>
            <w:r/>
            <w:r>
              <w:rPr>
                <w:rFonts w:ascii="NanumSquare" w:hAnsi="NanumSquare" w:eastAsia="나눔스퀘어"/>
                <w:b w:val="0"/>
                <w:color w:val="1F2937"/>
                <w:sz w:val="17"/>
              </w:rPr>
              <w:t>OLIFE, 잘 나오는 채널에서 오래 보는 채널로</w:t>
            </w:r>
          </w:p>
        </w:tc>
        <w:tc>
          <w:tcPr>
            <w:tcW w:type="dxa" w:w="3408"/>
            <w:vAlign w:val="center"/>
          </w:tcPr>
          <w:p>
            <w:pPr>
              <w:jc w:val="center"/>
            </w:pPr>
            <w:r/>
            <w:r>
              <w:rPr>
                <w:rFonts w:ascii="NanumSquare" w:hAnsi="NanumSquare" w:eastAsia="나눔스퀘어"/>
                <w:b w:val="0"/>
                <w:color w:val="1F2937"/>
                <w:sz w:val="17"/>
              </w:rPr>
              <w:t>Hero KPI 4종</w:t>
            </w:r>
          </w:p>
        </w:tc>
      </w:tr>
      <w:tr>
        <w:tc>
          <w:tcPr>
            <w:tcW w:type="dxa" w:w="3408"/>
            <w:vAlign w:val="center"/>
            <w:shd w:fill="F5F7FA"/>
          </w:tcPr>
          <w:p>
            <w:pPr>
              <w:jc w:val="left"/>
            </w:pPr>
            <w:r/>
            <w:r>
              <w:rPr>
                <w:rFonts w:ascii="NanumSquare" w:hAnsi="NanumSquare" w:eastAsia="나눔스퀘어"/>
                <w:b w:val="0"/>
                <w:color w:val="1F2937"/>
                <w:sz w:val="17"/>
              </w:rPr>
              <w:t>2</w:t>
            </w:r>
          </w:p>
        </w:tc>
        <w:tc>
          <w:tcPr>
            <w:tcW w:type="dxa" w:w="3408"/>
            <w:vAlign w:val="center"/>
            <w:shd w:fill="F5F7FA"/>
          </w:tcPr>
          <w:p>
            <w:pPr>
              <w:jc w:val="center"/>
            </w:pPr>
            <w:r/>
            <w:r>
              <w:rPr>
                <w:rFonts w:ascii="NanumSquare" w:hAnsi="NanumSquare" w:eastAsia="나눔스퀘어"/>
                <w:b w:val="0"/>
                <w:color w:val="1F2937"/>
                <w:sz w:val="17"/>
              </w:rPr>
              <w:t>2025년 이후 시청 성과의 레벨이 한 단계 올라섰다</w:t>
            </w:r>
          </w:p>
        </w:tc>
        <w:tc>
          <w:tcPr>
            <w:tcW w:type="dxa" w:w="3408"/>
            <w:vAlign w:val="center"/>
            <w:shd w:fill="F5F7FA"/>
          </w:tcPr>
          <w:p>
            <w:pPr>
              <w:jc w:val="center"/>
            </w:pPr>
            <w:r/>
            <w:r>
              <w:rPr>
                <w:rFonts w:ascii="NanumSquare" w:hAnsi="NanumSquare" w:eastAsia="나눔스퀘어"/>
                <w:b w:val="0"/>
                <w:color w:val="1F2937"/>
                <w:sz w:val="17"/>
              </w:rPr>
              <w:t>연평균 Rating</w:t>
            </w:r>
          </w:p>
        </w:tc>
      </w:tr>
      <w:tr>
        <w:tc>
          <w:tcPr>
            <w:tcW w:type="dxa" w:w="3408"/>
            <w:vAlign w:val="center"/>
          </w:tcPr>
          <w:p>
            <w:pPr>
              <w:jc w:val="left"/>
            </w:pPr>
            <w:r/>
            <w:r>
              <w:rPr>
                <w:rFonts w:ascii="NanumSquare" w:hAnsi="NanumSquare" w:eastAsia="나눔스퀘어"/>
                <w:b w:val="0"/>
                <w:color w:val="1F2937"/>
                <w:sz w:val="17"/>
              </w:rPr>
              <w:t>3</w:t>
            </w:r>
          </w:p>
        </w:tc>
        <w:tc>
          <w:tcPr>
            <w:tcW w:type="dxa" w:w="3408"/>
            <w:vAlign w:val="center"/>
          </w:tcPr>
          <w:p>
            <w:pPr>
              <w:jc w:val="center"/>
            </w:pPr>
            <w:r/>
            <w:r>
              <w:rPr>
                <w:rFonts w:ascii="NanumSquare" w:hAnsi="NanumSquare" w:eastAsia="나눔스퀘어"/>
                <w:b w:val="0"/>
                <w:color w:val="1F2937"/>
                <w:sz w:val="17"/>
              </w:rPr>
              <w:t>2026년 봄, 성장의 기울기가 달라졌다</w:t>
            </w:r>
          </w:p>
        </w:tc>
        <w:tc>
          <w:tcPr>
            <w:tcW w:type="dxa" w:w="3408"/>
            <w:vAlign w:val="center"/>
          </w:tcPr>
          <w:p>
            <w:pPr>
              <w:jc w:val="center"/>
            </w:pPr>
            <w:r/>
            <w:r>
              <w:rPr>
                <w:rFonts w:ascii="NanumSquare" w:hAnsi="NanumSquare" w:eastAsia="나눔스퀘어"/>
                <w:b w:val="0"/>
                <w:color w:val="1F2937"/>
                <w:sz w:val="17"/>
              </w:rPr>
              <w:t>2년/12개월 Trend</w:t>
            </w:r>
          </w:p>
        </w:tc>
      </w:tr>
      <w:tr>
        <w:tc>
          <w:tcPr>
            <w:tcW w:type="dxa" w:w="3408"/>
            <w:vAlign w:val="center"/>
            <w:shd w:fill="F5F7FA"/>
          </w:tcPr>
          <w:p>
            <w:pPr>
              <w:jc w:val="left"/>
            </w:pPr>
            <w:r/>
            <w:r>
              <w:rPr>
                <w:rFonts w:ascii="NanumSquare" w:hAnsi="NanumSquare" w:eastAsia="나눔스퀘어"/>
                <w:b w:val="0"/>
                <w:color w:val="1F2937"/>
                <w:sz w:val="17"/>
              </w:rPr>
              <w:t>4</w:t>
            </w:r>
          </w:p>
        </w:tc>
        <w:tc>
          <w:tcPr>
            <w:tcW w:type="dxa" w:w="3408"/>
            <w:vAlign w:val="center"/>
            <w:shd w:fill="F5F7FA"/>
          </w:tcPr>
          <w:p>
            <w:pPr>
              <w:jc w:val="center"/>
            </w:pPr>
            <w:r/>
            <w:r>
              <w:rPr>
                <w:rFonts w:ascii="NanumSquare" w:hAnsi="NanumSquare" w:eastAsia="나눔스퀘어"/>
                <w:b w:val="0"/>
                <w:color w:val="1F2937"/>
                <w:sz w:val="17"/>
              </w:rPr>
              <w:t>더 많은 사람보다 더 오래 보는 시청이 늘었다</w:t>
            </w:r>
          </w:p>
        </w:tc>
        <w:tc>
          <w:tcPr>
            <w:tcW w:type="dxa" w:w="3408"/>
            <w:vAlign w:val="center"/>
            <w:shd w:fill="F5F7FA"/>
          </w:tcPr>
          <w:p>
            <w:pPr>
              <w:jc w:val="center"/>
            </w:pPr>
            <w:r/>
            <w:r>
              <w:rPr>
                <w:rFonts w:ascii="NanumSquare" w:hAnsi="NanumSquare" w:eastAsia="나눔스퀘어"/>
                <w:b w:val="0"/>
                <w:color w:val="1F2937"/>
                <w:sz w:val="17"/>
              </w:rPr>
              <w:t>Reach vs ATS</w:t>
            </w:r>
          </w:p>
        </w:tc>
      </w:tr>
      <w:tr>
        <w:tc>
          <w:tcPr>
            <w:tcW w:type="dxa" w:w="3408"/>
            <w:vAlign w:val="center"/>
          </w:tcPr>
          <w:p>
            <w:pPr>
              <w:jc w:val="left"/>
            </w:pPr>
            <w:r/>
            <w:r>
              <w:rPr>
                <w:rFonts w:ascii="NanumSquare" w:hAnsi="NanumSquare" w:eastAsia="나눔스퀘어"/>
                <w:b w:val="0"/>
                <w:color w:val="1F2937"/>
                <w:sz w:val="17"/>
              </w:rPr>
              <w:t>5</w:t>
            </w:r>
          </w:p>
        </w:tc>
        <w:tc>
          <w:tcPr>
            <w:tcW w:type="dxa" w:w="3408"/>
            <w:vAlign w:val="center"/>
          </w:tcPr>
          <w:p>
            <w:pPr>
              <w:jc w:val="center"/>
            </w:pPr>
            <w:r/>
            <w:r>
              <w:rPr>
                <w:rFonts w:ascii="NanumSquare" w:hAnsi="NanumSquare" w:eastAsia="나눔스퀘어"/>
                <w:b w:val="0"/>
                <w:color w:val="1F2937"/>
                <w:sz w:val="17"/>
              </w:rPr>
              <w:t>가장 많이 보던 시청층이 가장 크게 늘었다</w:t>
            </w:r>
          </w:p>
        </w:tc>
        <w:tc>
          <w:tcPr>
            <w:tcW w:type="dxa" w:w="3408"/>
            <w:vAlign w:val="center"/>
          </w:tcPr>
          <w:p>
            <w:pPr>
              <w:jc w:val="center"/>
            </w:pPr>
            <w:r/>
            <w:r>
              <w:rPr>
                <w:rFonts w:ascii="NanumSquare" w:hAnsi="NanumSquare" w:eastAsia="나눔스퀘어"/>
                <w:b w:val="0"/>
                <w:color w:val="1F2937"/>
                <w:sz w:val="17"/>
              </w:rPr>
              <w:t>60대+ 성장</w:t>
            </w:r>
          </w:p>
        </w:tc>
      </w:tr>
      <w:tr>
        <w:tc>
          <w:tcPr>
            <w:tcW w:type="dxa" w:w="3408"/>
            <w:vAlign w:val="center"/>
            <w:shd w:fill="F5F7FA"/>
          </w:tcPr>
          <w:p>
            <w:pPr>
              <w:jc w:val="left"/>
            </w:pPr>
            <w:r/>
            <w:r>
              <w:rPr>
                <w:rFonts w:ascii="NanumSquare" w:hAnsi="NanumSquare" w:eastAsia="나눔스퀘어"/>
                <w:b w:val="0"/>
                <w:color w:val="1F2937"/>
                <w:sz w:val="17"/>
              </w:rPr>
              <w:t>6</w:t>
            </w:r>
          </w:p>
        </w:tc>
        <w:tc>
          <w:tcPr>
            <w:tcW w:type="dxa" w:w="3408"/>
            <w:vAlign w:val="center"/>
            <w:shd w:fill="F5F7FA"/>
          </w:tcPr>
          <w:p>
            <w:pPr>
              <w:jc w:val="center"/>
            </w:pPr>
            <w:r/>
            <w:r>
              <w:rPr>
                <w:rFonts w:ascii="NanumSquare" w:hAnsi="NanumSquare" w:eastAsia="나눔스퀘어"/>
                <w:b w:val="0"/>
                <w:color w:val="1F2937"/>
                <w:sz w:val="17"/>
              </w:rPr>
              <w:t>안 나오는 콘텐츠는 줄이고 검증된 콘텐츠에 집중했다</w:t>
            </w:r>
          </w:p>
        </w:tc>
        <w:tc>
          <w:tcPr>
            <w:tcW w:type="dxa" w:w="3408"/>
            <w:vAlign w:val="center"/>
            <w:shd w:fill="F5F7FA"/>
          </w:tcPr>
          <w:p>
            <w:pPr>
              <w:jc w:val="center"/>
            </w:pPr>
            <w:r/>
            <w:r>
              <w:rPr>
                <w:rFonts w:ascii="NanumSquare" w:hAnsi="NanumSquare" w:eastAsia="나눔스퀘어"/>
                <w:b w:val="0"/>
                <w:color w:val="1F2937"/>
                <w:sz w:val="17"/>
              </w:rPr>
              <w:t>Program Mix</w:t>
            </w:r>
          </w:p>
        </w:tc>
      </w:tr>
      <w:tr>
        <w:tc>
          <w:tcPr>
            <w:tcW w:type="dxa" w:w="3408"/>
            <w:vAlign w:val="center"/>
          </w:tcPr>
          <w:p>
            <w:pPr>
              <w:jc w:val="left"/>
            </w:pPr>
            <w:r/>
            <w:r>
              <w:rPr>
                <w:rFonts w:ascii="NanumSquare" w:hAnsi="NanumSquare" w:eastAsia="나눔스퀘어"/>
                <w:b w:val="0"/>
                <w:color w:val="1F2937"/>
                <w:sz w:val="17"/>
              </w:rPr>
              <w:t>7</w:t>
            </w:r>
          </w:p>
        </w:tc>
        <w:tc>
          <w:tcPr>
            <w:tcW w:type="dxa" w:w="3408"/>
            <w:vAlign w:val="center"/>
          </w:tcPr>
          <w:p>
            <w:pPr>
              <w:jc w:val="center"/>
            </w:pPr>
            <w:r/>
            <w:r>
              <w:rPr>
                <w:rFonts w:ascii="NanumSquare" w:hAnsi="NanumSquare" w:eastAsia="나눔스퀘어"/>
                <w:b w:val="0"/>
                <w:color w:val="1F2937"/>
                <w:sz w:val="17"/>
              </w:rPr>
              <w:t>반복을 없앤 것이 아니라 반복의 가치를 관리했다</w:t>
            </w:r>
          </w:p>
        </w:tc>
        <w:tc>
          <w:tcPr>
            <w:tcW w:type="dxa" w:w="3408"/>
            <w:vAlign w:val="center"/>
          </w:tcPr>
          <w:p>
            <w:pPr>
              <w:jc w:val="center"/>
            </w:pPr>
            <w:r/>
            <w:r>
              <w:rPr>
                <w:rFonts w:ascii="NanumSquare" w:hAnsi="NanumSquare" w:eastAsia="나눔스퀘어"/>
                <w:b w:val="0"/>
                <w:color w:val="1F2937"/>
                <w:sz w:val="17"/>
              </w:rPr>
              <w:t>Repeat/Freshness</w:t>
            </w:r>
          </w:p>
        </w:tc>
      </w:tr>
      <w:tr>
        <w:tc>
          <w:tcPr>
            <w:tcW w:type="dxa" w:w="3408"/>
            <w:vAlign w:val="center"/>
            <w:shd w:fill="F5F7FA"/>
          </w:tcPr>
          <w:p>
            <w:pPr>
              <w:jc w:val="left"/>
            </w:pPr>
            <w:r/>
            <w:r>
              <w:rPr>
                <w:rFonts w:ascii="NanumSquare" w:hAnsi="NanumSquare" w:eastAsia="나눔스퀘어"/>
                <w:b w:val="0"/>
                <w:color w:val="1F2937"/>
                <w:sz w:val="17"/>
              </w:rPr>
              <w:t>8</w:t>
            </w:r>
          </w:p>
        </w:tc>
        <w:tc>
          <w:tcPr>
            <w:tcW w:type="dxa" w:w="3408"/>
            <w:vAlign w:val="center"/>
            <w:shd w:fill="F5F7FA"/>
          </w:tcPr>
          <w:p>
            <w:pPr>
              <w:jc w:val="center"/>
            </w:pPr>
            <w:r/>
            <w:r>
              <w:rPr>
                <w:rFonts w:ascii="NanumSquare" w:hAnsi="NanumSquare" w:eastAsia="나눔스퀘어"/>
                <w:b w:val="0"/>
                <w:color w:val="1F2937"/>
                <w:sz w:val="17"/>
              </w:rPr>
              <w:t>프로그램이 아니라 하루의 흐름을 편성했다</w:t>
            </w:r>
          </w:p>
        </w:tc>
        <w:tc>
          <w:tcPr>
            <w:tcW w:type="dxa" w:w="3408"/>
            <w:vAlign w:val="center"/>
            <w:shd w:fill="F5F7FA"/>
          </w:tcPr>
          <w:p>
            <w:pPr>
              <w:jc w:val="center"/>
            </w:pPr>
            <w:r/>
            <w:r>
              <w:rPr>
                <w:rFonts w:ascii="NanumSquare" w:hAnsi="NanumSquare" w:eastAsia="나눔스퀘어"/>
                <w:b w:val="0"/>
                <w:color w:val="1F2937"/>
                <w:sz w:val="17"/>
              </w:rPr>
              <w:t>Flow / 133 slots</w:t>
            </w:r>
          </w:p>
        </w:tc>
      </w:tr>
      <w:tr>
        <w:tc>
          <w:tcPr>
            <w:tcW w:type="dxa" w:w="3408"/>
            <w:vAlign w:val="center"/>
          </w:tcPr>
          <w:p>
            <w:pPr>
              <w:jc w:val="left"/>
            </w:pPr>
            <w:r/>
            <w:r>
              <w:rPr>
                <w:rFonts w:ascii="NanumSquare" w:hAnsi="NanumSquare" w:eastAsia="나눔스퀘어"/>
                <w:b w:val="0"/>
                <w:color w:val="1F2937"/>
                <w:sz w:val="17"/>
              </w:rPr>
              <w:t>9</w:t>
            </w:r>
          </w:p>
        </w:tc>
        <w:tc>
          <w:tcPr>
            <w:tcW w:type="dxa" w:w="3408"/>
            <w:vAlign w:val="center"/>
          </w:tcPr>
          <w:p>
            <w:pPr>
              <w:jc w:val="center"/>
            </w:pPr>
            <w:r/>
            <w:r>
              <w:rPr>
                <w:rFonts w:ascii="NanumSquare" w:hAnsi="NanumSquare" w:eastAsia="나눔스퀘어"/>
                <w:b w:val="0"/>
                <w:color w:val="1F2937"/>
                <w:sz w:val="17"/>
              </w:rPr>
              <w:t>Pool은 넓게, On-Air는 좁게</w:t>
            </w:r>
          </w:p>
        </w:tc>
        <w:tc>
          <w:tcPr>
            <w:tcW w:type="dxa" w:w="3408"/>
            <w:vAlign w:val="center"/>
          </w:tcPr>
          <w:p>
            <w:pPr>
              <w:jc w:val="center"/>
            </w:pPr>
            <w:r/>
            <w:r>
              <w:rPr>
                <w:rFonts w:ascii="NanumSquare" w:hAnsi="NanumSquare" w:eastAsia="나눔스퀘어"/>
                <w:b w:val="0"/>
                <w:color w:val="1F2937"/>
                <w:sz w:val="17"/>
              </w:rPr>
              <w:t>Unique vs TOP5 concentration</w:t>
            </w:r>
          </w:p>
        </w:tc>
      </w:tr>
      <w:tr>
        <w:tc>
          <w:tcPr>
            <w:tcW w:type="dxa" w:w="3408"/>
            <w:vAlign w:val="center"/>
            <w:shd w:fill="F5F7FA"/>
          </w:tcPr>
          <w:p>
            <w:pPr>
              <w:jc w:val="left"/>
            </w:pPr>
            <w:r/>
            <w:r>
              <w:rPr>
                <w:rFonts w:ascii="NanumSquare" w:hAnsi="NanumSquare" w:eastAsia="나눔스퀘어"/>
                <w:b w:val="0"/>
                <w:color w:val="1F2937"/>
                <w:sz w:val="17"/>
              </w:rPr>
              <w:t>10</w:t>
            </w:r>
          </w:p>
        </w:tc>
        <w:tc>
          <w:tcPr>
            <w:tcW w:type="dxa" w:w="3408"/>
            <w:vAlign w:val="center"/>
            <w:shd w:fill="F5F7FA"/>
          </w:tcPr>
          <w:p>
            <w:pPr>
              <w:jc w:val="center"/>
            </w:pPr>
            <w:r/>
            <w:r>
              <w:rPr>
                <w:rFonts w:ascii="NanumSquare" w:hAnsi="NanumSquare" w:eastAsia="나눔스퀘어"/>
                <w:b w:val="0"/>
                <w:color w:val="1F2937"/>
                <w:sz w:val="17"/>
              </w:rPr>
              <w:t>성공한 편성뿐 아니라 실패한 실험도 데이터로 남겼다</w:t>
            </w:r>
          </w:p>
        </w:tc>
        <w:tc>
          <w:tcPr>
            <w:tcW w:type="dxa" w:w="3408"/>
            <w:vAlign w:val="center"/>
            <w:shd w:fill="F5F7FA"/>
          </w:tcPr>
          <w:p>
            <w:pPr>
              <w:jc w:val="center"/>
            </w:pPr>
            <w:r/>
            <w:r>
              <w:rPr>
                <w:rFonts w:ascii="NanumSquare" w:hAnsi="NanumSquare" w:eastAsia="나눔스퀘어"/>
                <w:b w:val="0"/>
                <w:color w:val="1F2937"/>
                <w:sz w:val="17"/>
              </w:rPr>
              <w:t>코리아헌터</w:t>
            </w:r>
          </w:p>
        </w:tc>
      </w:tr>
      <w:tr>
        <w:tc>
          <w:tcPr>
            <w:tcW w:type="dxa" w:w="3408"/>
            <w:vAlign w:val="center"/>
          </w:tcPr>
          <w:p>
            <w:pPr>
              <w:jc w:val="left"/>
            </w:pPr>
            <w:r/>
            <w:r>
              <w:rPr>
                <w:rFonts w:ascii="NanumSquare" w:hAnsi="NanumSquare" w:eastAsia="나눔스퀘어"/>
                <w:b w:val="0"/>
                <w:color w:val="1F2937"/>
                <w:sz w:val="17"/>
              </w:rPr>
              <w:t>11</w:t>
            </w:r>
          </w:p>
        </w:tc>
        <w:tc>
          <w:tcPr>
            <w:tcW w:type="dxa" w:w="3408"/>
            <w:vAlign w:val="center"/>
          </w:tcPr>
          <w:p>
            <w:pPr>
              <w:jc w:val="center"/>
            </w:pPr>
            <w:r/>
            <w:r>
              <w:rPr>
                <w:rFonts w:ascii="NanumSquare" w:hAnsi="NanumSquare" w:eastAsia="나눔스퀘어"/>
                <w:b w:val="0"/>
                <w:color w:val="1F2937"/>
                <w:sz w:val="17"/>
              </w:rPr>
              <w:t>OLIFE의 편성 경쟁력은 “무엇”보다 “어떻게”였다</w:t>
            </w:r>
          </w:p>
        </w:tc>
        <w:tc>
          <w:tcPr>
            <w:tcW w:type="dxa" w:w="3408"/>
            <w:vAlign w:val="center"/>
          </w:tcPr>
          <w:p>
            <w:pPr>
              <w:jc w:val="center"/>
            </w:pPr>
            <w:r/>
            <w:r>
              <w:rPr>
                <w:rFonts w:ascii="NanumSquare" w:hAnsi="NanumSquare" w:eastAsia="나눔스퀘어"/>
                <w:b w:val="0"/>
                <w:color w:val="1F2937"/>
                <w:sz w:val="17"/>
              </w:rPr>
              <w:t>Growth Engine</w:t>
            </w:r>
          </w:p>
        </w:tc>
      </w:tr>
      <w:tr>
        <w:tc>
          <w:tcPr>
            <w:tcW w:type="dxa" w:w="3408"/>
            <w:vAlign w:val="center"/>
            <w:shd w:fill="F5F7FA"/>
          </w:tcPr>
          <w:p>
            <w:pPr>
              <w:jc w:val="left"/>
            </w:pPr>
            <w:r/>
            <w:r>
              <w:rPr>
                <w:rFonts w:ascii="NanumSquare" w:hAnsi="NanumSquare" w:eastAsia="나눔스퀘어"/>
                <w:b w:val="0"/>
                <w:color w:val="1F2937"/>
                <w:sz w:val="17"/>
              </w:rPr>
              <w:t>12</w:t>
            </w:r>
          </w:p>
        </w:tc>
        <w:tc>
          <w:tcPr>
            <w:tcW w:type="dxa" w:w="3408"/>
            <w:vAlign w:val="center"/>
            <w:shd w:fill="F5F7FA"/>
          </w:tcPr>
          <w:p>
            <w:pPr>
              <w:jc w:val="center"/>
            </w:pPr>
            <w:r/>
            <w:r>
              <w:rPr>
                <w:rFonts w:ascii="NanumSquare" w:hAnsi="NanumSquare" w:eastAsia="나눔스퀘어"/>
                <w:b w:val="0"/>
                <w:color w:val="1F2937"/>
                <w:sz w:val="17"/>
              </w:rPr>
              <w:t>OLIFE PLAYBOOK</w:t>
            </w:r>
          </w:p>
        </w:tc>
        <w:tc>
          <w:tcPr>
            <w:tcW w:type="dxa" w:w="3408"/>
            <w:vAlign w:val="center"/>
            <w:shd w:fill="F5F7FA"/>
          </w:tcPr>
          <w:p>
            <w:pPr>
              <w:jc w:val="center"/>
            </w:pPr>
            <w:r/>
            <w:r>
              <w:rPr>
                <w:rFonts w:ascii="NanumSquare" w:hAnsi="NanumSquare" w:eastAsia="나눔스퀘어"/>
                <w:b w:val="0"/>
                <w:color w:val="1F2937"/>
                <w:sz w:val="17"/>
              </w:rPr>
              <w:t>5~6개 원칙</w:t>
            </w:r>
          </w:p>
        </w:tc>
      </w:tr>
    </w:tbl>
    <w:p>
      <w:pPr>
        <w:spacing w:after="40"/>
      </w:pPr>
    </w:p>
    <w:sectPr w:rsidR="00FC693F" w:rsidRPr="0006063C" w:rsidSect="00034616">
      <w:footerReference w:type="default" r:id="rId1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OLIFE Growth Study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나눔스퀘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anumSquare" w:hAnsi="NanumSquare" w:eastAsia="나눔스퀘어"/>
      <w:b/>
      <w:bCs/>
      <w:color w:val="15254A"/>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anumSquare" w:hAnsi="NanumSquare" w:eastAsia="나눔스퀘어"/>
      <w:b/>
      <w:bCs/>
      <w:color w:val="1525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나눔스퀘어"/>
      <w:b/>
      <w:bCs/>
      <w:color w:val="78B8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NanumSquare" w:hAnsi="NanumSquare" w:eastAsia="나눔스퀘어"/>
      <w:b/>
      <w:color w:val="1525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Message">
    <w:name w:val="KeyMessage"/>
    <w:pPr>
      <w:spacing w:after="100"/>
    </w:pPr>
    <w:rPr>
      <w:rFonts w:ascii="NanumSquare" w:hAnsi="NanumSquare" w:eastAsia="나눔스퀘어"/>
      <w:b/>
      <w:color w:val="78B82A"/>
      <w:sz w:val="30"/>
    </w:rPr>
  </w:style>
  <w:style w:type="paragraph" w:customStyle="1" w:styleId="SmallNote">
    <w:name w:val="SmallNote"/>
    <w:pPr>
      <w:spacing w:after="100"/>
    </w:pPr>
    <w:rPr>
      <w:rFonts w:ascii="NanumSquare" w:hAnsi="NanumSquare" w:eastAsia="나눔스퀘어"/>
      <w:b w:val="0"/>
      <w:color w:val="6B7280"/>
      <w:sz w:val="16"/>
    </w:rPr>
  </w:style>
  <w:style w:type="paragraph" w:customStyle="1" w:styleId="Metric">
    <w:name w:val="Metric"/>
    <w:pPr>
      <w:spacing w:after="100"/>
    </w:pPr>
    <w:rPr>
      <w:rFonts w:ascii="NanumSquare" w:hAnsi="NanumSquare" w:eastAsia="나눔스퀘어"/>
      <w:b/>
      <w:color w:val="15254A"/>
      <w:sz w:val="40"/>
    </w:rPr>
  </w:style>
  <w:style w:type="paragraph" w:customStyle="1" w:styleId="OQuote">
    <w:name w:val="OQuote"/>
    <w:pPr>
      <w:spacing w:after="100"/>
    </w:pPr>
    <w:rPr>
      <w:rFonts w:ascii="NanumSquare" w:hAnsi="NanumSquare" w:eastAsia="나눔스퀘어"/>
      <w:b/>
      <w:color w:val="15254A"/>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OLIFE 채널의 시청률 상승과 원인 분석</dc:title>
  <dc:subject>OLIFE 편성 성공사례 연구</dc:subject>
  <dc:creator>OpenAI</dc:creator>
  <cp:keywords>OLIFE, 편성, 시청률, ATS, Share, Nielsen, Growth Study</cp:keywords>
  <dc:description>generated by python-docx</dc:description>
  <cp:lastModifiedBy/>
  <cp:revision>1</cp:revision>
  <dcterms:created xsi:type="dcterms:W3CDTF">2013-12-23T23:15:00Z</dcterms:created>
  <dcterms:modified xsi:type="dcterms:W3CDTF">2013-12-23T23:15:00Z</dcterms:modified>
  <cp:category/>
</cp:coreProperties>
</file>