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5BC6" w14:textId="118B0761" w:rsidR="007A0A28" w:rsidRPr="007A0A28" w:rsidRDefault="007A0A28">
      <w:pPr>
        <w:rPr>
          <w:rFonts w:ascii="Times New Roman" w:hAnsi="Times New Roman"/>
          <w:sz w:val="24"/>
          <w:szCs w:val="24"/>
        </w:rPr>
      </w:pPr>
      <w:r w:rsidRPr="007A0A28">
        <w:rPr>
          <w:rFonts w:ascii="Times New Roman" w:hAnsi="Times New Roman"/>
          <w:sz w:val="24"/>
          <w:szCs w:val="24"/>
        </w:rPr>
        <w:t>Balance table</w:t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880"/>
        <w:gridCol w:w="1440"/>
        <w:gridCol w:w="1440"/>
        <w:gridCol w:w="1440"/>
        <w:gridCol w:w="720"/>
      </w:tblGrid>
      <w:tr w:rsidR="00D529BE" w:rsidRPr="00F976A9" w14:paraId="2599393A" w14:textId="77777777" w:rsidTr="00160E55">
        <w:trPr>
          <w:tblHeader/>
        </w:trPr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5350B0A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EF566A3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76F3330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00B8637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528B44A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D529BE" w:rsidRPr="00F976A9" w14:paraId="28712210" w14:textId="77777777" w:rsidTr="00160E55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02351E58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Academic Quality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4AD9D941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0.515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227070CD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0.466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4EA43F50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0.049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0E1DCDE9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529BE" w:rsidRPr="00F976A9" w14:paraId="6A9810D2" w14:textId="77777777" w:rsidTr="00160E55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17347F0E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Athletic Quality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53FAFB40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0.424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5E85A4CF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0.551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48107BE1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-0.127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3B6D490B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D529BE" w:rsidRPr="00F976A9" w14:paraId="10BF79DC" w14:textId="77777777" w:rsidTr="00160E55"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</w:tcPr>
          <w:p w14:paraId="66CA42B8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Near Big Market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</w:tcPr>
          <w:p w14:paraId="786E8566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0.36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</w:tcPr>
          <w:p w14:paraId="4300A439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</w:tcPr>
          <w:p w14:paraId="0AA8F674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-0.34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</w:tcPr>
          <w:p w14:paraId="0F036828" w14:textId="77777777" w:rsidR="00D529BE" w:rsidRPr="00F976A9" w:rsidRDefault="00D529BE" w:rsidP="00160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6A9"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</w:tr>
    </w:tbl>
    <w:p w14:paraId="3D94A618" w14:textId="6FA01D11" w:rsidR="007A7566" w:rsidRDefault="007A7566"/>
    <w:p w14:paraId="3141D528" w14:textId="77777777" w:rsidR="00D529BE" w:rsidRDefault="00D529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Treatment and control are not similar. The athletic quality is significantly higher in the treatment group. Colleges in the treatment group are also significantly more likely to be located near a </w:t>
      </w:r>
      <w:r w:rsidRPr="00D529BE">
        <w:rPr>
          <w:rFonts w:ascii="Times New Roman" w:hAnsi="Times New Roman"/>
          <w:sz w:val="24"/>
          <w:szCs w:val="24"/>
        </w:rPr>
        <w:t>large metropolitan are</w:t>
      </w:r>
      <w:r>
        <w:rPr>
          <w:rFonts w:ascii="Times New Roman" w:hAnsi="Times New Roman"/>
          <w:sz w:val="24"/>
          <w:szCs w:val="24"/>
        </w:rPr>
        <w:t>a.</w:t>
      </w:r>
    </w:p>
    <w:p w14:paraId="6C880AE3" w14:textId="30EF3DCB" w:rsidR="00D529BE" w:rsidRDefault="00D529BE">
      <w:pPr>
        <w:rPr>
          <w:rFonts w:ascii="Times New Roman" w:hAnsi="Times New Roman"/>
          <w:sz w:val="24"/>
          <w:szCs w:val="24"/>
        </w:rPr>
      </w:pPr>
      <w:r w:rsidRPr="00D529BE">
        <w:rPr>
          <w:rFonts w:ascii="Times New Roman" w:hAnsi="Times New Roman"/>
          <w:sz w:val="24"/>
          <w:szCs w:val="24"/>
        </w:rPr>
        <w:t xml:space="preserve">The committee selecting </w:t>
      </w:r>
      <w:r>
        <w:rPr>
          <w:rFonts w:ascii="Times New Roman" w:hAnsi="Times New Roman"/>
          <w:sz w:val="24"/>
          <w:szCs w:val="24"/>
        </w:rPr>
        <w:t>treatment assignment (</w:t>
      </w:r>
      <w:r w:rsidRPr="00D529BE">
        <w:rPr>
          <w:rFonts w:ascii="Times New Roman" w:hAnsi="Times New Roman"/>
          <w:sz w:val="24"/>
          <w:szCs w:val="24"/>
        </w:rPr>
        <w:t>which programs get ranked</w:t>
      </w:r>
      <w:r>
        <w:rPr>
          <w:rFonts w:ascii="Times New Roman" w:hAnsi="Times New Roman"/>
          <w:sz w:val="24"/>
          <w:szCs w:val="24"/>
        </w:rPr>
        <w:t>)</w:t>
      </w:r>
      <w:r w:rsidRPr="00D529BE">
        <w:rPr>
          <w:rFonts w:ascii="Times New Roman" w:hAnsi="Times New Roman"/>
          <w:sz w:val="24"/>
          <w:szCs w:val="24"/>
        </w:rPr>
        <w:t xml:space="preserve"> may be considering variables other than those available to us. If this is the case, and if those variables are nonrandom and correlated not only with </w:t>
      </w:r>
      <w:r w:rsidR="007353D5">
        <w:rPr>
          <w:rFonts w:ascii="Times New Roman" w:hAnsi="Times New Roman"/>
          <w:sz w:val="24"/>
          <w:szCs w:val="24"/>
        </w:rPr>
        <w:t>treatment</w:t>
      </w:r>
      <w:r w:rsidRPr="00D529BE">
        <w:rPr>
          <w:rFonts w:ascii="Times New Roman" w:hAnsi="Times New Roman"/>
          <w:sz w:val="24"/>
          <w:szCs w:val="24"/>
        </w:rPr>
        <w:t xml:space="preserve"> but also with alumni donations, then our propensity score would not capture an important source of variation and would likely produce biased results.</w:t>
      </w:r>
    </w:p>
    <w:p w14:paraId="5AFB2236" w14:textId="5E9EE7F3" w:rsidR="007A0A28" w:rsidRDefault="007A0A28">
      <w:pPr>
        <w:rPr>
          <w:rFonts w:ascii="Times New Roman" w:hAnsi="Times New Roman"/>
          <w:sz w:val="24"/>
          <w:szCs w:val="24"/>
        </w:rPr>
      </w:pPr>
    </w:p>
    <w:p w14:paraId="11353DF5" w14:textId="5E20B658" w:rsidR="007A0A28" w:rsidRDefault="007A0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Overlap:</w:t>
      </w:r>
    </w:p>
    <w:p w14:paraId="28003FA3" w14:textId="01A278B6" w:rsidR="007A0A28" w:rsidRDefault="007D7552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45669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8.3pt;height:175.8pt;visibility:visible;mso-wrap-style:square">
            <v:imagedata r:id="rId6" o:title=""/>
          </v:shape>
        </w:pict>
      </w:r>
    </w:p>
    <w:p w14:paraId="5605FBB4" w14:textId="77777777" w:rsidR="007A0A28" w:rsidRDefault="007A0A28">
      <w:pPr>
        <w:rPr>
          <w:rFonts w:ascii="Times New Roman" w:hAnsi="Times New Roman"/>
          <w:sz w:val="24"/>
          <w:szCs w:val="24"/>
        </w:rPr>
      </w:pPr>
    </w:p>
    <w:p w14:paraId="2CF210E1" w14:textId="7ABA3EBE" w:rsidR="007A0A28" w:rsidRDefault="007A0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Regression: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3122"/>
      </w:tblGrid>
      <w:tr w:rsidR="007D7552" w:rsidRPr="007D7552" w14:paraId="03CB9BF3" w14:textId="77777777" w:rsidTr="005F5D9C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6893A91D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52" w:rsidRPr="007D7552" w14:paraId="04B94CD9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A67A9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78295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Alumni Donations in 2018</w:t>
            </w:r>
          </w:p>
        </w:tc>
      </w:tr>
      <w:tr w:rsidR="007D7552" w:rsidRPr="007D7552" w14:paraId="679F8A2C" w14:textId="77777777" w:rsidTr="005F5D9C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53C5D595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7552" w:rsidRPr="007D7552" w14:paraId="2750B98B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9A0A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0166C96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.12</w:t>
            </w:r>
          </w:p>
        </w:tc>
      </w:tr>
      <w:tr w:rsidR="007D7552" w:rsidRPr="007D7552" w14:paraId="01CC2EAD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AD77F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5A0058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(.40)</w:t>
            </w:r>
          </w:p>
        </w:tc>
      </w:tr>
      <w:tr w:rsidR="007D7552" w:rsidRPr="007D7552" w14:paraId="5560C94C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75C52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Ranked in 2017</w:t>
            </w:r>
          </w:p>
        </w:tc>
        <w:tc>
          <w:tcPr>
            <w:tcW w:w="0" w:type="auto"/>
            <w:vAlign w:val="center"/>
            <w:hideMark/>
          </w:tcPr>
          <w:p w14:paraId="2E0D757B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500.47</w:t>
            </w:r>
            <w:r w:rsidRPr="007D7552"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D7552" w:rsidRPr="007D7552" w14:paraId="760EEAC2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74BBC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C1776B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(.23)</w:t>
            </w:r>
          </w:p>
        </w:tc>
      </w:tr>
      <w:tr w:rsidR="007D7552" w:rsidRPr="007D7552" w14:paraId="39714E71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F8BC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College ID</w:t>
            </w:r>
          </w:p>
        </w:tc>
        <w:tc>
          <w:tcPr>
            <w:tcW w:w="0" w:type="auto"/>
            <w:vAlign w:val="center"/>
            <w:hideMark/>
          </w:tcPr>
          <w:p w14:paraId="7E631032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-.002</w:t>
            </w:r>
          </w:p>
        </w:tc>
      </w:tr>
      <w:tr w:rsidR="007D7552" w:rsidRPr="007D7552" w14:paraId="7D6383A3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1DB1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0EE491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(.01)</w:t>
            </w:r>
          </w:p>
        </w:tc>
      </w:tr>
      <w:tr w:rsidR="007D7552" w:rsidRPr="007D7552" w14:paraId="717ACFA7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DF2CE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Academic Quality</w:t>
            </w:r>
          </w:p>
        </w:tc>
        <w:tc>
          <w:tcPr>
            <w:tcW w:w="0" w:type="auto"/>
            <w:vAlign w:val="center"/>
            <w:hideMark/>
          </w:tcPr>
          <w:p w14:paraId="2B18CCF0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100.20</w:t>
            </w:r>
            <w:r w:rsidRPr="007D7552"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D7552" w:rsidRPr="007D7552" w14:paraId="3AB144FF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D29EA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BDAD61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(.46)</w:t>
            </w:r>
          </w:p>
        </w:tc>
      </w:tr>
      <w:tr w:rsidR="007D7552" w:rsidRPr="007D7552" w14:paraId="6F88501E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AD8C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Athletic Quality</w:t>
            </w:r>
          </w:p>
        </w:tc>
        <w:tc>
          <w:tcPr>
            <w:tcW w:w="0" w:type="auto"/>
            <w:vAlign w:val="center"/>
            <w:hideMark/>
          </w:tcPr>
          <w:p w14:paraId="3DFEB591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49.68</w:t>
            </w:r>
            <w:r w:rsidRPr="007D7552"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D7552" w:rsidRPr="007D7552" w14:paraId="45013852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83EF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B05D89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(.74)</w:t>
            </w:r>
          </w:p>
        </w:tc>
      </w:tr>
      <w:tr w:rsidR="007D7552" w:rsidRPr="007D7552" w14:paraId="3F2B1989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7CD3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Near Big Market</w:t>
            </w:r>
          </w:p>
        </w:tc>
        <w:tc>
          <w:tcPr>
            <w:tcW w:w="0" w:type="auto"/>
            <w:vAlign w:val="center"/>
            <w:hideMark/>
          </w:tcPr>
          <w:p w14:paraId="0AF39F18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999.42</w:t>
            </w:r>
            <w:r w:rsidRPr="007D7552"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D7552" w:rsidRPr="007D7552" w14:paraId="5B3CD3A2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F70FC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1E7A0A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(.62)</w:t>
            </w:r>
          </w:p>
        </w:tc>
      </w:tr>
      <w:tr w:rsidR="007D7552" w:rsidRPr="007D7552" w14:paraId="72C71924" w14:textId="77777777" w:rsidTr="005F5D9C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478FCD63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7552" w:rsidRPr="007D7552" w14:paraId="44715D1E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C7389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 xml:space="preserve">Blocked propensity </w:t>
            </w:r>
            <w:proofErr w:type="gramStart"/>
            <w:r w:rsidRPr="007D7552">
              <w:rPr>
                <w:rFonts w:ascii="Times New Roman" w:hAnsi="Times New Roman"/>
                <w:sz w:val="24"/>
                <w:szCs w:val="24"/>
              </w:rPr>
              <w:t>score</w:t>
            </w:r>
            <w:proofErr w:type="gramEnd"/>
            <w:r w:rsidRPr="007D7552">
              <w:rPr>
                <w:rFonts w:ascii="Times New Roman" w:hAnsi="Times New Roman"/>
                <w:sz w:val="24"/>
                <w:szCs w:val="24"/>
              </w:rPr>
              <w:t xml:space="preserve"> fixed effects</w:t>
            </w:r>
          </w:p>
        </w:tc>
        <w:tc>
          <w:tcPr>
            <w:tcW w:w="0" w:type="auto"/>
            <w:vAlign w:val="center"/>
            <w:hideMark/>
          </w:tcPr>
          <w:p w14:paraId="6D89398A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7D7552" w:rsidRPr="007D7552" w14:paraId="5387B479" w14:textId="77777777" w:rsidTr="005F5D9C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4C0E16A6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7552" w:rsidRPr="007D7552" w14:paraId="60946263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35B74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F782E49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7D7552" w:rsidRPr="007D7552" w14:paraId="31F24C4B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F4ED3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R</w:t>
            </w:r>
            <w:r w:rsidRPr="007D755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CFCCD9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</w:tr>
      <w:tr w:rsidR="007D7552" w:rsidRPr="007D7552" w14:paraId="71FE1372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9A36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Adjusted R</w:t>
            </w:r>
            <w:r w:rsidRPr="007D755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D9CF99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</w:tr>
      <w:tr w:rsidR="007D7552" w:rsidRPr="007D7552" w14:paraId="2A920F27" w14:textId="77777777" w:rsidTr="005F5D9C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3B3CE7B6" w14:textId="77777777" w:rsidR="007D7552" w:rsidRPr="007D7552" w:rsidRDefault="007D7552" w:rsidP="007D75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7552" w:rsidRPr="007D7552" w14:paraId="003765BF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236F" w14:textId="77777777" w:rsidR="007D7552" w:rsidRPr="007D7552" w:rsidRDefault="007D7552" w:rsidP="007D75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i/>
                <w:iCs/>
                <w:sz w:val="24"/>
                <w:szCs w:val="24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14:paraId="29C8321E" w14:textId="6F74159E" w:rsidR="007D7552" w:rsidRPr="007D7552" w:rsidRDefault="007D7552" w:rsidP="007D75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* p&lt;0.1, ** p&lt;0.05, *** p&lt;0.01</w:t>
            </w:r>
          </w:p>
        </w:tc>
      </w:tr>
      <w:tr w:rsidR="007D7552" w:rsidRPr="007D7552" w14:paraId="56D04135" w14:textId="77777777" w:rsidTr="005F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F061" w14:textId="77777777" w:rsidR="007D7552" w:rsidRPr="007D7552" w:rsidRDefault="007D7552" w:rsidP="007D75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80A896" w14:textId="77777777" w:rsidR="007D7552" w:rsidRPr="007D7552" w:rsidRDefault="007D7552" w:rsidP="007D75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D7552">
              <w:rPr>
                <w:rFonts w:ascii="Times New Roman" w:hAnsi="Times New Roman"/>
                <w:sz w:val="24"/>
                <w:szCs w:val="24"/>
              </w:rPr>
              <w:t>Standard errors in parentheses.</w:t>
            </w:r>
          </w:p>
        </w:tc>
      </w:tr>
    </w:tbl>
    <w:p w14:paraId="3EEBDB86" w14:textId="52880DFF" w:rsidR="007A0A28" w:rsidRPr="007A0A28" w:rsidRDefault="007A0A28" w:rsidP="005B1F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A0A28">
        <w:rPr>
          <w:rFonts w:ascii="Times New Roman" w:hAnsi="Times New Roman"/>
          <w:b/>
          <w:bCs/>
          <w:sz w:val="24"/>
          <w:szCs w:val="24"/>
        </w:rPr>
        <w:t>Notes</w:t>
      </w:r>
      <w:r w:rsidRPr="007A0A28">
        <w:rPr>
          <w:rFonts w:ascii="Times New Roman" w:hAnsi="Times New Roman"/>
          <w:sz w:val="24"/>
          <w:szCs w:val="24"/>
        </w:rPr>
        <w:t xml:space="preserve">: This table contains regressions predicting the </w:t>
      </w:r>
      <w:r w:rsidR="005B1F04" w:rsidRPr="005B1F04">
        <w:rPr>
          <w:rFonts w:ascii="Times New Roman" w:hAnsi="Times New Roman"/>
          <w:sz w:val="24"/>
          <w:szCs w:val="24"/>
        </w:rPr>
        <w:t>effect of being ranked on</w:t>
      </w:r>
      <w:r w:rsidR="005B1F04">
        <w:rPr>
          <w:rFonts w:ascii="Times New Roman" w:hAnsi="Times New Roman"/>
          <w:sz w:val="24"/>
          <w:szCs w:val="24"/>
        </w:rPr>
        <w:t xml:space="preserve"> </w:t>
      </w:r>
      <w:r w:rsidR="005B1F04" w:rsidRPr="005B1F04">
        <w:rPr>
          <w:rFonts w:ascii="Times New Roman" w:hAnsi="Times New Roman"/>
          <w:sz w:val="24"/>
          <w:szCs w:val="24"/>
        </w:rPr>
        <w:t>alumni donations</w:t>
      </w:r>
      <w:r w:rsidR="005B1F04">
        <w:rPr>
          <w:rFonts w:ascii="Times New Roman" w:hAnsi="Times New Roman"/>
          <w:sz w:val="24"/>
          <w:szCs w:val="24"/>
        </w:rPr>
        <w:t xml:space="preserve"> to a college the following year. The model</w:t>
      </w:r>
      <w:r w:rsidRPr="007A0A28">
        <w:rPr>
          <w:rFonts w:ascii="Times New Roman" w:hAnsi="Times New Roman"/>
          <w:sz w:val="24"/>
          <w:szCs w:val="24"/>
        </w:rPr>
        <w:t xml:space="preserve"> </w:t>
      </w:r>
      <w:r w:rsidR="005B1F04">
        <w:rPr>
          <w:rFonts w:ascii="Times New Roman" w:hAnsi="Times New Roman"/>
          <w:sz w:val="24"/>
          <w:szCs w:val="24"/>
        </w:rPr>
        <w:t xml:space="preserve">blocks on propensity score (which predicts which colleges were ranked) and includes block </w:t>
      </w:r>
      <w:r w:rsidRPr="007A0A28">
        <w:rPr>
          <w:rFonts w:ascii="Times New Roman" w:hAnsi="Times New Roman"/>
          <w:sz w:val="24"/>
          <w:szCs w:val="24"/>
        </w:rPr>
        <w:t>fixed effects</w:t>
      </w:r>
      <w:r w:rsidR="005B1F04">
        <w:rPr>
          <w:rFonts w:ascii="Times New Roman" w:hAnsi="Times New Roman"/>
          <w:sz w:val="24"/>
          <w:szCs w:val="24"/>
        </w:rPr>
        <w:t xml:space="preserve">. The model also controls for college, </w:t>
      </w:r>
      <w:r w:rsidR="005B1F04" w:rsidRPr="005B1F04">
        <w:rPr>
          <w:rFonts w:ascii="Times New Roman" w:hAnsi="Times New Roman"/>
          <w:sz w:val="24"/>
          <w:szCs w:val="24"/>
        </w:rPr>
        <w:t>the academic quality of the college</w:t>
      </w:r>
      <w:r w:rsidR="005B1F04">
        <w:rPr>
          <w:rFonts w:ascii="Times New Roman" w:hAnsi="Times New Roman"/>
          <w:sz w:val="24"/>
          <w:szCs w:val="24"/>
        </w:rPr>
        <w:t xml:space="preserve">, </w:t>
      </w:r>
      <w:r w:rsidR="005B1F04" w:rsidRPr="005B1F04">
        <w:rPr>
          <w:rFonts w:ascii="Times New Roman" w:hAnsi="Times New Roman"/>
          <w:sz w:val="24"/>
          <w:szCs w:val="24"/>
        </w:rPr>
        <w:t>the quality of the program's historical athletic programs</w:t>
      </w:r>
      <w:r w:rsidR="005B1F04">
        <w:rPr>
          <w:rFonts w:ascii="Times New Roman" w:hAnsi="Times New Roman"/>
          <w:sz w:val="24"/>
          <w:szCs w:val="24"/>
        </w:rPr>
        <w:t>, and whether t</w:t>
      </w:r>
      <w:r w:rsidR="005B1F04" w:rsidRPr="005B1F04">
        <w:rPr>
          <w:rFonts w:ascii="Times New Roman" w:hAnsi="Times New Roman"/>
          <w:sz w:val="24"/>
          <w:szCs w:val="24"/>
        </w:rPr>
        <w:t xml:space="preserve">he college is located near a large metropolitan area. </w:t>
      </w:r>
      <w:r w:rsidRPr="007A0A28">
        <w:rPr>
          <w:rFonts w:ascii="Times New Roman" w:hAnsi="Times New Roman"/>
          <w:sz w:val="24"/>
          <w:szCs w:val="24"/>
        </w:rPr>
        <w:t>Standard OLS standard errors are reported.</w:t>
      </w:r>
    </w:p>
    <w:p w14:paraId="795167A3" w14:textId="77777777" w:rsidR="007A0A28" w:rsidRPr="007A0A28" w:rsidRDefault="007A0A28" w:rsidP="007A0A2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D26A9E" w14:textId="0F96DD2C" w:rsidR="007A0A28" w:rsidRPr="00D529BE" w:rsidRDefault="00DA6A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average, being ranked appears to result in a $500,000 increase in total alumni donations to the college the following year, even when controls and fixed effects are included.</w:t>
      </w:r>
    </w:p>
    <w:sectPr w:rsidR="007A0A28" w:rsidRPr="00D529BE">
      <w:footerReference w:type="default" r:id="rId7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BA61" w14:textId="77777777" w:rsidR="00580FEF" w:rsidRDefault="00580FEF">
      <w:pPr>
        <w:spacing w:after="0" w:line="240" w:lineRule="auto"/>
      </w:pPr>
      <w:r>
        <w:separator/>
      </w:r>
    </w:p>
  </w:endnote>
  <w:endnote w:type="continuationSeparator" w:id="0">
    <w:p w14:paraId="0358A142" w14:textId="77777777" w:rsidR="00580FEF" w:rsidRDefault="0058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8035" w14:textId="1B396DC3" w:rsidR="007A7566" w:rsidRDefault="00F976A9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fldChar w:fldCharType="begin"/>
    </w:r>
    <w:r>
      <w:rPr>
        <w:rFonts w:ascii="Times New Roman" w:hAnsi="Times New Roman"/>
        <w:sz w:val="20"/>
        <w:szCs w:val="20"/>
      </w:rPr>
      <w:instrText>page</w:instrText>
    </w:r>
    <w:r>
      <w:rPr>
        <w:rFonts w:ascii="Times New Roman" w:hAnsi="Times New Roman"/>
        <w:sz w:val="20"/>
        <w:szCs w:val="20"/>
      </w:rPr>
      <w:fldChar w:fldCharType="separate"/>
    </w:r>
    <w:r w:rsidR="007A0A28">
      <w:rPr>
        <w:rFonts w:ascii="Times New Roman" w:hAnsi="Times New Roman"/>
        <w:noProof/>
        <w:sz w:val="20"/>
        <w:szCs w:val="20"/>
      </w:rPr>
      <w:t>2</w:t>
    </w:r>
    <w:r>
      <w:rPr>
        <w:rFonts w:ascii="Times New Roman" w:hAnsi="Times New Roman"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0E4F" w14:textId="77777777" w:rsidR="00580FEF" w:rsidRDefault="00580FEF">
      <w:pPr>
        <w:spacing w:after="0" w:line="240" w:lineRule="auto"/>
      </w:pPr>
      <w:r>
        <w:separator/>
      </w:r>
    </w:p>
  </w:footnote>
  <w:footnote w:type="continuationSeparator" w:id="0">
    <w:p w14:paraId="261C5D24" w14:textId="77777777" w:rsidR="00580FEF" w:rsidRDefault="00580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54C"/>
    <w:rsid w:val="00580FEF"/>
    <w:rsid w:val="005B1F04"/>
    <w:rsid w:val="007353D5"/>
    <w:rsid w:val="007A0A28"/>
    <w:rsid w:val="007A7566"/>
    <w:rsid w:val="007D7552"/>
    <w:rsid w:val="009F4B5D"/>
    <w:rsid w:val="00D529BE"/>
    <w:rsid w:val="00DA6A64"/>
    <w:rsid w:val="00F4761E"/>
    <w:rsid w:val="00F7754C"/>
    <w:rsid w:val="00F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E42E4"/>
  <w14:defaultImageDpi w14:val="0"/>
  <w15:docId w15:val="{AADE59E9-78BA-4A8F-B693-DC5B5FD0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A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0A2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A0A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0A2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Christine</dc:creator>
  <cp:keywords/>
  <dc:description/>
  <cp:lastModifiedBy>Nguyen, Christine</cp:lastModifiedBy>
  <cp:revision>5</cp:revision>
  <dcterms:created xsi:type="dcterms:W3CDTF">2021-11-11T17:43:00Z</dcterms:created>
  <dcterms:modified xsi:type="dcterms:W3CDTF">2021-11-12T08:20:00Z</dcterms:modified>
</cp:coreProperties>
</file>