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b/>
          <w:bCs/>
          <w:color w:val="222222"/>
          <w:sz w:val="52"/>
          <w:szCs w:val="52"/>
        </w:rPr>
        <w:t xml:space="preserve">Christin Gilbert</w:t>
      </w:r>
    </w:p>
    <w:p>
      <w:pPr>
        <w:spacing w:after="1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Vancouver, BC  ·  christingilbert.com  ·  linkedin.com/in/christingilbert</w:t>
      </w:r>
    </w:p>
    <w:p>
      <w:pPr>
        <w:spacing w:after="14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Georgia" w:cs="Georgia" w:eastAsia="Georgia" w:hAnsi="Georgia"/>
          <w:color w:val="7A5261"/>
          <w:sz w:val="24"/>
          <w:szCs w:val="24"/>
        </w:rPr>
        <w:t xml:space="preserve">Digital Experiences, Design Systems &amp; Cognitive Accessibility</w:t>
      </w:r>
    </w:p>
    <w:p>
      <w:pPr>
        <w:keepNext/>
        <w:pBdr>
          <w:bottom w:val="single" w:color="D8CCD1" w:sz="4"/>
        </w:pBdr>
        <w:spacing w:after="120" w:before="260"/>
      </w:pPr>
      <w:r>
        <w:rPr>
          <w:rFonts w:ascii="Calibri" w:cs="Calibri" w:eastAsia="Calibri" w:hAnsi="Calibri"/>
          <w:b/>
          <w:bCs/>
          <w:caps/>
          <w:color w:val="7A5261"/>
          <w:spacing w:val="24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222222"/>
          <w:sz w:val="21"/>
          <w:szCs w:val="21"/>
        </w:rPr>
        <w:t xml:space="preserve">15 years of experience in interface design, backed by cognitive neuropsychology. I’ve designed digital experiences, design systems and the workflows behind them. At Éminence Organics I was promoted to Digital Creative Team Lead, setting the visual standards, building the structure for asset organization and bringing AI-assisted workflows into daily production. My work has grown to look more broadly at how content and systems can make space for different ways of thinking.</w:t>
      </w:r>
    </w:p>
    <w:p>
      <w:pPr>
        <w:keepNext/>
        <w:pBdr>
          <w:bottom w:val="single" w:color="D8CCD1" w:sz="4"/>
        </w:pBdr>
        <w:spacing w:after="120" w:before="260"/>
      </w:pPr>
      <w:r>
        <w:rPr>
          <w:rFonts w:ascii="Calibri" w:cs="Calibri" w:eastAsia="Calibri" w:hAnsi="Calibri"/>
          <w:b/>
          <w:bCs/>
          <w:caps/>
          <w:color w:val="7A5261"/>
          <w:spacing w:val="24"/>
          <w:sz w:val="20"/>
          <w:szCs w:val="20"/>
        </w:rPr>
        <w:t xml:space="preserve">Core Expertise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222222"/>
          <w:sz w:val="21"/>
          <w:szCs w:val="21"/>
        </w:rPr>
        <w:t xml:space="preserve">Digital Experience Design, Cognitive Accessibility, Product Design, Information Architecture, Visual Systems, Creative Operations, Design Systems &amp; Style Guides, AI-Enabled Workflows, Accessibility (WCAG), Cross-Functional Collaboration, Creative Leadership</w:t>
      </w:r>
    </w:p>
    <w:p>
      <w:pPr>
        <w:keepNext/>
        <w:pBdr>
          <w:bottom w:val="single" w:color="D8CCD1" w:sz="4"/>
        </w:pBdr>
        <w:spacing w:after="120" w:before="260"/>
      </w:pPr>
      <w:r>
        <w:rPr>
          <w:rFonts w:ascii="Calibri" w:cs="Calibri" w:eastAsia="Calibri" w:hAnsi="Calibri"/>
          <w:b/>
          <w:bCs/>
          <w:caps/>
          <w:color w:val="7A5261"/>
          <w:spacing w:val="24"/>
          <w:sz w:val="20"/>
          <w:szCs w:val="20"/>
        </w:rPr>
        <w:t xml:space="preserve">Work Experience</w:t>
      </w:r>
    </w:p>
    <w:p>
      <w:pPr>
        <w:keepNext/>
        <w:spacing w:after="20" w:before="160"/>
      </w:pPr>
      <w:r>
        <w:rPr>
          <w:rFonts w:ascii="Georgia" w:cs="Georgia" w:eastAsia="Georgia" w:hAnsi="Georgia"/>
          <w:b/>
          <w:bCs/>
          <w:color w:val="222222"/>
          <w:sz w:val="23"/>
          <w:szCs w:val="23"/>
        </w:rPr>
        <w:t xml:space="preserve">Digital Experience Designer</w:t>
      </w:r>
      <w:r>
        <w:rPr>
          <w:rFonts w:ascii="Calibri" w:cs="Calibri" w:eastAsia="Calibri" w:hAnsi="Calibri"/>
          <w:color w:val="555555"/>
          <w:sz w:val="19"/>
          <w:szCs w:val="19"/>
        </w:rPr>
        <w:ptab w:alignment="right" w:relativeTo="margin" w:leader="none"/>
        <w:t xml:space="preserve">Jan 2026 – Present</w:t>
      </w:r>
    </w:p>
    <w:p>
      <w:pPr>
        <w:keepNext/>
        <w:spacing w:after="60"/>
      </w:pPr>
      <w:r>
        <w:rPr>
          <w:rFonts w:ascii="Calibri" w:cs="Calibri" w:eastAsia="Calibri" w:hAnsi="Calibri"/>
          <w:caps/>
          <w:color w:val="555555"/>
          <w:spacing w:val="16"/>
          <w:sz w:val="18"/>
          <w:szCs w:val="18"/>
        </w:rPr>
        <w:t xml:space="preserve">Independent Practice · Vancouver, BC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Designing and building Bezier Loupe, a Figma plugin that measures visual density and competing signals in a selected frame as Calm, Lively or Loud, with 12 checked properties and 469 automated tests.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Designing and building My Morning Door, a Chrome extension that turns the new tab into an optional pause before the day starts. Published on the Chrome Web Store.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Leading research, interaction design and front-end prototyping for Nookfare, a self-directed concept for choosing a place to stay with less cognitive load. Live prototype in React, TypeScript and Tailwind.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Designing and building the website and booking questionnaire for Himalayan Green Trips, a travel agency in Nepal.</w:t>
      </w:r>
    </w:p>
    <w:p>
      <w:pPr>
        <w:keepNext/>
        <w:spacing w:after="20" w:before="160"/>
      </w:pPr>
      <w:r>
        <w:rPr>
          <w:rFonts w:ascii="Georgia" w:cs="Georgia" w:eastAsia="Georgia" w:hAnsi="Georgia"/>
          <w:b/>
          <w:bCs/>
          <w:color w:val="222222"/>
          <w:sz w:val="23"/>
          <w:szCs w:val="23"/>
        </w:rPr>
        <w:t xml:space="preserve">Digital Creative Team Lead (promoted)</w:t>
      </w:r>
      <w:r>
        <w:rPr>
          <w:rFonts w:ascii="Calibri" w:cs="Calibri" w:eastAsia="Calibri" w:hAnsi="Calibri"/>
          <w:color w:val="555555"/>
          <w:sz w:val="19"/>
          <w:szCs w:val="19"/>
        </w:rPr>
        <w:ptab w:alignment="right" w:relativeTo="margin" w:leader="none"/>
        <w:t xml:space="preserve">Oct 2022 – Jan 2026</w:t>
      </w:r>
    </w:p>
    <w:p>
      <w:pPr>
        <w:keepNext/>
        <w:spacing w:after="60"/>
      </w:pPr>
      <w:r>
        <w:rPr>
          <w:rFonts w:ascii="Calibri" w:cs="Calibri" w:eastAsia="Calibri" w:hAnsi="Calibri"/>
          <w:caps/>
          <w:color w:val="555555"/>
          <w:spacing w:val="16"/>
          <w:sz w:val="18"/>
          <w:szCs w:val="18"/>
        </w:rPr>
        <w:t xml:space="preserve">Éminence Organics · Vancouver, BC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Designed and implemented a modular Digital Visual Style Guide that unified brand standards, accessibility principles and digital design patterns, enabling more consistent execution across platforms and channels.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Developed AI-enabled creative workflows and governance frameworks, training cross-functional teams in image and video production while maintaining brand consistency and quality standards.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Led the delivery of digital experiences and campaign content across web, email, social and paid channels, aligning photo and video production, post-production and asset delivery with visual systems and campaign frameworks.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Embedded accessibility standards across digital experiences through inclusive design principles, metadata structures and WCAG-informed content production practices.</w:t>
      </w:r>
    </w:p>
    <w:p>
      <w:pPr>
        <w:keepNext/>
        <w:spacing w:after="20" w:before="160"/>
      </w:pPr>
      <w:r>
        <w:rPr>
          <w:rFonts w:ascii="Georgia" w:cs="Georgia" w:eastAsia="Georgia" w:hAnsi="Georgia"/>
          <w:b/>
          <w:bCs/>
          <w:color w:val="222222"/>
          <w:sz w:val="23"/>
          <w:szCs w:val="23"/>
        </w:rPr>
        <w:t xml:space="preserve">Digital Content Specialist</w:t>
      </w:r>
      <w:r>
        <w:rPr>
          <w:rFonts w:ascii="Calibri" w:cs="Calibri" w:eastAsia="Calibri" w:hAnsi="Calibri"/>
          <w:color w:val="555555"/>
          <w:sz w:val="19"/>
          <w:szCs w:val="19"/>
        </w:rPr>
        <w:ptab w:alignment="right" w:relativeTo="margin" w:leader="none"/>
        <w:t xml:space="preserve">Mar 2020 – Oct 2022</w:t>
      </w:r>
    </w:p>
    <w:p>
      <w:pPr>
        <w:keepNext/>
        <w:spacing w:after="60"/>
      </w:pPr>
      <w:r>
        <w:rPr>
          <w:rFonts w:ascii="Calibri" w:cs="Calibri" w:eastAsia="Calibri" w:hAnsi="Calibri"/>
          <w:caps/>
          <w:color w:val="555555"/>
          <w:spacing w:val="16"/>
          <w:sz w:val="18"/>
          <w:szCs w:val="18"/>
        </w:rPr>
        <w:t xml:space="preserve">Éminence Organics · Vancouver, BC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Project managed 15 multi-stakeholder photo and video shoots, aligning creative direction, production logistics and launch project timelines.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Produced visual assets for digital campaigns and brand communications across web, social and email.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Created the information architecture for the digital asset library: folder hierarchies, file-naming conventions and a separate system for working files.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Led the team’s move onto Adobe Bridge and won team-wide adoption, so campaign assets, product photography and design files lived in one shared source.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Built the SOP for digital assets with the team, and added standardized metadata to 6,000+ photography, video and design files to make the archive searchable.</w:t>
      </w:r>
    </w:p>
    <w:p>
      <w:pPr>
        <w:keepNext/>
        <w:spacing w:after="20" w:before="160"/>
      </w:pPr>
      <w:r>
        <w:rPr>
          <w:rFonts w:ascii="Georgia" w:cs="Georgia" w:eastAsia="Georgia" w:hAnsi="Georgia"/>
          <w:b/>
          <w:bCs/>
          <w:color w:val="222222"/>
          <w:sz w:val="23"/>
          <w:szCs w:val="23"/>
        </w:rPr>
        <w:t xml:space="preserve">Mentor: Visual Design &amp; Creative Strategy</w:t>
      </w:r>
      <w:r>
        <w:rPr>
          <w:rFonts w:ascii="Calibri" w:cs="Calibri" w:eastAsia="Calibri" w:hAnsi="Calibri"/>
          <w:color w:val="555555"/>
          <w:sz w:val="19"/>
          <w:szCs w:val="19"/>
        </w:rPr>
        <w:ptab w:alignment="right" w:relativeTo="margin" w:leader="none"/>
        <w:t xml:space="preserve">Dec 2022 – Present</w:t>
      </w:r>
    </w:p>
    <w:p>
      <w:pPr>
        <w:keepNext/>
        <w:spacing w:after="60"/>
      </w:pPr>
      <w:r>
        <w:rPr>
          <w:rFonts w:ascii="Calibri" w:cs="Calibri" w:eastAsia="Calibri" w:hAnsi="Calibri"/>
          <w:caps/>
          <w:color w:val="555555"/>
          <w:spacing w:val="16"/>
          <w:sz w:val="18"/>
          <w:szCs w:val="18"/>
        </w:rPr>
        <w:t xml:space="preserve">ADPList · Vancouver, BC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Conducted 100+ mentoring sessions supporting designers and marketers across 10+ countries.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Recognized as a Top 10 ADPList Mentor for three consecutive periods from 2024–2025.</w:t>
      </w:r>
    </w:p>
    <w:p>
      <w:pPr>
        <w:keepNext/>
        <w:spacing w:after="20" w:before="160"/>
      </w:pPr>
      <w:r>
        <w:rPr>
          <w:rFonts w:ascii="Georgia" w:cs="Georgia" w:eastAsia="Georgia" w:hAnsi="Georgia"/>
          <w:b/>
          <w:bCs/>
          <w:color w:val="222222"/>
          <w:sz w:val="23"/>
          <w:szCs w:val="23"/>
        </w:rPr>
        <w:t xml:space="preserve">Artist Partner: Commercial Artist</w:t>
      </w:r>
      <w:r>
        <w:rPr>
          <w:rFonts w:ascii="Calibri" w:cs="Calibri" w:eastAsia="Calibri" w:hAnsi="Calibri"/>
          <w:color w:val="555555"/>
          <w:sz w:val="19"/>
          <w:szCs w:val="19"/>
        </w:rPr>
        <w:ptab w:alignment="right" w:relativeTo="margin" w:leader="none"/>
        <w:t xml:space="preserve">Feb 2009 – Present</w:t>
      </w:r>
    </w:p>
    <w:p>
      <w:pPr>
        <w:keepNext/>
        <w:spacing w:after="60"/>
      </w:pPr>
      <w:r>
        <w:rPr>
          <w:rFonts w:ascii="Calibri" w:cs="Calibri" w:eastAsia="Calibri" w:hAnsi="Calibri"/>
          <w:caps/>
          <w:color w:val="555555"/>
          <w:spacing w:val="16"/>
          <w:sz w:val="18"/>
          <w:szCs w:val="18"/>
        </w:rPr>
        <w:t xml:space="preserve">Farmboy Fine Arts · Vancouver, BC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Partnered with global brands to create bespoke artwork for hospitality, healthcare and corporate environments.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Developed long-term licensing partnerships generating $15K–$20K annually through large-scale commercial art installations.</w:t>
      </w:r>
    </w:p>
    <w:p>
      <w:pPr>
        <w:keepNext/>
        <w:spacing w:after="20" w:before="160"/>
      </w:pPr>
      <w:r>
        <w:rPr>
          <w:rFonts w:ascii="Georgia" w:cs="Georgia" w:eastAsia="Georgia" w:hAnsi="Georgia"/>
          <w:b/>
          <w:bCs/>
          <w:color w:val="222222"/>
          <w:sz w:val="23"/>
          <w:szCs w:val="23"/>
        </w:rPr>
        <w:t xml:space="preserve">Visual Designer / Graphic Designer</w:t>
      </w:r>
      <w:r>
        <w:rPr>
          <w:rFonts w:ascii="Calibri" w:cs="Calibri" w:eastAsia="Calibri" w:hAnsi="Calibri"/>
          <w:color w:val="555555"/>
          <w:sz w:val="19"/>
          <w:szCs w:val="19"/>
        </w:rPr>
        <w:ptab w:alignment="right" w:relativeTo="margin" w:leader="none"/>
        <w:t xml:space="preserve">Feb 2019 – Jan 2020</w:t>
      </w:r>
    </w:p>
    <w:p>
      <w:pPr>
        <w:keepNext/>
        <w:spacing w:after="60"/>
      </w:pPr>
      <w:r>
        <w:rPr>
          <w:rFonts w:ascii="Calibri" w:cs="Calibri" w:eastAsia="Calibri" w:hAnsi="Calibri"/>
          <w:caps/>
          <w:color w:val="555555"/>
          <w:spacing w:val="16"/>
          <w:sz w:val="18"/>
          <w:szCs w:val="18"/>
        </w:rPr>
        <w:t xml:space="preserve">The Creative Group · Vancouver, BC · Contract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Delivered design work through contract placements, producing presentation materials, infographics, landing pages and UI elements for stakeholders.</w:t>
      </w:r>
    </w:p>
    <w:p>
      <w:pPr>
        <w:keepNext/>
        <w:spacing w:after="20" w:before="160"/>
      </w:pPr>
      <w:r>
        <w:rPr>
          <w:rFonts w:ascii="Georgia" w:cs="Georgia" w:eastAsia="Georgia" w:hAnsi="Georgia"/>
          <w:b/>
          <w:bCs/>
          <w:color w:val="222222"/>
          <w:sz w:val="23"/>
          <w:szCs w:val="23"/>
        </w:rPr>
        <w:t xml:space="preserve">UI Designer / Visual Designer</w:t>
      </w:r>
      <w:r>
        <w:rPr>
          <w:rFonts w:ascii="Calibri" w:cs="Calibri" w:eastAsia="Calibri" w:hAnsi="Calibri"/>
          <w:color w:val="555555"/>
          <w:sz w:val="19"/>
          <w:szCs w:val="19"/>
        </w:rPr>
        <w:ptab w:alignment="right" w:relativeTo="margin" w:leader="none"/>
        <w:t xml:space="preserve">Oct 2005 – Feb 2012</w:t>
      </w:r>
    </w:p>
    <w:p>
      <w:pPr>
        <w:keepNext/>
        <w:spacing w:after="60"/>
      </w:pPr>
      <w:r>
        <w:rPr>
          <w:rFonts w:ascii="Calibri" w:cs="Calibri" w:eastAsia="Calibri" w:hAnsi="Calibri"/>
          <w:caps/>
          <w:color w:val="555555"/>
          <w:spacing w:val="16"/>
          <w:sz w:val="18"/>
          <w:szCs w:val="18"/>
        </w:rPr>
        <w:t xml:space="preserve">Digital Rez International · Sicamous, BC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Designed and refined reservation user interfaces and administrative dashboards supporting booking workflows for hospitality clients.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Delivered marketing assets across print and digital channels for international outdoor recreation brands.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Partnered with leadership to shape interface concepts and digital strategies aligning product functionality with client business objectives.</w:t>
      </w:r>
    </w:p>
    <w:p>
      <w:pPr>
        <w:keepNext/>
        <w:pBdr>
          <w:bottom w:val="single" w:color="D8CCD1" w:sz="4"/>
        </w:pBdr>
        <w:spacing w:after="120" w:before="260"/>
      </w:pPr>
      <w:r>
        <w:rPr>
          <w:rFonts w:ascii="Calibri" w:cs="Calibri" w:eastAsia="Calibri" w:hAnsi="Calibri"/>
          <w:b/>
          <w:bCs/>
          <w:caps/>
          <w:color w:val="7A5261"/>
          <w:spacing w:val="24"/>
          <w:sz w:val="20"/>
          <w:szCs w:val="20"/>
        </w:rPr>
        <w:t xml:space="preserve">Tools &amp; Technologies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Design &amp; Production: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Figma, Adobe CC (Photoshop, Illustrator, InDesign, Lightroom, Premiere Pro)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Web &amp; Deployment: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Framer, WebFlow, Vercel, GitHub Pages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AI &amp; Workflow: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Claude Code, Codex, Claude CoWork, Impeccable, Cursor, OpenArt, Lovable, MidJourney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Project Management: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Asana, Miro, Milanote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Accessibility: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WAVE, axe DevTools</w:t>
      </w:r>
    </w:p>
    <w:p>
      <w:pPr>
        <w:keepNext/>
        <w:pBdr>
          <w:bottom w:val="single" w:color="D8CCD1" w:sz="4"/>
        </w:pBdr>
        <w:spacing w:after="120" w:before="260"/>
      </w:pPr>
      <w:r>
        <w:rPr>
          <w:rFonts w:ascii="Calibri" w:cs="Calibri" w:eastAsia="Calibri" w:hAnsi="Calibri"/>
          <w:b/>
          <w:bCs/>
          <w:caps/>
          <w:color w:val="7A5261"/>
          <w:spacing w:val="24"/>
          <w:sz w:val="20"/>
          <w:szCs w:val="20"/>
        </w:rPr>
        <w:t xml:space="preserve">Education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Certificate in Creative Leadership, IDEO U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Design Thinking Certificate, Interaction Design Foundation (IxDF)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User Experience Design, BrainStation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MSc, Cognitive Neuropsychology, Kansai Medical University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BSc, Clinical Psychology, Maranatha University</w:t>
      </w:r>
    </w:p>
    <w:p>
      <w:pPr>
        <w:keepNext/>
        <w:pBdr>
          <w:bottom w:val="single" w:color="D8CCD1" w:sz="4"/>
        </w:pBdr>
        <w:spacing w:after="120" w:before="260"/>
      </w:pPr>
      <w:r>
        <w:rPr>
          <w:rFonts w:ascii="Calibri" w:cs="Calibri" w:eastAsia="Calibri" w:hAnsi="Calibri"/>
          <w:b/>
          <w:bCs/>
          <w:caps/>
          <w:color w:val="7A5261"/>
          <w:spacing w:val="24"/>
          <w:sz w:val="20"/>
          <w:szCs w:val="20"/>
        </w:rPr>
        <w:t xml:space="preserve">Awards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Top 10 Content Strategy Mentor, ADPList (2024–2025)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Top 1% Marketing Mentor, ADPList (2024)</w:t>
      </w:r>
    </w:p>
    <w:p>
      <w:pPr>
        <w:keepNext/>
        <w:pBdr>
          <w:bottom w:val="single" w:color="D8CCD1" w:sz="4"/>
        </w:pBdr>
        <w:spacing w:after="120" w:before="260"/>
      </w:pPr>
      <w:r>
        <w:rPr>
          <w:rFonts w:ascii="Calibri" w:cs="Calibri" w:eastAsia="Calibri" w:hAnsi="Calibri"/>
          <w:b/>
          <w:bCs/>
          <w:caps/>
          <w:color w:val="7A5261"/>
          <w:spacing w:val="24"/>
          <w:sz w:val="20"/>
          <w:szCs w:val="20"/>
        </w:rPr>
        <w:t xml:space="preserve">Affiliations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Founding Member, BC + AI Ecosystem (2025–Present)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Professional Member, IAAP (Accessibility) (2025–Present)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Mentor, Visual Design &amp; Creative Strategy, ADPList (Dec 2022–Present)</w:t>
      </w:r>
    </w:p>
    <w:p>
      <w:pPr>
        <w:keepNext/>
        <w:spacing w:after="100" w:before="360"/>
        <w:jc w:val="center"/>
      </w:pPr>
      <w:r>
        <w:rPr>
          <w:rFonts w:ascii="Calibri" w:cs="Calibri" w:eastAsia="Calibri" w:hAnsi="Calibri"/>
          <w:b/>
          <w:bCs/>
          <w:caps/>
          <w:color w:val="7A5261"/>
          <w:spacing w:val="20"/>
          <w:sz w:val="16"/>
          <w:szCs w:val="16"/>
        </w:rPr>
        <w:t xml:space="preserve">Find me at</w:t>
      </w:r>
    </w:p>
    <w:p>
      <w:pPr>
        <w:keepNext/>
        <w:spacing w:after="60"/>
        <w:jc w:val="center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Peregrine Hours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  ·  Substack  ·  @christingilbert</w:t>
      </w:r>
    </w:p>
    <w:p>
      <w:pPr>
        <w:keepNext/>
        <w:spacing w:after="60"/>
        <w:jc w:val="center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Water and Woodland Wanderers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  ·  Instagram  ·  @spoonofsesame</w:t>
      </w:r>
    </w:p>
    <w:p>
      <w:pPr>
        <w:keepNext/>
        <w:spacing w:after="60"/>
        <w:jc w:val="center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Work &amp; Practice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  ·  christingilbert.com</w:t>
      </w:r>
    </w:p>
    <w:sectPr>
      <w:pgSz w:w="12240" w:h="15840" w:orient="portrait"/>
      <w:pgMar w:top="1000" w:right="1150" w:bottom="1000" w:left="11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Christin Gilbert Resume</dc:title>
  <dc:creator>Christin Gilbert</dc:creator>
  <cp:lastModifiedBy>Un-named</cp:lastModifiedBy>
  <cp:revision>1</cp:revision>
  <dcterms:created xsi:type="dcterms:W3CDTF">2026-08-28T15:38:41.787Z</dcterms:created>
  <dcterms:modified xsi:type="dcterms:W3CDTF">2026-08-28T15:38:41.788Z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