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5276"/>
          <w:sz w:val="72"/>
          <w:szCs w:val="72"/>
        </w:rPr>
        <w:t xml:space="preserve">MEDICARE PRO</w:t>
      </w:r>
    </w:p>
    <w:p>
      <w:pPr>
        <w:pBdr>
          <w:bottom w:val="single" w:color="2E86C1" w:sz="12" w:space="6"/>
        </w:pBdr>
        <w:spacing w:after="80" w:before="0"/>
        <w:jc w:val="center"/>
      </w:pPr>
      <w:r>
        <w:rPr>
          <w:rFonts w:ascii="Arial" w:cs="Arial" w:eastAsia="Arial" w:hAnsi="Arial"/>
          <w:color w:val="2E86C1"/>
          <w:sz w:val="32"/>
          <w:szCs w:val="32"/>
        </w:rPr>
        <w:t xml:space="preserve">Système Intégré de Gestion Hospitalière</w:t>
      </w:r>
    </w:p>
    <w:p>
      <w:pPr>
        <w:spacing w:after="60" w:before="60"/>
      </w:pPr>
      <w:r>
        <w:t xml:space="preserve"/>
      </w:r>
    </w:p>
    <w:p>
      <w:pPr>
        <w:spacing w:after="120" w:before="120"/>
        <w:jc w:val="center"/>
      </w:pPr>
      <w:r>
        <w:rPr>
          <w:rFonts w:ascii="Arial" w:cs="Arial" w:eastAsia="Arial" w:hAnsi="Arial"/>
          <w:b/>
          <w:bCs/>
          <w:color w:val="FFFFFF"/>
          <w:sz w:val="28"/>
          <w:szCs w:val="28"/>
          <w:shd w:fill="1A5276" w:val="clear"/>
        </w:rPr>
        <w:t xml:space="preserve">PROPOSITION COMMERCIALE</w:t>
      </w:r>
    </w:p>
    <w:p>
      <w:pPr>
        <w:spacing w:after="60" w:before="6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2E86C1" w:sz="4"/>
              <w:left w:val="single" w:color="2E86C1" w:sz="4"/>
              <w:bottom w:val="single" w:color="2E86C1" w:sz="4"/>
              <w:right w:val="single" w:color="2E86C1" w:sz="4"/>
            </w:tcBorders>
            <w:shd w:fill="D6EAF8" w:val="clear"/>
            <w:tcMar>
              <w:top w:type="dxa" w:w="200"/>
              <w:left w:type="dxa" w:w="280"/>
              <w:bottom w:type="dxa" w:w="200"/>
              <w:right w:type="dxa" w:w="280"/>
            </w:tcMar>
          </w:tcPr>
          <w:p>
            <w:pPr>
              <w:spacing w:after="60" w:before="60"/>
              <w:jc w:val="center"/>
            </w:pPr>
            <w:r>
              <w:rPr>
                <w:rFonts w:ascii="Arial" w:cs="Arial" w:eastAsia="Arial" w:hAnsi="Arial"/>
                <w:b/>
                <w:bCs/>
                <w:color w:val="1A5276"/>
                <w:sz w:val="24"/>
                <w:szCs w:val="24"/>
              </w:rPr>
              <w:t xml:space="preserve">À l'attention de la Direction Générale</w:t>
            </w:r>
          </w:p>
          <w:p>
            <w:pPr>
              <w:spacing w:after="40" w:before="40"/>
              <w:jc w:val="center"/>
            </w:pPr>
            <w:r>
              <w:rPr>
                <w:rFonts w:ascii="Arial" w:cs="Arial" w:eastAsia="Arial" w:hAnsi="Arial"/>
                <w:i/>
                <w:iCs/>
                <w:color w:val="555555"/>
                <w:sz w:val="22"/>
                <w:szCs w:val="22"/>
              </w:rPr>
              <w:t xml:space="preserve">[Nom du Centre de Santé]</w:t>
            </w:r>
          </w:p>
          <w:p>
            <w:pPr>
              <w:spacing w:after="40" w:before="40"/>
              <w:jc w:val="center"/>
            </w:pPr>
            <w:r>
              <w:rPr>
                <w:rFonts w:ascii="Arial" w:cs="Arial" w:eastAsia="Arial" w:hAnsi="Arial"/>
                <w:i/>
                <w:iCs/>
                <w:color w:val="555555"/>
                <w:sz w:val="22"/>
                <w:szCs w:val="22"/>
              </w:rPr>
              <w:t xml:space="preserve">[Ville, Pays]</w:t>
            </w:r>
          </w:p>
        </w:tc>
      </w:tr>
    </w:tbl>
    <w:p>
      <w:pPr>
        <w:spacing w:after="60" w:before="60"/>
      </w:pPr>
      <w:r>
        <w:t xml:space="preserve"/>
      </w:r>
    </w:p>
    <w:p>
      <w:pPr>
        <w:spacing w:after="60" w:before="60"/>
      </w:pPr>
      <w:r>
        <w:t xml:space="preserve"/>
      </w:r>
    </w:p>
    <w:p>
      <w:pPr>
        <w:spacing w:after="80" w:before="80"/>
        <w:jc w:val="center"/>
      </w:pPr>
      <w:r>
        <w:rPr>
          <w:rFonts w:ascii="Arial" w:cs="Arial" w:eastAsia="Arial" w:hAnsi="Arial"/>
          <w:color w:val="555555"/>
          <w:sz w:val="24"/>
          <w:szCs w:val="24"/>
        </w:rPr>
        <w:t xml:space="preserve">Juin 2026</w:t>
      </w:r>
    </w:p>
    <w:p>
      <w:pPr>
        <w:spacing w:after="40" w:before="40"/>
        <w:jc w:val="center"/>
      </w:pPr>
      <w:r>
        <w:rPr>
          <w:rFonts w:ascii="Arial" w:cs="Arial" w:eastAsia="Arial" w:hAnsi="Arial"/>
          <w:color w:val="2E86C1"/>
          <w:sz w:val="22"/>
          <w:szCs w:val="22"/>
        </w:rPr>
        <w:t xml:space="preserve">dev.alexis.chris@gmail.com</w:t>
      </w:r>
    </w:p>
    <w:p>
      <w:r>
        <w:br w:type="page"/>
      </w:r>
    </w:p>
    <w:p>
      <w:pPr>
        <w:pStyle w:val="Heading1"/>
      </w:pPr>
      <w:r>
        <w:rPr>
          <w:rFonts w:ascii="Arial" w:cs="Arial" w:eastAsia="Arial" w:hAnsi="Arial"/>
          <w:b/>
          <w:bCs/>
          <w:color w:val="1A5276"/>
          <w:sz w:val="36"/>
          <w:szCs w:val="36"/>
        </w:rPr>
        <w:t xml:space="preserve">1. Présentation de l'Offre</w:t>
      </w:r>
    </w:p>
    <w:p>
      <w:pPr>
        <w:spacing w:after="100" w:before="100"/>
        <w:jc w:val="both"/>
      </w:pPr>
      <w:r>
        <w:rPr>
          <w:rFonts w:ascii="Arial" w:cs="Arial" w:eastAsia="Arial" w:hAnsi="Arial"/>
          <w:b/>
          <w:bCs/>
          <w:sz w:val="22"/>
          <w:szCs w:val="22"/>
        </w:rPr>
        <w:t xml:space="preserve">Madame, Monsieur le Directeur,</w:t>
      </w:r>
    </w:p>
    <w:p>
      <w:pPr>
        <w:spacing w:after="80" w:before="80"/>
        <w:jc w:val="both"/>
      </w:pPr>
      <w:r>
        <w:rPr>
          <w:rFonts w:ascii="Arial" w:cs="Arial" w:eastAsia="Arial" w:hAnsi="Arial"/>
          <w:sz w:val="22"/>
          <w:szCs w:val="22"/>
        </w:rPr>
        <w:t xml:space="preserve">Nous avons le plaisir de vous présenter MediCare Pro, une solution logicielle complète dédiée à la gestion des établissements de santé. Conçue pour répondre aux défis quotidiens des centres médicaux, cliniques et hôpitaux, MediCare Pro centralise l'ensemble des processus administratifs et médicaux au sein d'une plateforme unique, sécurisée et intuitive.</w:t>
      </w:r>
    </w:p>
    <w:p>
      <w:pPr>
        <w:spacing w:after="80" w:before="80"/>
        <w:jc w:val="both"/>
      </w:pPr>
      <w:r>
        <w:rPr>
          <w:rFonts w:ascii="Arial" w:cs="Arial" w:eastAsia="Arial" w:hAnsi="Arial"/>
          <w:sz w:val="22"/>
          <w:szCs w:val="22"/>
        </w:rPr>
        <w:t xml:space="preserve">Développée avec les technologies les plus récentes (Laravel 9, MySQL, Tailwind CSS), MediCare Pro s'adapte à la taille et aux spécificités de votre structure, qu'il s'agisse d'un petit centre de santé ou d'un hôpital multi-services.</w:t>
      </w:r>
    </w:p>
    <w:p>
      <w:pPr>
        <w:spacing w:after="60" w:before="6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tcBorders>
              <w:top w:val="none" w:color="FFFFFF" w:sz="0"/>
              <w:left w:val="none" w:color="FFFFFF" w:sz="0"/>
              <w:bottom w:val="none" w:color="FFFFFF" w:sz="0"/>
              <w:right w:val="none" w:color="FFFFFF" w:sz="0"/>
            </w:tcBorders>
            <w:shd w:fill="1A5276"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5 Modules</w:t>
            </w:r>
          </w:p>
          <w:p>
            <w:pPr>
              <w:jc w:val="center"/>
            </w:pPr>
            <w:r>
              <w:rPr>
                <w:rFonts w:ascii="Arial" w:cs="Arial" w:eastAsia="Arial" w:hAnsi="Arial"/>
                <w:color w:val="AAAAAA"/>
                <w:sz w:val="20"/>
                <w:szCs w:val="20"/>
              </w:rPr>
              <w:t xml:space="preserve">métiers intégrés</w:t>
            </w:r>
          </w:p>
        </w:tc>
        <w:tc>
          <w:tcPr>
            <w:tcW w:type="dxa" w:w="3200"/>
            <w:tcBorders>
              <w:top w:val="none" w:color="FFFFFF" w:sz="0"/>
              <w:left w:val="none" w:color="FFFFFF" w:sz="0"/>
              <w:bottom w:val="none" w:color="FFFFFF" w:sz="0"/>
              <w:right w:val="none" w:color="FFFFFF" w:sz="0"/>
            </w:tcBorders>
            <w:shd w:fill="2E86C1"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24 Tables</w:t>
            </w:r>
          </w:p>
          <w:p>
            <w:pPr>
              <w:jc w:val="center"/>
            </w:pPr>
            <w:r>
              <w:rPr>
                <w:rFonts w:ascii="Arial" w:cs="Arial" w:eastAsia="Arial" w:hAnsi="Arial"/>
                <w:color w:val="DDDDDD"/>
                <w:sz w:val="20"/>
                <w:szCs w:val="20"/>
              </w:rPr>
              <w:t xml:space="preserve">de données médicales</w:t>
            </w:r>
          </w:p>
        </w:tc>
        <w:tc>
          <w:tcPr>
            <w:tcW w:type="dxa" w:w="3200"/>
            <w:tcBorders>
              <w:top w:val="none" w:color="FFFFFF" w:sz="0"/>
              <w:left w:val="none" w:color="FFFFFF" w:sz="0"/>
              <w:bottom w:val="none" w:color="FFFFFF" w:sz="0"/>
              <w:right w:val="none" w:color="FFFFFF" w:sz="0"/>
            </w:tcBorders>
            <w:shd w:fill="1E8449"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5 Profils</w:t>
            </w:r>
          </w:p>
          <w:p>
            <w:pPr>
              <w:jc w:val="center"/>
            </w:pPr>
            <w:r>
              <w:rPr>
                <w:rFonts w:ascii="Arial" w:cs="Arial" w:eastAsia="Arial" w:hAnsi="Arial"/>
                <w:color w:val="DDDDDD"/>
                <w:sz w:val="20"/>
                <w:szCs w:val="20"/>
              </w:rPr>
              <w:t xml:space="preserve">d'accès sécurisés</w:t>
            </w:r>
          </w:p>
        </w:tc>
      </w:tr>
    </w:tbl>
    <w:p>
      <w:pPr>
        <w:spacing w:after="60" w:before="60"/>
      </w:pPr>
      <w:r>
        <w:t xml:space="preserve"/>
      </w:r>
    </w:p>
    <w:p>
      <w:r>
        <w:br w:type="page"/>
      </w:r>
    </w:p>
    <w:p>
      <w:pPr>
        <w:pStyle w:val="Heading1"/>
      </w:pPr>
      <w:r>
        <w:rPr>
          <w:rFonts w:ascii="Arial" w:cs="Arial" w:eastAsia="Arial" w:hAnsi="Arial"/>
          <w:b/>
          <w:bCs/>
          <w:color w:val="1A5276"/>
          <w:sz w:val="36"/>
          <w:szCs w:val="36"/>
        </w:rPr>
        <w:t xml:space="preserve">2. Fonctionnalités Clés</w:t>
      </w:r>
    </w:p>
    <w:p>
      <w:pPr>
        <w:spacing w:after="80" w:before="80"/>
        <w:jc w:val="both"/>
      </w:pPr>
      <w:r>
        <w:rPr>
          <w:rFonts w:ascii="Arial" w:cs="Arial" w:eastAsia="Arial" w:hAnsi="Arial"/>
          <w:sz w:val="22"/>
          <w:szCs w:val="22"/>
        </w:rPr>
        <w:t xml:space="preserve">MediCare Pro couvre l'intégralité du cycle de prise en charge du patient, de son admission jusqu'à la facturation, en passant par le suivi médical et la gestion de la pharmacie.</w:t>
      </w:r>
    </w:p>
    <w:p>
      <w:pPr>
        <w:spacing w:after="60" w:before="6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600"/>
      </w:tblGrid>
      <w:tr>
        <w:trPr>
          <w:tblHeader/>
        </w:trPr>
        <w:tc>
          <w:tcPr>
            <w:tcW w:type="dxa" w:w="1800"/>
            <w:tcBorders>
              <w:top w:val="none" w:color="FFFFFF" w:sz="0"/>
              <w:left w:val="none" w:color="FFFFFF" w:sz="0"/>
              <w:bottom w:val="none" w:color="FFFFFF" w:sz="0"/>
              <w:right w:val="none" w:color="FFFFFF" w:sz="0"/>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Module</w:t>
            </w:r>
          </w:p>
        </w:tc>
        <w:tc>
          <w:tcPr>
            <w:tcW w:type="dxa" w:w="4200"/>
            <w:tcBorders>
              <w:top w:val="none" w:color="FFFFFF" w:sz="0"/>
              <w:left w:val="none" w:color="FFFFFF" w:sz="0"/>
              <w:bottom w:val="none" w:color="FFFFFF" w:sz="0"/>
              <w:right w:val="none" w:color="FFFFFF" w:sz="0"/>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Fonctionnalités principales</w:t>
            </w:r>
          </w:p>
        </w:tc>
        <w:tc>
          <w:tcPr>
            <w:tcW w:type="dxa" w:w="3600"/>
            <w:tcBorders>
              <w:top w:val="none" w:color="FFFFFF" w:sz="0"/>
              <w:left w:val="none" w:color="FFFFFF" w:sz="0"/>
              <w:bottom w:val="none" w:color="FFFFFF" w:sz="0"/>
              <w:right w:val="none" w:color="FFFFFF" w:sz="0"/>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Bénéfice concret</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sz w:val="20"/>
                <w:szCs w:val="20"/>
              </w:rPr>
              <w:t xml:space="preserve">🏥 Réception</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Enregistrement patients, consultations, file d'attente, rendez-vous</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Accueil fluide, 0 perte d'information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left"/>
            </w:pPr>
            <w:r>
              <w:rPr>
                <w:rFonts w:ascii="Arial" w:cs="Arial" w:eastAsia="Arial" w:hAnsi="Arial"/>
                <w:sz w:val="20"/>
                <w:szCs w:val="20"/>
              </w:rPr>
              <w:t xml:space="preserve">👨‍⚕️ Médecin</w:t>
            </w:r>
          </w:p>
        </w:tc>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Dossier médical, fiches de traitement, ordonnances, planning</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Suivi patient complet et traçable</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sz w:val="20"/>
                <w:szCs w:val="20"/>
              </w:rPr>
              <w:t xml:space="preserve">💊 Pharmacie</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Stock médicaments, mouvements, alertes rupture, approvisionnement</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Stock toujours à jour, zéro rupture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left"/>
            </w:pPr>
            <w:r>
              <w:rPr>
                <w:rFonts w:ascii="Arial" w:cs="Arial" w:eastAsia="Arial" w:hAnsi="Arial"/>
                <w:sz w:val="20"/>
                <w:szCs w:val="20"/>
              </w:rPr>
              <w:t xml:space="preserve">💰 Caisse</w:t>
            </w:r>
          </w:p>
        </w:tc>
        <w:tc>
          <w:tcPr>
            <w:tcW w:type="dxa" w:w="4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Facturation, paiements, journal de caisse, tableau de bord financier</w:t>
            </w:r>
          </w:p>
        </w:tc>
        <w:tc>
          <w:tcPr>
            <w:tcW w:type="dxa" w:w="3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Recouvrement optimisé, comptabilité claire</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sz w:val="20"/>
                <w:szCs w:val="20"/>
              </w:rPr>
              <w:t xml:space="preserve">🔧 Administration</w:t>
            </w:r>
          </w:p>
        </w:tc>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Gestion médecins, hospitalisations, chambres, statistiques globales</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Pilotage de l'établissement en temps réel</w:t>
            </w:r>
          </w:p>
        </w:tc>
      </w:tr>
    </w:tbl>
    <w:p>
      <w:pPr>
        <w:spacing w:after="60" w:before="60"/>
      </w:pPr>
      <w:r>
        <w:t xml:space="preserve"/>
      </w:r>
    </w:p>
    <w:p>
      <w:pPr>
        <w:pStyle w:val="Heading2"/>
      </w:pPr>
      <w:r>
        <w:rPr>
          <w:rFonts w:ascii="Arial" w:cs="Arial" w:eastAsia="Arial" w:hAnsi="Arial"/>
          <w:b/>
          <w:bCs/>
          <w:color w:val="1A5276"/>
          <w:sz w:val="28"/>
          <w:szCs w:val="28"/>
        </w:rPr>
        <w:t xml:space="preserve">2.1 Module Réception</w:t>
      </w:r>
    </w:p>
    <w:p>
      <w:pPr>
        <w:pStyle w:val="ListParagraph"/>
        <w:numPr>
          <w:ilvl w:val="0"/>
          <w:numId w:val="2"/>
        </w:numPr>
        <w:spacing w:after="60" w:before="60"/>
      </w:pPr>
      <w:r>
        <w:rPr>
          <w:rFonts w:ascii="Arial" w:cs="Arial" w:eastAsia="Arial" w:hAnsi="Arial"/>
          <w:sz w:val="22"/>
          <w:szCs w:val="22"/>
        </w:rPr>
        <w:t xml:space="preserve">Création et gestion des dossiers patients (informations, antécédents, maladies chroniques)</w:t>
      </w:r>
    </w:p>
    <w:p>
      <w:pPr>
        <w:pStyle w:val="ListParagraph"/>
        <w:numPr>
          <w:ilvl w:val="0"/>
          <w:numId w:val="2"/>
        </w:numPr>
        <w:spacing w:after="60" w:before="60"/>
      </w:pPr>
      <w:r>
        <w:rPr>
          <w:rFonts w:ascii="Arial" w:cs="Arial" w:eastAsia="Arial" w:hAnsi="Arial"/>
          <w:sz w:val="22"/>
          <w:szCs w:val="22"/>
        </w:rPr>
        <w:t xml:space="preserve">Ouverture de consultations et orientation vers le médecin approprié</w:t>
      </w:r>
    </w:p>
    <w:p>
      <w:pPr>
        <w:pStyle w:val="ListParagraph"/>
        <w:numPr>
          <w:ilvl w:val="0"/>
          <w:numId w:val="2"/>
        </w:numPr>
        <w:spacing w:after="60" w:before="60"/>
      </w:pPr>
      <w:r>
        <w:rPr>
          <w:rFonts w:ascii="Arial" w:cs="Arial" w:eastAsia="Arial" w:hAnsi="Arial"/>
          <w:sz w:val="22"/>
          <w:szCs w:val="22"/>
        </w:rPr>
        <w:t xml:space="preserve">Gestion de la file d'attente en temps réel</w:t>
      </w:r>
    </w:p>
    <w:p>
      <w:pPr>
        <w:pStyle w:val="ListParagraph"/>
        <w:numPr>
          <w:ilvl w:val="0"/>
          <w:numId w:val="2"/>
        </w:numPr>
        <w:spacing w:after="60" w:before="60"/>
      </w:pPr>
      <w:r>
        <w:rPr>
          <w:rFonts w:ascii="Arial" w:cs="Arial" w:eastAsia="Arial" w:hAnsi="Arial"/>
          <w:sz w:val="22"/>
          <w:szCs w:val="22"/>
        </w:rPr>
        <w:t xml:space="preserve">Prise de rendez-vous avec planification automatique</w:t>
      </w:r>
    </w:p>
    <w:p>
      <w:pPr>
        <w:pStyle w:val="ListParagraph"/>
        <w:numPr>
          <w:ilvl w:val="0"/>
          <w:numId w:val="2"/>
        </w:numPr>
        <w:spacing w:after="60" w:before="60"/>
      </w:pPr>
      <w:r>
        <w:rPr>
          <w:rFonts w:ascii="Arial" w:cs="Arial" w:eastAsia="Arial" w:hAnsi="Arial"/>
          <w:sz w:val="22"/>
          <w:szCs w:val="22"/>
        </w:rPr>
        <w:t xml:space="preserve">Historique complet des visites par patient</w:t>
      </w:r>
    </w:p>
    <w:p>
      <w:pPr>
        <w:spacing w:after="60" w:before="60"/>
      </w:pPr>
      <w:r>
        <w:t xml:space="preserve"/>
      </w:r>
    </w:p>
    <w:p>
      <w:pPr>
        <w:pStyle w:val="Heading2"/>
      </w:pPr>
      <w:r>
        <w:rPr>
          <w:rFonts w:ascii="Arial" w:cs="Arial" w:eastAsia="Arial" w:hAnsi="Arial"/>
          <w:b/>
          <w:bCs/>
          <w:color w:val="1A5276"/>
          <w:sz w:val="28"/>
          <w:szCs w:val="28"/>
        </w:rPr>
        <w:t xml:space="preserve">2.2 Module Médecin</w:t>
      </w:r>
    </w:p>
    <w:p>
      <w:pPr>
        <w:pStyle w:val="ListParagraph"/>
        <w:numPr>
          <w:ilvl w:val="0"/>
          <w:numId w:val="2"/>
        </w:numPr>
        <w:spacing w:after="60" w:before="60"/>
      </w:pPr>
      <w:r>
        <w:rPr>
          <w:rFonts w:ascii="Arial" w:cs="Arial" w:eastAsia="Arial" w:hAnsi="Arial"/>
          <w:sz w:val="22"/>
          <w:szCs w:val="22"/>
        </w:rPr>
        <w:t xml:space="preserve">Accès au dossier médical complet du patient depuis l'espace de consultation</w:t>
      </w:r>
    </w:p>
    <w:p>
      <w:pPr>
        <w:pStyle w:val="ListParagraph"/>
        <w:numPr>
          <w:ilvl w:val="0"/>
          <w:numId w:val="2"/>
        </w:numPr>
        <w:spacing w:after="60" w:before="60"/>
      </w:pPr>
      <w:r>
        <w:rPr>
          <w:rFonts w:ascii="Arial" w:cs="Arial" w:eastAsia="Arial" w:hAnsi="Arial"/>
          <w:sz w:val="22"/>
          <w:szCs w:val="22"/>
        </w:rPr>
        <w:t xml:space="preserve">Saisie des fiches de traitement avec actes médicaux cotés</w:t>
      </w:r>
    </w:p>
    <w:p>
      <w:pPr>
        <w:pStyle w:val="ListParagraph"/>
        <w:numPr>
          <w:ilvl w:val="0"/>
          <w:numId w:val="2"/>
        </w:numPr>
        <w:spacing w:after="60" w:before="60"/>
      </w:pPr>
      <w:r>
        <w:rPr>
          <w:rFonts w:ascii="Arial" w:cs="Arial" w:eastAsia="Arial" w:hAnsi="Arial"/>
          <w:sz w:val="22"/>
          <w:szCs w:val="22"/>
        </w:rPr>
        <w:t xml:space="preserve">Rédaction d'ordonnances numériques avec médicaments et posologie</w:t>
      </w:r>
    </w:p>
    <w:p>
      <w:pPr>
        <w:pStyle w:val="ListParagraph"/>
        <w:numPr>
          <w:ilvl w:val="0"/>
          <w:numId w:val="2"/>
        </w:numPr>
        <w:spacing w:after="60" w:before="60"/>
      </w:pPr>
      <w:r>
        <w:rPr>
          <w:rFonts w:ascii="Arial" w:cs="Arial" w:eastAsia="Arial" w:hAnsi="Arial"/>
          <w:sz w:val="22"/>
          <w:szCs w:val="22"/>
        </w:rPr>
        <w:t xml:space="preserve">Suivi des hospitalisations et des prescriptions en cours</w:t>
      </w:r>
    </w:p>
    <w:p>
      <w:pPr>
        <w:pStyle w:val="ListParagraph"/>
        <w:numPr>
          <w:ilvl w:val="0"/>
          <w:numId w:val="2"/>
        </w:numPr>
        <w:spacing w:after="60" w:before="60"/>
      </w:pPr>
      <w:r>
        <w:rPr>
          <w:rFonts w:ascii="Arial" w:cs="Arial" w:eastAsia="Arial" w:hAnsi="Arial"/>
          <w:sz w:val="22"/>
          <w:szCs w:val="22"/>
        </w:rPr>
        <w:t xml:space="preserve">Planning personnel et gestion des absences</w:t>
      </w:r>
    </w:p>
    <w:p>
      <w:pPr>
        <w:spacing w:after="60" w:before="60"/>
      </w:pPr>
      <w:r>
        <w:t xml:space="preserve"/>
      </w:r>
    </w:p>
    <w:p>
      <w:pPr>
        <w:pStyle w:val="Heading2"/>
      </w:pPr>
      <w:r>
        <w:rPr>
          <w:rFonts w:ascii="Arial" w:cs="Arial" w:eastAsia="Arial" w:hAnsi="Arial"/>
          <w:b/>
          <w:bCs/>
          <w:color w:val="1A5276"/>
          <w:sz w:val="28"/>
          <w:szCs w:val="28"/>
        </w:rPr>
        <w:t xml:space="preserve">2.3 Module Pharmacie</w:t>
      </w:r>
    </w:p>
    <w:p>
      <w:pPr>
        <w:pStyle w:val="ListParagraph"/>
        <w:numPr>
          <w:ilvl w:val="0"/>
          <w:numId w:val="2"/>
        </w:numPr>
        <w:spacing w:after="60" w:before="60"/>
      </w:pPr>
      <w:r>
        <w:rPr>
          <w:rFonts w:ascii="Arial" w:cs="Arial" w:eastAsia="Arial" w:hAnsi="Arial"/>
          <w:sz w:val="22"/>
          <w:szCs w:val="22"/>
        </w:rPr>
        <w:t xml:space="preserve">Catalogue médicaments avec gestion des stocks en temps réel</w:t>
      </w:r>
    </w:p>
    <w:p>
      <w:pPr>
        <w:pStyle w:val="ListParagraph"/>
        <w:numPr>
          <w:ilvl w:val="0"/>
          <w:numId w:val="2"/>
        </w:numPr>
        <w:spacing w:after="60" w:before="60"/>
      </w:pPr>
      <w:r>
        <w:rPr>
          <w:rFonts w:ascii="Arial" w:cs="Arial" w:eastAsia="Arial" w:hAnsi="Arial"/>
          <w:sz w:val="22"/>
          <w:szCs w:val="22"/>
        </w:rPr>
        <w:t xml:space="preserve">Alertes automatiques dès qu'un stock tombe sous le seuil minimum</w:t>
      </w:r>
    </w:p>
    <w:p>
      <w:pPr>
        <w:pStyle w:val="ListParagraph"/>
        <w:numPr>
          <w:ilvl w:val="0"/>
          <w:numId w:val="2"/>
        </w:numPr>
        <w:spacing w:after="60" w:before="60"/>
      </w:pPr>
      <w:r>
        <w:rPr>
          <w:rFonts w:ascii="Arial" w:cs="Arial" w:eastAsia="Arial" w:hAnsi="Arial"/>
          <w:sz w:val="22"/>
          <w:szCs w:val="22"/>
        </w:rPr>
        <w:t xml:space="preserve">Gestion des entrées/sorties de stock avec motif et traçabilité</w:t>
      </w:r>
    </w:p>
    <w:p>
      <w:pPr>
        <w:pStyle w:val="ListParagraph"/>
        <w:numPr>
          <w:ilvl w:val="0"/>
          <w:numId w:val="2"/>
        </w:numPr>
        <w:spacing w:after="60" w:before="60"/>
      </w:pPr>
      <w:r>
        <w:rPr>
          <w:rFonts w:ascii="Arial" w:cs="Arial" w:eastAsia="Arial" w:hAnsi="Arial"/>
          <w:sz w:val="22"/>
          <w:szCs w:val="22"/>
        </w:rPr>
        <w:t xml:space="preserve">Fiches d'approvisionnement fournisseur</w:t>
      </w:r>
    </w:p>
    <w:p>
      <w:pPr>
        <w:pStyle w:val="ListParagraph"/>
        <w:numPr>
          <w:ilvl w:val="0"/>
          <w:numId w:val="2"/>
        </w:numPr>
        <w:spacing w:after="60" w:before="60"/>
      </w:pPr>
      <w:r>
        <w:rPr>
          <w:rFonts w:ascii="Arial" w:cs="Arial" w:eastAsia="Arial" w:hAnsi="Arial"/>
          <w:sz w:val="22"/>
          <w:szCs w:val="22"/>
        </w:rPr>
        <w:t xml:space="preserve">Dispensation des médicaments liée aux ordonnances médecin</w:t>
      </w:r>
    </w:p>
    <w:p>
      <w:pPr>
        <w:spacing w:after="60" w:before="60"/>
      </w:pPr>
      <w:r>
        <w:t xml:space="preserve"/>
      </w:r>
    </w:p>
    <w:p>
      <w:pPr>
        <w:pStyle w:val="Heading2"/>
      </w:pPr>
      <w:r>
        <w:rPr>
          <w:rFonts w:ascii="Arial" w:cs="Arial" w:eastAsia="Arial" w:hAnsi="Arial"/>
          <w:b/>
          <w:bCs/>
          <w:color w:val="1A5276"/>
          <w:sz w:val="28"/>
          <w:szCs w:val="28"/>
        </w:rPr>
        <w:t xml:space="preserve">2.4 Module Caisse &amp; Facturation</w:t>
      </w:r>
    </w:p>
    <w:p>
      <w:pPr>
        <w:pStyle w:val="ListParagraph"/>
        <w:numPr>
          <w:ilvl w:val="0"/>
          <w:numId w:val="2"/>
        </w:numPr>
        <w:spacing w:after="60" w:before="60"/>
      </w:pPr>
      <w:r>
        <w:rPr>
          <w:rFonts w:ascii="Arial" w:cs="Arial" w:eastAsia="Arial" w:hAnsi="Arial"/>
          <w:sz w:val="22"/>
          <w:szCs w:val="22"/>
        </w:rPr>
        <w:t xml:space="preserve">Génération automatique de factures à partir des fiches de traitement</w:t>
      </w:r>
    </w:p>
    <w:p>
      <w:pPr>
        <w:pStyle w:val="ListParagraph"/>
        <w:numPr>
          <w:ilvl w:val="0"/>
          <w:numId w:val="2"/>
        </w:numPr>
        <w:spacing w:after="60" w:before="60"/>
      </w:pPr>
      <w:r>
        <w:rPr>
          <w:rFonts w:ascii="Arial" w:cs="Arial" w:eastAsia="Arial" w:hAnsi="Arial"/>
          <w:sz w:val="22"/>
          <w:szCs w:val="22"/>
        </w:rPr>
        <w:t xml:space="preserve">Suivi des paiements partiels et soldage des factures</w:t>
      </w:r>
    </w:p>
    <w:p>
      <w:pPr>
        <w:pStyle w:val="ListParagraph"/>
        <w:numPr>
          <w:ilvl w:val="0"/>
          <w:numId w:val="2"/>
        </w:numPr>
        <w:spacing w:after="60" w:before="60"/>
      </w:pPr>
      <w:r>
        <w:rPr>
          <w:rFonts w:ascii="Arial" w:cs="Arial" w:eastAsia="Arial" w:hAnsi="Arial"/>
          <w:sz w:val="22"/>
          <w:szCs w:val="22"/>
        </w:rPr>
        <w:t xml:space="preserve">Journal de caisse avec toutes les transactions</w:t>
      </w:r>
    </w:p>
    <w:p>
      <w:pPr>
        <w:pStyle w:val="ListParagraph"/>
        <w:numPr>
          <w:ilvl w:val="0"/>
          <w:numId w:val="2"/>
        </w:numPr>
        <w:spacing w:after="60" w:before="60"/>
      </w:pPr>
      <w:r>
        <w:rPr>
          <w:rFonts w:ascii="Arial" w:cs="Arial" w:eastAsia="Arial" w:hAnsi="Arial"/>
          <w:sz w:val="22"/>
          <w:szCs w:val="22"/>
        </w:rPr>
        <w:t xml:space="preserve">Tableau de bord financier : recettes du jour, semaine, mois</w:t>
      </w:r>
    </w:p>
    <w:p>
      <w:pPr>
        <w:pStyle w:val="ListParagraph"/>
        <w:numPr>
          <w:ilvl w:val="0"/>
          <w:numId w:val="2"/>
        </w:numPr>
        <w:spacing w:after="60" w:before="60"/>
      </w:pPr>
      <w:r>
        <w:rPr>
          <w:rFonts w:ascii="Arial" w:cs="Arial" w:eastAsia="Arial" w:hAnsi="Arial"/>
          <w:sz w:val="22"/>
          <w:szCs w:val="22"/>
        </w:rPr>
        <w:t xml:space="preserve">Gestion des factures impayées avec relance</w:t>
      </w:r>
    </w:p>
    <w:p>
      <w:pPr>
        <w:spacing w:after="60" w:before="60"/>
      </w:pPr>
      <w:r>
        <w:t xml:space="preserve"/>
      </w:r>
    </w:p>
    <w:p>
      <w:pPr>
        <w:pStyle w:val="Heading2"/>
      </w:pPr>
      <w:r>
        <w:rPr>
          <w:rFonts w:ascii="Arial" w:cs="Arial" w:eastAsia="Arial" w:hAnsi="Arial"/>
          <w:b/>
          <w:bCs/>
          <w:color w:val="1A5276"/>
          <w:sz w:val="28"/>
          <w:szCs w:val="28"/>
        </w:rPr>
        <w:t xml:space="preserve">2.5 Module Administration</w:t>
      </w:r>
    </w:p>
    <w:p>
      <w:pPr>
        <w:pStyle w:val="ListParagraph"/>
        <w:numPr>
          <w:ilvl w:val="0"/>
          <w:numId w:val="2"/>
        </w:numPr>
        <w:spacing w:after="60" w:before="60"/>
      </w:pPr>
      <w:r>
        <w:rPr>
          <w:rFonts w:ascii="Arial" w:cs="Arial" w:eastAsia="Arial" w:hAnsi="Arial"/>
          <w:sz w:val="22"/>
          <w:szCs w:val="22"/>
        </w:rPr>
        <w:t xml:space="preserve">Gestion du personnel médical (ajout, modification, désactivation)</w:t>
      </w:r>
    </w:p>
    <w:p>
      <w:pPr>
        <w:pStyle w:val="ListParagraph"/>
        <w:numPr>
          <w:ilvl w:val="0"/>
          <w:numId w:val="2"/>
        </w:numPr>
        <w:spacing w:after="60" w:before="60"/>
      </w:pPr>
      <w:r>
        <w:rPr>
          <w:rFonts w:ascii="Arial" w:cs="Arial" w:eastAsia="Arial" w:hAnsi="Arial"/>
          <w:sz w:val="22"/>
          <w:szCs w:val="22"/>
        </w:rPr>
        <w:t xml:space="preserve">Suivi des hospitalisations et disponibilité des chambres par étage</w:t>
      </w:r>
    </w:p>
    <w:p>
      <w:pPr>
        <w:pStyle w:val="ListParagraph"/>
        <w:numPr>
          <w:ilvl w:val="0"/>
          <w:numId w:val="2"/>
        </w:numPr>
        <w:spacing w:after="60" w:before="60"/>
      </w:pPr>
      <w:r>
        <w:rPr>
          <w:rFonts w:ascii="Arial" w:cs="Arial" w:eastAsia="Arial" w:hAnsi="Arial"/>
          <w:sz w:val="22"/>
          <w:szCs w:val="22"/>
        </w:rPr>
        <w:t xml:space="preserve">Statistiques globales en temps réel : patients, consultations, recettes</w:t>
      </w:r>
    </w:p>
    <w:p>
      <w:pPr>
        <w:pStyle w:val="ListParagraph"/>
        <w:numPr>
          <w:ilvl w:val="0"/>
          <w:numId w:val="2"/>
        </w:numPr>
        <w:spacing w:after="60" w:before="60"/>
      </w:pPr>
      <w:r>
        <w:rPr>
          <w:rFonts w:ascii="Arial" w:cs="Arial" w:eastAsia="Arial" w:hAnsi="Arial"/>
          <w:sz w:val="22"/>
          <w:szCs w:val="22"/>
        </w:rPr>
        <w:t xml:space="preserve">Gestion des rôles et accès (5 profils distincts et sécurisés)</w:t>
      </w:r>
    </w:p>
    <w:p>
      <w:pPr>
        <w:pStyle w:val="ListParagraph"/>
        <w:numPr>
          <w:ilvl w:val="0"/>
          <w:numId w:val="2"/>
        </w:numPr>
        <w:spacing w:after="60" w:before="60"/>
      </w:pPr>
      <w:r>
        <w:rPr>
          <w:rFonts w:ascii="Arial" w:cs="Arial" w:eastAsia="Arial" w:hAnsi="Arial"/>
          <w:sz w:val="22"/>
          <w:szCs w:val="22"/>
        </w:rPr>
        <w:t xml:space="preserve">Dashboard administrateur avec indicateurs de performance</w:t>
      </w:r>
    </w:p>
    <w:p>
      <w:r>
        <w:br w:type="page"/>
      </w:r>
    </w:p>
    <w:p>
      <w:pPr>
        <w:pStyle w:val="Heading1"/>
      </w:pPr>
      <w:r>
        <w:rPr>
          <w:rFonts w:ascii="Arial" w:cs="Arial" w:eastAsia="Arial" w:hAnsi="Arial"/>
          <w:b/>
          <w:bCs/>
          <w:color w:val="1A5276"/>
          <w:sz w:val="36"/>
          <w:szCs w:val="36"/>
        </w:rPr>
        <w:t xml:space="preserve">3. Architecture Technique &amp; Sécurité</w:t>
      </w:r>
    </w:p>
    <w:p>
      <w:pPr>
        <w:spacing w:after="100" w:before="80"/>
        <w:jc w:val="both"/>
      </w:pPr>
      <w:r>
        <w:rPr>
          <w:rFonts w:ascii="Arial" w:cs="Arial" w:eastAsia="Arial" w:hAnsi="Arial"/>
          <w:sz w:val="22"/>
          <w:szCs w:val="22"/>
        </w:rPr>
        <w:t xml:space="preserve">MediCare Pro est conçu selon les meilleures pratiques de développement logiciel et de sécurité des données de santé.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none" w:color="FFFFFF" w:sz="0"/>
              <w:left w:val="none" w:color="FFFFFF" w:sz="0"/>
              <w:bottom w:val="none" w:color="FFFFFF" w:sz="0"/>
              <w:right w:val="none" w:color="FFFFFF" w:sz="0"/>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Aspect</w:t>
            </w:r>
          </w:p>
        </w:tc>
        <w:tc>
          <w:tcPr>
            <w:tcW w:type="dxa" w:w="7200"/>
            <w:tcBorders>
              <w:top w:val="none" w:color="FFFFFF" w:sz="0"/>
              <w:left w:val="none" w:color="FFFFFF" w:sz="0"/>
              <w:bottom w:val="none" w:color="FFFFFF" w:sz="0"/>
              <w:right w:val="none" w:color="FFFFFF" w:sz="0"/>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Détail technique</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sz w:val="20"/>
                <w:szCs w:val="20"/>
              </w:rPr>
              <w:t xml:space="preserve">Framework</w:t>
            </w:r>
          </w:p>
        </w:tc>
        <w:tc>
          <w:tcPr>
            <w:tcW w:type="dxa" w:w="7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Laravel 9 (PHP 8.x) — framework reconnu pour sa robustesse et sa sécurité</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left"/>
            </w:pPr>
            <w:r>
              <w:rPr>
                <w:rFonts w:ascii="Arial" w:cs="Arial" w:eastAsia="Arial" w:hAnsi="Arial"/>
                <w:sz w:val="20"/>
                <w:szCs w:val="20"/>
              </w:rPr>
              <w:t xml:space="preserve">Base de données</w:t>
            </w:r>
          </w:p>
        </w:tc>
        <w:tc>
          <w:tcPr>
            <w:tcW w:type="dxa" w:w="7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MySQL avec encodage UTF-8 — structure normalisée, 24 tables relationnelles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sz w:val="20"/>
                <w:szCs w:val="20"/>
              </w:rPr>
              <w:t xml:space="preserve">Interface</w:t>
            </w:r>
          </w:p>
        </w:tc>
        <w:tc>
          <w:tcPr>
            <w:tcW w:type="dxa" w:w="7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Tailwind CSS — interface moderne, responsive, accessible sur tablette et PC</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left"/>
            </w:pPr>
            <w:r>
              <w:rPr>
                <w:rFonts w:ascii="Arial" w:cs="Arial" w:eastAsia="Arial" w:hAnsi="Arial"/>
                <w:sz w:val="20"/>
                <w:szCs w:val="20"/>
              </w:rPr>
              <w:t xml:space="preserve">Authentification</w:t>
            </w:r>
          </w:p>
        </w:tc>
        <w:tc>
          <w:tcPr>
            <w:tcW w:type="dxa" w:w="7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Laravel Breeze — login sécurisé email/mot de passe, sessions chiffrées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sz w:val="20"/>
                <w:szCs w:val="20"/>
              </w:rPr>
              <w:t xml:space="preserve">Contrôle d'accès</w:t>
            </w:r>
          </w:p>
        </w:tc>
        <w:tc>
          <w:tcPr>
            <w:tcW w:type="dxa" w:w="7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Middleware de rôle — chaque utilisateur n'accède qu'à son périmètre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left"/>
            </w:pPr>
            <w:r>
              <w:rPr>
                <w:rFonts w:ascii="Arial" w:cs="Arial" w:eastAsia="Arial" w:hAnsi="Arial"/>
                <w:sz w:val="20"/>
                <w:szCs w:val="20"/>
              </w:rPr>
              <w:t xml:space="preserve">Confidentialité</w:t>
            </w:r>
          </w:p>
        </w:tc>
        <w:tc>
          <w:tcPr>
            <w:tcW w:type="dxa" w:w="7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Les données médicales sont cloisonnées par profil et jamais exposées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sz w:val="20"/>
                <w:szCs w:val="20"/>
              </w:rPr>
              <w:t xml:space="preserve">Hébergement</w:t>
            </w:r>
          </w:p>
        </w:tc>
        <w:tc>
          <w:tcPr>
            <w:tcW w:type="dxa" w:w="7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Local (XAMPP/Apache) ou serveur dédié — installation sur site ou cloud privé</w:t>
            </w:r>
          </w:p>
        </w:tc>
      </w:tr>
    </w:tbl>
    <w:p>
      <w:pPr>
        <w:spacing w:after="60" w:before="60"/>
      </w:pPr>
      <w:r>
        <w:t xml:space="preserve"/>
      </w:r>
    </w:p>
    <w:p>
      <w:pPr>
        <w:pStyle w:val="Heading2"/>
      </w:pPr>
      <w:r>
        <w:rPr>
          <w:rFonts w:ascii="Arial" w:cs="Arial" w:eastAsia="Arial" w:hAnsi="Arial"/>
          <w:b/>
          <w:bCs/>
          <w:color w:val="1A5276"/>
          <w:sz w:val="28"/>
          <w:szCs w:val="28"/>
        </w:rPr>
        <w:t xml:space="preserve">Gestion des accès par rôle</w:t>
      </w:r>
    </w:p>
    <w:p>
      <w:pPr>
        <w:spacing w:after="80" w:before="80"/>
      </w:pPr>
      <w:r>
        <w:rPr>
          <w:rFonts w:ascii="Arial" w:cs="Arial" w:eastAsia="Arial" w:hAnsi="Arial"/>
          <w:sz w:val="22"/>
          <w:szCs w:val="22"/>
        </w:rPr>
        <w:t xml:space="preserve">Chaque membre du personnel dispose d'un compte avec un périmètre strict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600"/>
      </w:tblGrid>
      <w:tr>
        <w:trPr>
          <w:tblHeader/>
        </w:trPr>
        <w:tc>
          <w:tcPr>
            <w:tcW w:type="dxa" w:w="1600"/>
            <w:tcBorders>
              <w:top w:val="none" w:color="FFFFFF" w:sz="0"/>
              <w:left w:val="none" w:color="FFFFFF" w:sz="0"/>
              <w:bottom w:val="none" w:color="FFFFFF" w:sz="0"/>
              <w:right w:val="none" w:color="FFFFFF" w:sz="0"/>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Rôle</w:t>
            </w:r>
          </w:p>
        </w:tc>
        <w:tc>
          <w:tcPr>
            <w:tcW w:type="dxa" w:w="1600"/>
            <w:tcBorders>
              <w:top w:val="none" w:color="FFFFFF" w:sz="0"/>
              <w:left w:val="none" w:color="FFFFFF" w:sz="0"/>
              <w:bottom w:val="none" w:color="FFFFFF" w:sz="0"/>
              <w:right w:val="none" w:color="FFFFFF" w:sz="0"/>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Réception</w:t>
            </w:r>
          </w:p>
        </w:tc>
        <w:tc>
          <w:tcPr>
            <w:tcW w:type="dxa" w:w="1600"/>
            <w:tcBorders>
              <w:top w:val="none" w:color="FFFFFF" w:sz="0"/>
              <w:left w:val="none" w:color="FFFFFF" w:sz="0"/>
              <w:bottom w:val="none" w:color="FFFFFF" w:sz="0"/>
              <w:right w:val="none" w:color="FFFFFF" w:sz="0"/>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Médecin</w:t>
            </w:r>
          </w:p>
        </w:tc>
        <w:tc>
          <w:tcPr>
            <w:tcW w:type="dxa" w:w="1600"/>
            <w:tcBorders>
              <w:top w:val="none" w:color="FFFFFF" w:sz="0"/>
              <w:left w:val="none" w:color="FFFFFF" w:sz="0"/>
              <w:bottom w:val="none" w:color="FFFFFF" w:sz="0"/>
              <w:right w:val="none" w:color="FFFFFF" w:sz="0"/>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Caisse</w:t>
            </w:r>
          </w:p>
        </w:tc>
        <w:tc>
          <w:tcPr>
            <w:tcW w:type="dxa" w:w="1600"/>
            <w:tcBorders>
              <w:top w:val="none" w:color="FFFFFF" w:sz="0"/>
              <w:left w:val="none" w:color="FFFFFF" w:sz="0"/>
              <w:bottom w:val="none" w:color="FFFFFF" w:sz="0"/>
              <w:right w:val="none" w:color="FFFFFF" w:sz="0"/>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Pharmacie</w:t>
            </w:r>
          </w:p>
        </w:tc>
        <w:tc>
          <w:tcPr>
            <w:tcW w:type="dxa" w:w="1600"/>
            <w:tcBorders>
              <w:top w:val="none" w:color="FFFFFF" w:sz="0"/>
              <w:left w:val="none" w:color="FFFFFF" w:sz="0"/>
              <w:bottom w:val="none" w:color="FFFFFF" w:sz="0"/>
              <w:right w:val="none" w:color="FFFFFF" w:sz="0"/>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Admin</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sz w:val="20"/>
                <w:szCs w:val="20"/>
              </w:rPr>
              <w:t xml:space="preserve">Admin</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left"/>
            </w:pPr>
            <w:r>
              <w:rPr>
                <w:rFonts w:ascii="Arial" w:cs="Arial" w:eastAsia="Arial" w:hAnsi="Arial"/>
                <w:sz w:val="20"/>
                <w:szCs w:val="20"/>
              </w:rPr>
              <w:t xml:space="preserve">Réception</w:t>
            </w:r>
          </w:p>
        </w:tc>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sz w:val="20"/>
                <w:szCs w:val="20"/>
              </w:rPr>
              <w:t xml:space="preserve">Médecin</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left"/>
            </w:pPr>
            <w:r>
              <w:rPr>
                <w:rFonts w:ascii="Arial" w:cs="Arial" w:eastAsia="Arial" w:hAnsi="Arial"/>
                <w:sz w:val="20"/>
                <w:szCs w:val="20"/>
              </w:rPr>
              <w:t xml:space="preserve">Caisse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w:t>
            </w:r>
          </w:p>
        </w:tc>
      </w:tr>
      <w:tr>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sz w:val="20"/>
                <w:szCs w:val="20"/>
              </w:rPr>
              <w:t xml:space="preserve">Pharmacie</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w:t>
            </w:r>
          </w:p>
        </w:tc>
      </w:tr>
    </w:tbl>
    <w:p>
      <w:pPr>
        <w:spacing w:after="60" w:before="60"/>
      </w:pPr>
      <w:r>
        <w:t xml:space="preserve"/>
      </w:r>
    </w:p>
    <w:p>
      <w:r>
        <w:br w:type="page"/>
      </w:r>
    </w:p>
    <w:p>
      <w:pPr>
        <w:pStyle w:val="Heading1"/>
      </w:pPr>
      <w:r>
        <w:rPr>
          <w:rFonts w:ascii="Arial" w:cs="Arial" w:eastAsia="Arial" w:hAnsi="Arial"/>
          <w:b/>
          <w:bCs/>
          <w:color w:val="1A5276"/>
          <w:sz w:val="36"/>
          <w:szCs w:val="36"/>
        </w:rPr>
        <w:t xml:space="preserve">4. Pourquoi Choisir MediCare Pro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Borders>
              <w:top w:val="none" w:color="FFFFFF" w:sz="0"/>
              <w:left w:val="none" w:color="FFFFFF" w:sz="0"/>
              <w:bottom w:val="none" w:color="FFFFFF" w:sz="0"/>
              <w:right w:val="single" w:color="2E86C1" w:sz="2"/>
            </w:tcBorders>
            <w:shd w:fill="D6EAF8" w:val="clear"/>
            <w:tcMar>
              <w:top w:type="dxa" w:w="200"/>
              <w:left w:type="dxa" w:w="200"/>
              <w:bottom w:type="dxa" w:w="200"/>
              <w:right w:type="dxa" w:w="200"/>
            </w:tcMar>
          </w:tcPr>
          <w:p>
            <w:pPr>
              <w:spacing w:after="80" w:before="60"/>
            </w:pPr>
            <w:r>
              <w:rPr>
                <w:rFonts w:ascii="Arial" w:cs="Arial" w:eastAsia="Arial" w:hAnsi="Arial"/>
                <w:b/>
                <w:bCs/>
                <w:color w:val="1E8449"/>
                <w:sz w:val="22"/>
                <w:szCs w:val="22"/>
              </w:rPr>
              <w:t xml:space="preserve">✅  Gain de temps immédiat</w:t>
            </w:r>
          </w:p>
          <w:p>
            <w:pPr>
              <w:spacing w:after="60" w:before="40"/>
              <w:jc w:val="both"/>
            </w:pPr>
            <w:r>
              <w:rPr>
                <w:rFonts w:ascii="Arial" w:cs="Arial" w:eastAsia="Arial" w:hAnsi="Arial"/>
                <w:sz w:val="20"/>
                <w:szCs w:val="20"/>
              </w:rPr>
              <w:t xml:space="preserve">Fini les saisies multiples et les dossiers papier perdus. Chaque action est enregistrée une fois, accessible partout.</w:t>
            </w:r>
          </w:p>
          <w:p>
            <w:pPr>
              <w:spacing w:after="80" w:before="60"/>
            </w:pPr>
            <w:r>
              <w:rPr>
                <w:rFonts w:ascii="Arial" w:cs="Arial" w:eastAsia="Arial" w:hAnsi="Arial"/>
                <w:b/>
                <w:bCs/>
                <w:color w:val="1E8449"/>
                <w:sz w:val="22"/>
                <w:szCs w:val="22"/>
              </w:rPr>
              <w:t xml:space="preserve">✅  Traçabilité totale</w:t>
            </w:r>
          </w:p>
          <w:p>
            <w:pPr>
              <w:spacing w:after="60" w:before="40"/>
              <w:jc w:val="both"/>
            </w:pPr>
            <w:r>
              <w:rPr>
                <w:rFonts w:ascii="Arial" w:cs="Arial" w:eastAsia="Arial" w:hAnsi="Arial"/>
                <w:sz w:val="20"/>
                <w:szCs w:val="20"/>
              </w:rPr>
              <w:t xml:space="preserve">Chaque consultation, ordonnance et paiement est horodaté et archivé. Idéal pour les audits et le suivi qualité.</w:t>
            </w:r>
          </w:p>
          <w:p>
            <w:pPr>
              <w:spacing w:after="80" w:before="60"/>
            </w:pPr>
            <w:r>
              <w:rPr>
                <w:rFonts w:ascii="Arial" w:cs="Arial" w:eastAsia="Arial" w:hAnsi="Arial"/>
                <w:b/>
                <w:bCs/>
                <w:color w:val="1E8449"/>
                <w:sz w:val="22"/>
                <w:szCs w:val="22"/>
              </w:rPr>
              <w:t xml:space="preserve">✅  Réduction des erreurs</w:t>
            </w:r>
          </w:p>
          <w:p>
            <w:pPr>
              <w:spacing w:after="60" w:before="40"/>
              <w:jc w:val="both"/>
            </w:pPr>
            <w:r>
              <w:rPr>
                <w:rFonts w:ascii="Arial" w:cs="Arial" w:eastAsia="Arial" w:hAnsi="Arial"/>
                <w:sz w:val="20"/>
                <w:szCs w:val="20"/>
              </w:rPr>
              <w:t xml:space="preserve">Les ordonnances numériques et les stocks automatisés éliminent les erreurs de dispensation et les oublis de facturation.</w:t>
            </w:r>
          </w:p>
        </w:tc>
        <w:tc>
          <w:tcPr>
            <w:tcW w:type="dxa" w:w="4800"/>
            <w:tcBorders>
              <w:top w:val="none" w:color="FFFFFF" w:sz="0"/>
              <w:left w:val="none" w:color="FFFFFF" w:sz="0"/>
              <w:bottom w:val="none" w:color="FFFFFF" w:sz="0"/>
              <w:right w:val="none" w:color="FFFFFF" w:sz="0"/>
            </w:tcBorders>
            <w:shd w:fill="D5F5E3" w:val="clear"/>
            <w:tcMar>
              <w:top w:type="dxa" w:w="200"/>
              <w:left w:type="dxa" w:w="200"/>
              <w:bottom w:type="dxa" w:w="200"/>
              <w:right w:type="dxa" w:w="200"/>
            </w:tcMar>
          </w:tcPr>
          <w:p>
            <w:pPr>
              <w:spacing w:after="80" w:before="60"/>
            </w:pPr>
            <w:r>
              <w:rPr>
                <w:rFonts w:ascii="Arial" w:cs="Arial" w:eastAsia="Arial" w:hAnsi="Arial"/>
                <w:b/>
                <w:bCs/>
                <w:color w:val="1A5276"/>
                <w:sz w:val="22"/>
                <w:szCs w:val="22"/>
              </w:rPr>
              <w:t xml:space="preserve">✅  Solution tout-en-un</w:t>
            </w:r>
          </w:p>
          <w:p>
            <w:pPr>
              <w:spacing w:after="60" w:before="40"/>
              <w:jc w:val="both"/>
            </w:pPr>
            <w:r>
              <w:rPr>
                <w:rFonts w:ascii="Arial" w:cs="Arial" w:eastAsia="Arial" w:hAnsi="Arial"/>
                <w:sz w:val="20"/>
                <w:szCs w:val="20"/>
              </w:rPr>
              <w:t xml:space="preserve">Un seul logiciel remplace vos outils disparates : agenda papier, fichiers Excel, registres de caisse, bons de pharmacie.</w:t>
            </w:r>
          </w:p>
          <w:p>
            <w:pPr>
              <w:spacing w:after="80" w:before="60"/>
            </w:pPr>
            <w:r>
              <w:rPr>
                <w:rFonts w:ascii="Arial" w:cs="Arial" w:eastAsia="Arial" w:hAnsi="Arial"/>
                <w:b/>
                <w:bCs/>
                <w:color w:val="1A5276"/>
                <w:sz w:val="22"/>
                <w:szCs w:val="22"/>
              </w:rPr>
              <w:t xml:space="preserve">✅  Tableau de bord en temps réel</w:t>
            </w:r>
          </w:p>
          <w:p>
            <w:pPr>
              <w:spacing w:after="60" w:before="40"/>
              <w:jc w:val="both"/>
            </w:pPr>
            <w:r>
              <w:rPr>
                <w:rFonts w:ascii="Arial" w:cs="Arial" w:eastAsia="Arial" w:hAnsi="Arial"/>
                <w:sz w:val="20"/>
                <w:szCs w:val="20"/>
              </w:rPr>
              <w:t xml:space="preserve">La direction dispose en permanence des indicateurs clés : patients du jour, recettes, taux d'occupation, stock critique.</w:t>
            </w:r>
          </w:p>
          <w:p>
            <w:pPr>
              <w:spacing w:after="80" w:before="60"/>
            </w:pPr>
            <w:r>
              <w:rPr>
                <w:rFonts w:ascii="Arial" w:cs="Arial" w:eastAsia="Arial" w:hAnsi="Arial"/>
                <w:b/>
                <w:bCs/>
                <w:color w:val="1A5276"/>
                <w:sz w:val="22"/>
                <w:szCs w:val="22"/>
              </w:rPr>
              <w:t xml:space="preserve">✅  Déploiement rapide</w:t>
            </w:r>
          </w:p>
          <w:p>
            <w:pPr>
              <w:spacing w:after="60" w:before="40"/>
              <w:jc w:val="both"/>
            </w:pPr>
            <w:r>
              <w:rPr>
                <w:rFonts w:ascii="Arial" w:cs="Arial" w:eastAsia="Arial" w:hAnsi="Arial"/>
                <w:sz w:val="20"/>
                <w:szCs w:val="20"/>
              </w:rPr>
              <w:t xml:space="preserve">Installation sur votre infrastructure existante sous 48h. Formation incluse pour toute votre équipe.</w:t>
            </w:r>
          </w:p>
        </w:tc>
      </w:tr>
    </w:tbl>
    <w:p>
      <w:pPr>
        <w:spacing w:after="60" w:before="60"/>
      </w:pPr>
      <w:r>
        <w:t xml:space="preserve"/>
      </w:r>
    </w:p>
    <w:p>
      <w:r>
        <w:br w:type="page"/>
      </w:r>
    </w:p>
    <w:p>
      <w:pPr>
        <w:pStyle w:val="Heading1"/>
      </w:pPr>
      <w:r>
        <w:rPr>
          <w:rFonts w:ascii="Arial" w:cs="Arial" w:eastAsia="Arial" w:hAnsi="Arial"/>
          <w:b/>
          <w:bCs/>
          <w:color w:val="1A5276"/>
          <w:sz w:val="36"/>
          <w:szCs w:val="36"/>
        </w:rPr>
        <w:t xml:space="preserve">5. Offres &amp; Tarification</w:t>
      </w:r>
    </w:p>
    <w:p>
      <w:pPr>
        <w:spacing w:after="100" w:before="80"/>
        <w:jc w:val="both"/>
      </w:pPr>
      <w:r>
        <w:rPr>
          <w:rFonts w:ascii="Arial" w:cs="Arial" w:eastAsia="Arial" w:hAnsi="Arial"/>
          <w:sz w:val="22"/>
          <w:szCs w:val="22"/>
        </w:rPr>
        <w:t xml:space="preserve">Nous proposons trois formules adaptées à la taille et au budget de votre établissement. Tous les forfaits incluent l'installation, la configuration initiale et la formation du personnel.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rPr>
          <w:tblHeader/>
        </w:trPr>
        <w:tc>
          <w:tcPr>
            <w:tcW w:type="dxa" w:w="2400"/>
            <w:tcBorders>
              <w:top w:val="none" w:color="FFFFFF" w:sz="0"/>
              <w:left w:val="none" w:color="FFFFFF" w:sz="0"/>
              <w:bottom w:val="none" w:color="FFFFFF" w:sz="0"/>
              <w:right w:val="none" w:color="FFFFFF" w:sz="0"/>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
            </w:r>
          </w:p>
        </w:tc>
        <w:tc>
          <w:tcPr>
            <w:tcW w:type="dxa" w:w="2400"/>
            <w:tcBorders>
              <w:top w:val="none" w:color="FFFFFF" w:sz="0"/>
              <w:left w:val="none" w:color="FFFFFF" w:sz="0"/>
              <w:bottom w:val="none" w:color="FFFFFF" w:sz="0"/>
              <w:right w:val="none" w:color="FFFFFF" w:sz="0"/>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Starter</w:t>
            </w:r>
          </w:p>
        </w:tc>
        <w:tc>
          <w:tcPr>
            <w:tcW w:type="dxa" w:w="2400"/>
            <w:tcBorders>
              <w:top w:val="none" w:color="FFFFFF" w:sz="0"/>
              <w:left w:val="none" w:color="FFFFFF" w:sz="0"/>
              <w:bottom w:val="none" w:color="FFFFFF" w:sz="0"/>
              <w:right w:val="none" w:color="FFFFFF" w:sz="0"/>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Pro</w:t>
            </w:r>
          </w:p>
        </w:tc>
        <w:tc>
          <w:tcPr>
            <w:tcW w:type="dxa" w:w="2400"/>
            <w:tcBorders>
              <w:top w:val="none" w:color="FFFFFF" w:sz="0"/>
              <w:left w:val="none" w:color="FFFFFF" w:sz="0"/>
              <w:bottom w:val="none" w:color="FFFFFF" w:sz="0"/>
              <w:right w:val="none" w:color="FFFFFF" w:sz="0"/>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Hôpital</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sz w:val="20"/>
                <w:szCs w:val="20"/>
              </w:rPr>
              <w:t xml:space="preserve">Public cible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Cabinets, CMS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Cliniques, Polycliniques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Hôpitaux multi-services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left"/>
            </w:pPr>
            <w:r>
              <w:rPr>
                <w:rFonts w:ascii="Arial" w:cs="Arial" w:eastAsia="Arial" w:hAnsi="Arial"/>
                <w:sz w:val="20"/>
                <w:szCs w:val="20"/>
              </w:rPr>
              <w:t xml:space="preserve">Utilisateurs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Jusqu'à 5</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Jusqu'à 20</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Illimité</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sz w:val="20"/>
                <w:szCs w:val="20"/>
              </w:rPr>
              <w:t xml:space="preserve">Modules inclus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Réception + Caisse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Tous les modules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Tous les modules + API</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left"/>
            </w:pPr>
            <w:r>
              <w:rPr>
                <w:rFonts w:ascii="Arial" w:cs="Arial" w:eastAsia="Arial" w:hAnsi="Arial"/>
                <w:sz w:val="20"/>
                <w:szCs w:val="20"/>
              </w:rPr>
              <w:t xml:space="preserve">Support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Email (48h)</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Email + Téléphone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Dédié 7j/7</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sz w:val="20"/>
                <w:szCs w:val="20"/>
              </w:rPr>
              <w:t xml:space="preserve">Mises à jour</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6 mois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12 mois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24 mois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left"/>
            </w:pPr>
            <w:r>
              <w:rPr>
                <w:rFonts w:ascii="Arial" w:cs="Arial" w:eastAsia="Arial" w:hAnsi="Arial"/>
                <w:sz w:val="20"/>
                <w:szCs w:val="20"/>
              </w:rPr>
              <w:t xml:space="preserve">Formation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1 jour</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2 jours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3 jours sur site</w:t>
            </w:r>
          </w:p>
        </w:tc>
      </w:tr>
      <w:tr>
        <w:tc>
          <w:tcPr>
            <w:tcW w:type="dxa" w:w="2400"/>
            <w:tcBorders>
              <w:top w:val="single" w:color="CCCCCC" w:sz="1"/>
              <w:left w:val="single" w:color="CCCCCC" w:sz="1"/>
              <w:bottom w:val="single" w:color="CCCCCC" w:sz="1"/>
              <w:right w:val="single" w:color="CCCCCC" w:sz="1"/>
            </w:tcBorders>
            <w:shd w:fill="F2F3F4" w:val="clear"/>
            <w:tcMar>
              <w:top w:type="dxa" w:w="120"/>
              <w:left w:type="dxa" w:w="140"/>
              <w:bottom w:type="dxa" w:w="120"/>
              <w:right w:type="dxa" w:w="140"/>
            </w:tcMar>
            <w:vAlign w:val="center"/>
          </w:tcPr>
          <w:p>
            <w:pPr>
              <w:jc w:val="center"/>
            </w:pPr>
            <w:r>
              <w:rPr>
                <w:rFonts w:ascii="Arial" w:cs="Arial" w:eastAsia="Arial" w:hAnsi="Arial"/>
                <w:b/>
                <w:bCs/>
                <w:color w:val="1A5276"/>
                <w:sz w:val="22"/>
                <w:szCs w:val="22"/>
              </w:rPr>
              <w:t xml:space="preserve">Tarif</w:t>
            </w:r>
          </w:p>
        </w:tc>
        <w:tc>
          <w:tcPr>
            <w:tcW w:type="dxa" w:w="2400"/>
            <w:tcBorders>
              <w:top w:val="single" w:color="CCCCCC" w:sz="1"/>
              <w:left w:val="single" w:color="CCCCCC" w:sz="1"/>
              <w:bottom w:val="single" w:color="CCCCCC" w:sz="1"/>
              <w:right w:val="single" w:color="CCCCCC" w:sz="1"/>
            </w:tcBorders>
            <w:shd w:fill="D6EAF8" w:val="clear"/>
            <w:tcMar>
              <w:top w:type="dxa" w:w="120"/>
              <w:left w:type="dxa" w:w="140"/>
              <w:bottom w:type="dxa" w:w="120"/>
              <w:right w:type="dxa" w:w="140"/>
            </w:tcMar>
            <w:vAlign w:val="center"/>
          </w:tcPr>
          <w:p>
            <w:pPr>
              <w:jc w:val="center"/>
            </w:pPr>
            <w:r>
              <w:rPr>
                <w:rFonts w:ascii="Arial" w:cs="Arial" w:eastAsia="Arial" w:hAnsi="Arial"/>
                <w:b/>
                <w:bCs/>
                <w:color w:val="1A5276"/>
                <w:sz w:val="22"/>
                <w:szCs w:val="22"/>
              </w:rPr>
              <w:t xml:space="preserve">À partir de
150 000 FCFA</w:t>
            </w:r>
          </w:p>
        </w:tc>
        <w:tc>
          <w:tcPr>
            <w:tcW w:type="dxa" w:w="2400"/>
            <w:tcBorders>
              <w:top w:val="single" w:color="CCCCCC" w:sz="1"/>
              <w:left w:val="single" w:color="CCCCCC" w:sz="1"/>
              <w:bottom w:val="single" w:color="CCCCCC" w:sz="1"/>
              <w:right w:val="single" w:color="CCCCCC" w:sz="1"/>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À partir de
350 000 FCFA</w:t>
            </w:r>
          </w:p>
        </w:tc>
        <w:tc>
          <w:tcPr>
            <w:tcW w:type="dxa" w:w="2400"/>
            <w:tcBorders>
              <w:top w:val="single" w:color="CCCCCC" w:sz="1"/>
              <w:left w:val="single" w:color="CCCCCC" w:sz="1"/>
              <w:bottom w:val="single" w:color="CCCCCC" w:sz="1"/>
              <w:right w:val="single" w:color="CCCCCC" w:sz="1"/>
            </w:tcBorders>
            <w:shd w:fill="1E8449"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Sur devis
personnalisé</w:t>
            </w:r>
          </w:p>
        </w:tc>
      </w:tr>
    </w:tbl>
    <w:p>
      <w:pPr>
        <w:spacing w:after="60" w:before="60"/>
      </w:pPr>
      <w:r>
        <w:t xml:space="preserve"/>
      </w:r>
    </w:p>
    <w:p>
      <w:pPr>
        <w:spacing w:after="80" w:before="80"/>
      </w:pPr>
      <w:r>
        <w:rPr>
          <w:rFonts w:ascii="Arial" w:cs="Arial" w:eastAsia="Arial" w:hAnsi="Arial"/>
          <w:i/>
          <w:iCs/>
          <w:color w:val="666666"/>
          <w:sz w:val="18"/>
          <w:szCs w:val="18"/>
        </w:rPr>
        <w:t xml:space="preserve">* Les tarifs indiqués sont des prix d'entrée hors déplacement. Un devis détaillé vous sera remis après audit de vos besoins.</w:t>
      </w:r>
    </w:p>
    <w:p>
      <w:pPr>
        <w:spacing w:after="60" w:before="60"/>
      </w:pPr>
      <w:r>
        <w:t xml:space="preserve"/>
      </w:r>
    </w:p>
    <w:p>
      <w:pPr>
        <w:pStyle w:val="Heading1"/>
      </w:pPr>
      <w:r>
        <w:rPr>
          <w:rFonts w:ascii="Arial" w:cs="Arial" w:eastAsia="Arial" w:hAnsi="Arial"/>
          <w:b/>
          <w:bCs/>
          <w:color w:val="1A5276"/>
          <w:sz w:val="36"/>
          <w:szCs w:val="36"/>
        </w:rPr>
        <w:t xml:space="preserve">6. Modalités de Mise en Œuvre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600"/>
      </w:tblGrid>
      <w:tr>
        <w:trPr>
          <w:tblHeader/>
        </w:trPr>
        <w:tc>
          <w:tcPr>
            <w:tcW w:type="dxa" w:w="800"/>
            <w:tcBorders>
              <w:top w:val="none" w:color="FFFFFF" w:sz="0"/>
              <w:left w:val="none" w:color="FFFFFF" w:sz="0"/>
              <w:bottom w:val="none" w:color="FFFFFF" w:sz="0"/>
              <w:right w:val="none" w:color="FFFFFF" w:sz="0"/>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Étape</w:t>
            </w:r>
          </w:p>
        </w:tc>
        <w:tc>
          <w:tcPr>
            <w:tcW w:type="dxa" w:w="2200"/>
            <w:tcBorders>
              <w:top w:val="none" w:color="FFFFFF" w:sz="0"/>
              <w:left w:val="none" w:color="FFFFFF" w:sz="0"/>
              <w:bottom w:val="none" w:color="FFFFFF" w:sz="0"/>
              <w:right w:val="none" w:color="FFFFFF" w:sz="0"/>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Délai</w:t>
            </w:r>
          </w:p>
        </w:tc>
        <w:tc>
          <w:tcPr>
            <w:tcW w:type="dxa" w:w="6600"/>
            <w:tcBorders>
              <w:top w:val="none" w:color="FFFFFF" w:sz="0"/>
              <w:left w:val="none" w:color="FFFFFF" w:sz="0"/>
              <w:bottom w:val="none" w:color="FFFFFF" w:sz="0"/>
              <w:right w:val="none" w:color="FFFFFF" w:sz="0"/>
            </w:tcBorders>
            <w:shd w:fill="1A5276"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Contenu</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Semaine 1</w:t>
            </w:r>
          </w:p>
        </w:tc>
        <w:tc>
          <w:tcPr>
            <w:tcW w:type="dxa" w:w="6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Audit des besoins et validation de l'offre — réunion de cadrage avec votre équipe</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left"/>
            </w:pPr>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Semaine 1-2</w:t>
            </w:r>
          </w:p>
        </w:tc>
        <w:tc>
          <w:tcPr>
            <w:tcW w:type="dxa" w:w="6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Installation et configuration du logiciel sur votre infrastructure (serveur local ou cloud)</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Semaine 2</w:t>
            </w:r>
          </w:p>
        </w:tc>
        <w:tc>
          <w:tcPr>
            <w:tcW w:type="dxa" w:w="6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Paramétrage initial : médecins, actes médicaux, médicaments, chambres, tarifs</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left"/>
            </w:pPr>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Semaine 2-3</w:t>
            </w:r>
          </w:p>
        </w:tc>
        <w:tc>
          <w:tcPr>
            <w:tcW w:type="dxa" w:w="6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Formation du personnel par module (réception, médecins, caisse, pharmacie)</w:t>
            </w:r>
          </w:p>
        </w:tc>
      </w:tr>
      <w:tr>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Semaine 3</w:t>
            </w:r>
          </w:p>
        </w:tc>
        <w:tc>
          <w:tcPr>
            <w:tcW w:type="dxa" w:w="6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sz w:val="20"/>
                <w:szCs w:val="20"/>
              </w:rPr>
              <w:t xml:space="preserve">Démarrage en production avec accompagnement sur site les premiers jours</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left"/>
            </w:pPr>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Continu</w:t>
            </w:r>
          </w:p>
        </w:tc>
        <w:tc>
          <w:tcPr>
            <w:tcW w:type="dxa" w:w="6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jc w:val="center"/>
            </w:pPr>
            <w:r>
              <w:rPr>
                <w:rFonts w:ascii="Arial" w:cs="Arial" w:eastAsia="Arial" w:hAnsi="Arial"/>
                <w:sz w:val="20"/>
                <w:szCs w:val="20"/>
              </w:rPr>
              <w:t xml:space="preserve">Support technique, mises à jour et évolutions selon le contrat souscrit</w:t>
            </w:r>
          </w:p>
        </w:tc>
      </w:tr>
    </w:tbl>
    <w:p>
      <w:pPr>
        <w:spacing w:after="60" w:before="60"/>
      </w:pPr>
      <w:r>
        <w:t xml:space="preserve"/>
      </w:r>
    </w:p>
    <w:p>
      <w:r>
        <w:br w:type="page"/>
      </w:r>
    </w:p>
    <w:p>
      <w:pPr>
        <w:pStyle w:val="Heading1"/>
      </w:pPr>
      <w:r>
        <w:rPr>
          <w:rFonts w:ascii="Arial" w:cs="Arial" w:eastAsia="Arial" w:hAnsi="Arial"/>
          <w:b/>
          <w:bCs/>
          <w:color w:val="1A5276"/>
          <w:sz w:val="36"/>
          <w:szCs w:val="36"/>
        </w:rPr>
        <w:t xml:space="preserve">7. Prochaines Étapes</w:t>
      </w:r>
    </w:p>
    <w:p>
      <w:pPr>
        <w:spacing w:after="80" w:before="80"/>
        <w:jc w:val="both"/>
      </w:pPr>
      <w:r>
        <w:rPr>
          <w:rFonts w:ascii="Arial" w:cs="Arial" w:eastAsia="Arial" w:hAnsi="Arial"/>
          <w:sz w:val="22"/>
          <w:szCs w:val="22"/>
        </w:rPr>
        <w:t xml:space="preserve">Nous vous proposons une démonstration gratuite de MediCare Pro dans vos locaux ou en visioconférence, sans engagement. Cette démonstration vous permettra de :</w:t>
      </w:r>
    </w:p>
    <w:p>
      <w:pPr>
        <w:pStyle w:val="ListParagraph"/>
        <w:numPr>
          <w:ilvl w:val="0"/>
          <w:numId w:val="2"/>
        </w:numPr>
        <w:spacing w:after="60" w:before="60"/>
      </w:pPr>
      <w:r>
        <w:rPr>
          <w:rFonts w:ascii="Arial" w:cs="Arial" w:eastAsia="Arial" w:hAnsi="Arial"/>
          <w:sz w:val="22"/>
          <w:szCs w:val="22"/>
        </w:rPr>
        <w:t xml:space="preserve">Voir en direct toutes les fonctionnalités adaptées à votre établissement</w:t>
      </w:r>
    </w:p>
    <w:p>
      <w:pPr>
        <w:pStyle w:val="ListParagraph"/>
        <w:numPr>
          <w:ilvl w:val="0"/>
          <w:numId w:val="2"/>
        </w:numPr>
        <w:spacing w:after="60" w:before="60"/>
      </w:pPr>
      <w:r>
        <w:rPr>
          <w:rFonts w:ascii="Arial" w:cs="Arial" w:eastAsia="Arial" w:hAnsi="Arial"/>
          <w:sz w:val="22"/>
          <w:szCs w:val="22"/>
        </w:rPr>
        <w:t xml:space="preserve">Poser vos questions techniques et métier à notre équipe</w:t>
      </w:r>
    </w:p>
    <w:p>
      <w:pPr>
        <w:pStyle w:val="ListParagraph"/>
        <w:numPr>
          <w:ilvl w:val="0"/>
          <w:numId w:val="2"/>
        </w:numPr>
        <w:spacing w:after="60" w:before="60"/>
      </w:pPr>
      <w:r>
        <w:rPr>
          <w:rFonts w:ascii="Arial" w:cs="Arial" w:eastAsia="Arial" w:hAnsi="Arial"/>
          <w:sz w:val="22"/>
          <w:szCs w:val="22"/>
        </w:rPr>
        <w:t xml:space="preserve">Obtenir un devis personnalisé en fonction de votre configuration</w:t>
      </w:r>
    </w:p>
    <w:p>
      <w:pPr>
        <w:pStyle w:val="ListParagraph"/>
        <w:numPr>
          <w:ilvl w:val="0"/>
          <w:numId w:val="2"/>
        </w:numPr>
        <w:spacing w:after="60" w:before="60"/>
      </w:pPr>
      <w:r>
        <w:rPr>
          <w:rFonts w:ascii="Arial" w:cs="Arial" w:eastAsia="Arial" w:hAnsi="Arial"/>
          <w:sz w:val="22"/>
          <w:szCs w:val="22"/>
        </w:rPr>
        <w:t xml:space="preserve">Évaluer le retour sur investissement attendu pour votre structure</w:t>
      </w:r>
    </w:p>
    <w:p>
      <w:pPr>
        <w:spacing w:after="60" w:before="6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1E8449" w:sz="8"/>
              <w:left w:val="single" w:color="1E8449" w:sz="8"/>
              <w:bottom w:val="single" w:color="1E8449" w:sz="8"/>
              <w:right w:val="single" w:color="1E8449" w:sz="8"/>
            </w:tcBorders>
            <w:shd w:fill="D5F5E3" w:val="clear"/>
            <w:tcMar>
              <w:top w:type="dxa" w:w="240"/>
              <w:left w:type="dxa" w:w="320"/>
              <w:bottom w:type="dxa" w:w="240"/>
              <w:right w:type="dxa" w:w="320"/>
            </w:tcMar>
          </w:tcPr>
          <w:p>
            <w:pPr>
              <w:spacing w:after="80" w:before="80"/>
              <w:jc w:val="center"/>
            </w:pPr>
            <w:r>
              <w:rPr>
                <w:rFonts w:ascii="Arial" w:cs="Arial" w:eastAsia="Arial" w:hAnsi="Arial"/>
                <w:b/>
                <w:bCs/>
                <w:color w:val="1E8449"/>
                <w:sz w:val="26"/>
                <w:szCs w:val="26"/>
              </w:rPr>
              <w:t xml:space="preserve">📞 Demandez votre démonstration gratuite</w:t>
            </w:r>
          </w:p>
          <w:p>
            <w:pPr>
              <w:spacing w:after="60" w:before="60"/>
              <w:jc w:val="center"/>
            </w:pPr>
            <w:r>
              <w:rPr>
                <w:rFonts w:ascii="Arial" w:cs="Arial" w:eastAsia="Arial" w:hAnsi="Arial"/>
                <w:color w:val="1A5276"/>
                <w:sz w:val="22"/>
                <w:szCs w:val="22"/>
              </w:rPr>
              <w:t xml:space="preserve">Email : dev.alexis.chris@gmail.com</w:t>
            </w:r>
          </w:p>
          <w:p>
            <w:pPr>
              <w:spacing w:after="80" w:before="40"/>
              <w:jc w:val="center"/>
            </w:pPr>
            <w:r>
              <w:rPr>
                <w:rFonts w:ascii="Arial" w:cs="Arial" w:eastAsia="Arial" w:hAnsi="Arial"/>
                <w:i/>
                <w:iCs/>
                <w:color w:val="555555"/>
                <w:sz w:val="20"/>
                <w:szCs w:val="20"/>
              </w:rPr>
              <w:t xml:space="preserve">Nous répondons sous 24 heures ouvrées</w:t>
            </w:r>
          </w:p>
        </w:tc>
      </w:tr>
    </w:tbl>
    <w:p>
      <w:pPr>
        <w:spacing w:after="60" w:before="60"/>
      </w:pPr>
      <w:r>
        <w:t xml:space="preserve"/>
      </w:r>
    </w:p>
    <w:p>
      <w:pPr>
        <w:spacing w:after="60" w:before="60"/>
      </w:pPr>
      <w:r>
        <w:t xml:space="preserve"/>
      </w:r>
    </w:p>
    <w:p>
      <w:pPr>
        <w:spacing w:after="80" w:before="100"/>
        <w:jc w:val="both"/>
      </w:pPr>
      <w:r>
        <w:rPr>
          <w:rFonts w:ascii="Arial" w:cs="Arial" w:eastAsia="Arial" w:hAnsi="Arial"/>
          <w:sz w:val="22"/>
          <w:szCs w:val="22"/>
        </w:rPr>
        <w:t xml:space="preserve">En choisissant MediCare Pro, vous investissez dans la modernisation de votre établissement et dans la qualité des soins offerts à vos patients. Notre équipe reste à votre disposition pour tout renseignement complémentaire.</w:t>
      </w:r>
    </w:p>
    <w:p>
      <w:pPr>
        <w:spacing w:after="60" w:before="60"/>
      </w:pPr>
      <w:r>
        <w:t xml:space="preserve"/>
      </w:r>
    </w:p>
    <w:p>
      <w:pPr>
        <w:spacing w:after="40" w:before="80"/>
      </w:pPr>
      <w:r>
        <w:rPr>
          <w:rFonts w:ascii="Arial" w:cs="Arial" w:eastAsia="Arial" w:hAnsi="Arial"/>
          <w:sz w:val="22"/>
          <w:szCs w:val="22"/>
        </w:rPr>
        <w:t xml:space="preserve">Dans l'attente de votre retour, nous vous prions d'agréer, Madame, Monsieur le Directeur, l'expression de nos salutations distinguées.</w:t>
      </w:r>
    </w:p>
    <w:p>
      <w:pPr>
        <w:spacing w:after="60" w:before="60"/>
      </w:pPr>
      <w:r>
        <w:t xml:space="preserve"/>
      </w:r>
    </w:p>
    <w:p>
      <w:pPr>
        <w:spacing w:after="60" w:before="60"/>
      </w:pPr>
      <w:r>
        <w:t xml:space="preserve"/>
      </w:r>
    </w:p>
    <w:p>
      <w:pPr>
        <w:spacing w:after="40" w:before="80"/>
      </w:pPr>
      <w:r>
        <w:rPr>
          <w:rFonts w:ascii="Arial" w:cs="Arial" w:eastAsia="Arial" w:hAnsi="Arial"/>
          <w:b/>
          <w:bCs/>
          <w:color w:val="1A5276"/>
          <w:sz w:val="24"/>
          <w:szCs w:val="24"/>
        </w:rPr>
        <w:t xml:space="preserve">L'équipe MediCare Pro</w:t>
      </w:r>
    </w:p>
    <w:p>
      <w:pPr>
        <w:spacing w:after="20" w:before="20"/>
      </w:pPr>
      <w:r>
        <w:rPr>
          <w:rFonts w:ascii="Arial" w:cs="Arial" w:eastAsia="Arial" w:hAnsi="Arial"/>
          <w:color w:val="2E86C1"/>
          <w:sz w:val="22"/>
          <w:szCs w:val="22"/>
        </w:rPr>
        <w:t xml:space="preserve">dev.alexis.chris@gmail.com</w:t>
      </w:r>
    </w:p>
    <w:p>
      <w:pPr>
        <w:spacing w:after="20" w:before="20"/>
      </w:pPr>
      <w:r>
        <w:rPr>
          <w:rFonts w:ascii="Arial" w:cs="Arial" w:eastAsia="Arial" w:hAnsi="Arial"/>
          <w:color w:val="666666"/>
          <w:sz w:val="22"/>
          <w:szCs w:val="22"/>
        </w:rPr>
        <w:t xml:space="preserve">Juin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6"/>
      </w:pBdr>
      <w:tabs>
        <w:tab w:val="right" w:pos="9026"/>
      </w:tabs>
      <w:spacing w:after="0" w:before="120"/>
    </w:pPr>
    <w:r>
      <w:rPr>
        <w:rFonts w:ascii="Arial" w:cs="Arial" w:eastAsia="Arial" w:hAnsi="Arial"/>
        <w:color w:val="888888"/>
        <w:sz w:val="18"/>
        <w:szCs w:val="18"/>
      </w:rPr>
      <w:t xml:space="preserve">Document Confidentiel — MediCare Pro © 2026</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6"/>
      </w:pBdr>
      <w:tabs>
        <w:tab w:val="right" w:pos="9026"/>
      </w:tabs>
      <w:spacing w:after="120" w:before="0"/>
    </w:pPr>
    <w:r>
      <w:rPr>
        <w:rFonts w:ascii="Arial" w:cs="Arial" w:eastAsia="Arial" w:hAnsi="Arial"/>
        <w:b/>
        <w:bCs/>
        <w:color w:val="1A5276"/>
        <w:sz w:val="24"/>
        <w:szCs w:val="24"/>
      </w:rPr>
      <w:t xml:space="preserve">MediCare Pro</w:t>
    </w:r>
    <w:r>
      <w:rPr>
        <w:rFonts w:ascii="Arial" w:cs="Arial" w:eastAsia="Arial" w:hAnsi="Arial"/>
        <w:color w:val="666666"/>
        <w:sz w:val="20"/>
        <w:szCs w:val="20"/>
      </w:rPr>
      <w:t xml:space="preserve">	Système de Gestion Hospitalière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527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2026-06-11T12:54:49.070Z</dcterms:created>
  <dcterms:modified xsi:type="dcterms:W3CDTF">2026-06-11T12:54:49.070Z</dcterms:modified>
</cp:coreProperties>
</file>

<file path=docProps/custom.xml><?xml version="1.0" encoding="utf-8"?>
<Properties xmlns="http://schemas.openxmlformats.org/officeDocument/2006/custom-properties" xmlns:vt="http://schemas.openxmlformats.org/officeDocument/2006/docPropsVTypes"/>
</file>